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A1" w:rsidRPr="00801650" w:rsidRDefault="002E6FA1" w:rsidP="002E6FA1">
      <w:pPr>
        <w:ind w:left="-1080" w:right="-519"/>
        <w:jc w:val="center"/>
        <w:rPr>
          <w:rFonts w:ascii="Courier New" w:hAnsi="Courier New"/>
          <w:color w:val="000000"/>
        </w:rPr>
      </w:pPr>
      <w:r>
        <w:rPr>
          <w:b/>
          <w:noProof/>
          <w:sz w:val="22"/>
        </w:rPr>
        <w:drawing>
          <wp:inline distT="0" distB="0" distL="0" distR="0">
            <wp:extent cx="723900" cy="742950"/>
            <wp:effectExtent l="19050" t="0" r="0" b="0"/>
            <wp:docPr id="1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FA1" w:rsidRPr="00801650" w:rsidRDefault="002E6FA1" w:rsidP="002E6FA1">
      <w:pPr>
        <w:rPr>
          <w:color w:val="000000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4"/>
      </w:tblGrid>
      <w:tr w:rsidR="002E6FA1" w:rsidRPr="00801650" w:rsidTr="00F67BDD">
        <w:trPr>
          <w:trHeight w:val="1515"/>
        </w:trPr>
        <w:tc>
          <w:tcPr>
            <w:tcW w:w="9754" w:type="dxa"/>
            <w:tcBorders>
              <w:top w:val="nil"/>
              <w:left w:val="nil"/>
              <w:bottom w:val="nil"/>
              <w:right w:val="nil"/>
            </w:tcBorders>
          </w:tcPr>
          <w:p w:rsidR="002E6FA1" w:rsidRPr="00801650" w:rsidRDefault="002E6FA1" w:rsidP="00F67B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E6FA1" w:rsidRPr="00801650" w:rsidRDefault="002E6FA1" w:rsidP="00F67BDD">
            <w:pPr>
              <w:spacing w:line="360" w:lineRule="auto"/>
              <w:jc w:val="center"/>
              <w:rPr>
                <w:color w:val="000000"/>
              </w:rPr>
            </w:pPr>
            <w:r w:rsidRPr="00801650">
              <w:rPr>
                <w:color w:val="000000"/>
              </w:rPr>
              <w:t>КОНТРОЛЬНО-</w:t>
            </w:r>
            <w:r>
              <w:rPr>
                <w:color w:val="000000"/>
              </w:rPr>
              <w:t xml:space="preserve">СЧЕТНАЯ </w:t>
            </w:r>
            <w:r w:rsidRPr="00801650">
              <w:rPr>
                <w:color w:val="000000"/>
              </w:rPr>
              <w:t xml:space="preserve"> КОМИССИЯ </w:t>
            </w:r>
          </w:p>
          <w:p w:rsidR="002E6FA1" w:rsidRPr="00801650" w:rsidRDefault="002E6FA1" w:rsidP="00F67B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ГРАЙВОРОНСКОГО</w:t>
            </w:r>
            <w:r w:rsidRPr="008016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ГОРОДСКОГО ОКРУГА</w:t>
            </w:r>
          </w:p>
          <w:p w:rsidR="002E6FA1" w:rsidRPr="00801650" w:rsidRDefault="002E6FA1" w:rsidP="00F67BDD">
            <w:pPr>
              <w:pStyle w:val="6"/>
              <w:spacing w:before="0" w:after="0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ул.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Комсомольская 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>,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, г.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Грайворон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Белгородская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 область,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309370</w:t>
            </w:r>
          </w:p>
          <w:p w:rsidR="002E6FA1" w:rsidRPr="00287E57" w:rsidRDefault="002E6FA1" w:rsidP="00F67BDD">
            <w:r>
              <w:rPr>
                <w:b/>
                <w:color w:val="000000"/>
              </w:rPr>
              <w:t xml:space="preserve">                         тел (47261) 45164 </w:t>
            </w:r>
            <w:r w:rsidRPr="00801650">
              <w:rPr>
                <w:b/>
                <w:color w:val="000000"/>
              </w:rPr>
              <w:t xml:space="preserve">электронная почта: </w:t>
            </w:r>
            <w:hyperlink r:id="rId5" w:history="1">
              <w:r w:rsidRPr="00B85819">
                <w:rPr>
                  <w:rStyle w:val="a3"/>
                  <w:lang w:val="en-US"/>
                </w:rPr>
                <w:t>sovdep</w:t>
              </w:r>
              <w:r w:rsidRPr="00B85819">
                <w:rPr>
                  <w:rStyle w:val="a3"/>
                </w:rPr>
                <w:t>@</w:t>
              </w:r>
              <w:r w:rsidRPr="00B85819">
                <w:rPr>
                  <w:rStyle w:val="a3"/>
                  <w:lang w:val="en-US"/>
                </w:rPr>
                <w:t>gr</w:t>
              </w:r>
              <w:r w:rsidRPr="00B85819">
                <w:rPr>
                  <w:rStyle w:val="a3"/>
                </w:rPr>
                <w:t>.</w:t>
              </w:r>
              <w:r w:rsidRPr="00B85819">
                <w:rPr>
                  <w:rStyle w:val="a3"/>
                  <w:lang w:val="en-US"/>
                </w:rPr>
                <w:t>belregion</w:t>
              </w:r>
              <w:r w:rsidRPr="00B85819">
                <w:rPr>
                  <w:rStyle w:val="a3"/>
                </w:rPr>
                <w:t>.</w:t>
              </w:r>
              <w:r w:rsidRPr="00B85819">
                <w:rPr>
                  <w:rStyle w:val="a3"/>
                  <w:lang w:val="en-US"/>
                </w:rPr>
                <w:t>ru</w:t>
              </w:r>
            </w:hyperlink>
          </w:p>
          <w:p w:rsidR="002E6FA1" w:rsidRPr="00903D29" w:rsidRDefault="002E6FA1" w:rsidP="00F67BDD">
            <w:pPr>
              <w:pStyle w:val="6"/>
              <w:spacing w:before="0" w:after="0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2E6FA1" w:rsidRDefault="002E6FA1" w:rsidP="002E6FA1">
      <w:pPr>
        <w:pStyle w:val="4"/>
        <w:tabs>
          <w:tab w:val="left" w:pos="1695"/>
        </w:tabs>
        <w:jc w:val="center"/>
      </w:pPr>
      <w:r>
        <w:t>ОТЧЕТ</w:t>
      </w:r>
    </w:p>
    <w:p w:rsidR="002E6FA1" w:rsidRDefault="002E6FA1" w:rsidP="002E6FA1">
      <w:pPr>
        <w:tabs>
          <w:tab w:val="left" w:pos="1695"/>
        </w:tabs>
        <w:jc w:val="center"/>
        <w:rPr>
          <w:b/>
          <w:bCs/>
        </w:rPr>
      </w:pPr>
      <w:r>
        <w:rPr>
          <w:b/>
          <w:bCs/>
        </w:rPr>
        <w:t>О РЕЗУЛЬТАТАХ КОНТРОЛЬНОГО МЕРОПРИЯТИЯ</w:t>
      </w:r>
    </w:p>
    <w:p w:rsidR="002E6FA1" w:rsidRDefault="002E6FA1" w:rsidP="002E6FA1">
      <w:pPr>
        <w:tabs>
          <w:tab w:val="left" w:pos="1695"/>
        </w:tabs>
        <w:jc w:val="center"/>
        <w:rPr>
          <w:b/>
          <w:bCs/>
        </w:rPr>
      </w:pPr>
    </w:p>
    <w:p w:rsidR="002E6FA1" w:rsidRDefault="002E6FA1" w:rsidP="002E6FA1">
      <w:pPr>
        <w:jc w:val="center"/>
        <w:rPr>
          <w:b/>
          <w:sz w:val="28"/>
          <w:szCs w:val="28"/>
        </w:rPr>
      </w:pPr>
      <w:r w:rsidRPr="00B742B6">
        <w:rPr>
          <w:b/>
          <w:sz w:val="28"/>
          <w:szCs w:val="28"/>
        </w:rPr>
        <w:t xml:space="preserve">«Проверка финансово-хозяйственной деятельности </w:t>
      </w:r>
      <w:r>
        <w:rPr>
          <w:b/>
          <w:sz w:val="28"/>
          <w:szCs w:val="28"/>
        </w:rPr>
        <w:t>МКУ «ЦМИ»</w:t>
      </w:r>
      <w:r w:rsidRPr="00B742B6">
        <w:rPr>
          <w:b/>
          <w:sz w:val="28"/>
          <w:szCs w:val="28"/>
        </w:rPr>
        <w:t xml:space="preserve"> </w:t>
      </w:r>
    </w:p>
    <w:p w:rsidR="002E6FA1" w:rsidRDefault="002E6FA1" w:rsidP="002E6FA1">
      <w:pPr>
        <w:jc w:val="center"/>
        <w:rPr>
          <w:b/>
          <w:sz w:val="32"/>
          <w:szCs w:val="32"/>
        </w:rPr>
      </w:pPr>
      <w:r w:rsidRPr="00B742B6">
        <w:rPr>
          <w:b/>
          <w:sz w:val="28"/>
          <w:szCs w:val="28"/>
        </w:rPr>
        <w:t>за  201</w:t>
      </w:r>
      <w:r>
        <w:rPr>
          <w:b/>
          <w:sz w:val="28"/>
          <w:szCs w:val="28"/>
        </w:rPr>
        <w:t>9</w:t>
      </w:r>
      <w:r w:rsidRPr="00A871D1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»</w:t>
      </w:r>
    </w:p>
    <w:p w:rsidR="002E6FA1" w:rsidRPr="00442EBF" w:rsidRDefault="002E6FA1" w:rsidP="002E6FA1">
      <w:pPr>
        <w:jc w:val="center"/>
        <w:rPr>
          <w:b/>
        </w:rPr>
      </w:pPr>
      <w:r w:rsidRPr="00442EBF">
        <w:rPr>
          <w:b/>
        </w:rPr>
        <w:t xml:space="preserve">от </w:t>
      </w:r>
      <w:r w:rsidR="00AC0304">
        <w:rPr>
          <w:b/>
        </w:rPr>
        <w:t>20.0</w:t>
      </w:r>
      <w:r w:rsidR="0064718C">
        <w:rPr>
          <w:b/>
        </w:rPr>
        <w:t>1</w:t>
      </w:r>
      <w:r w:rsidR="00AC0304">
        <w:rPr>
          <w:b/>
        </w:rPr>
        <w:t>.2020</w:t>
      </w:r>
      <w:r w:rsidRPr="00442EBF">
        <w:rPr>
          <w:b/>
        </w:rPr>
        <w:t xml:space="preserve"> года.</w:t>
      </w:r>
    </w:p>
    <w:p w:rsidR="002E6FA1" w:rsidRPr="00A07B9E" w:rsidRDefault="002E6FA1" w:rsidP="002E6FA1">
      <w:pPr>
        <w:rPr>
          <w:sz w:val="28"/>
          <w:szCs w:val="28"/>
          <w:lang w:eastAsia="en-US"/>
        </w:rPr>
      </w:pPr>
    </w:p>
    <w:p w:rsidR="002E6FA1" w:rsidRPr="00DC7E08" w:rsidRDefault="002E6FA1" w:rsidP="002E6FA1">
      <w:pPr>
        <w:ind w:right="-82"/>
        <w:jc w:val="both"/>
      </w:pPr>
      <w:r w:rsidRPr="00DC7E08">
        <w:t xml:space="preserve">1. Основание для проведения контрольного мероприятия: распоряжение контрольно-счетной комиссии </w:t>
      </w:r>
      <w:proofErr w:type="spellStart"/>
      <w:r w:rsidRPr="00DC7E08">
        <w:t>Грайворонского</w:t>
      </w:r>
      <w:proofErr w:type="spellEnd"/>
      <w:r w:rsidRPr="00DC7E08">
        <w:t xml:space="preserve"> городского округа №</w:t>
      </w:r>
      <w:r w:rsidR="00C54F98">
        <w:t>1</w:t>
      </w:r>
      <w:r w:rsidRPr="00DC7E08">
        <w:t xml:space="preserve"> от </w:t>
      </w:r>
      <w:r w:rsidR="00C54F98">
        <w:t>20</w:t>
      </w:r>
      <w:r w:rsidRPr="00DC7E08">
        <w:t>.01.20</w:t>
      </w:r>
      <w:r w:rsidR="00C54F98">
        <w:t>20</w:t>
      </w:r>
      <w:r w:rsidRPr="00DC7E08">
        <w:t xml:space="preserve"> года.</w:t>
      </w:r>
    </w:p>
    <w:p w:rsidR="002E6FA1" w:rsidRPr="00DC7E08" w:rsidRDefault="002E6FA1" w:rsidP="002E6FA1">
      <w:pPr>
        <w:ind w:right="-82"/>
        <w:rPr>
          <w:b/>
        </w:rPr>
      </w:pPr>
    </w:p>
    <w:p w:rsidR="002E6FA1" w:rsidRPr="00DC7E08" w:rsidRDefault="002E6FA1" w:rsidP="002E6FA1">
      <w:pPr>
        <w:ind w:right="-284"/>
        <w:jc w:val="both"/>
      </w:pPr>
      <w:r w:rsidRPr="00DC7E08">
        <w:t>2. Предмет контрольного мероприятия: исполнение плана финансово-хозяйственной деятельности учреждения на 201</w:t>
      </w:r>
      <w:r w:rsidR="00C54F98">
        <w:t>9</w:t>
      </w:r>
      <w:r w:rsidRPr="00DC7E08">
        <w:t xml:space="preserve"> год.</w:t>
      </w:r>
    </w:p>
    <w:p w:rsidR="002E6FA1" w:rsidRPr="00DC7E08" w:rsidRDefault="002E6FA1" w:rsidP="002E6FA1">
      <w:pPr>
        <w:ind w:right="-284"/>
      </w:pPr>
    </w:p>
    <w:p w:rsidR="002E6FA1" w:rsidRPr="00DC7E08" w:rsidRDefault="002E6FA1" w:rsidP="002E6FA1">
      <w:pPr>
        <w:ind w:right="-284"/>
      </w:pPr>
      <w:r w:rsidRPr="00DC7E08">
        <w:t xml:space="preserve">3. Объект (объекты) контрольного мероприятия: муниципальное </w:t>
      </w:r>
      <w:r w:rsidR="00C54F98">
        <w:t>казенное</w:t>
      </w:r>
      <w:r w:rsidRPr="00DC7E08">
        <w:t xml:space="preserve"> учреждение </w:t>
      </w:r>
      <w:r w:rsidR="00C54F98">
        <w:t>«Центр молодежных инициатив»</w:t>
      </w:r>
    </w:p>
    <w:p w:rsidR="002E6FA1" w:rsidRPr="00DC7E08" w:rsidRDefault="002E6FA1" w:rsidP="002E6FA1">
      <w:pPr>
        <w:ind w:right="-284"/>
      </w:pPr>
    </w:p>
    <w:p w:rsidR="002E6FA1" w:rsidRPr="00DC7E08" w:rsidRDefault="002E6FA1" w:rsidP="002E6FA1">
      <w:pPr>
        <w:ind w:right="-284"/>
      </w:pPr>
      <w:r w:rsidRPr="00DC7E08">
        <w:t xml:space="preserve">4. Срок проведения контрольного мероприятия с </w:t>
      </w:r>
      <w:r w:rsidR="00C54F98">
        <w:t>20.01.2020г</w:t>
      </w:r>
      <w:r w:rsidRPr="00DC7E08">
        <w:t xml:space="preserve">. по </w:t>
      </w:r>
      <w:r w:rsidR="00C54F98">
        <w:t>05.02.2020г.</w:t>
      </w:r>
    </w:p>
    <w:p w:rsidR="002E6FA1" w:rsidRPr="00DC7E08" w:rsidRDefault="002E6FA1" w:rsidP="002E6FA1">
      <w:pPr>
        <w:ind w:right="-284"/>
      </w:pPr>
    </w:p>
    <w:p w:rsidR="002E6FA1" w:rsidRDefault="002E6FA1" w:rsidP="002E6FA1">
      <w:pPr>
        <w:ind w:right="-284"/>
      </w:pPr>
      <w:r w:rsidRPr="00DC7E08">
        <w:t>5. Вопросы контрольного мероприятия:</w:t>
      </w:r>
    </w:p>
    <w:p w:rsidR="00C914D6" w:rsidRPr="00BC06E7" w:rsidRDefault="00C914D6" w:rsidP="00C914D6">
      <w:pPr>
        <w:ind w:firstLine="360"/>
      </w:pPr>
      <w:r>
        <w:t>-</w:t>
      </w:r>
      <w:r w:rsidRPr="00BC06E7">
        <w:t>Проверка наличия нормативно-правовых актов по финансово-хозяйственной деятельности учреждения;</w:t>
      </w:r>
    </w:p>
    <w:p w:rsidR="00C914D6" w:rsidRPr="00BC06E7" w:rsidRDefault="00C914D6" w:rsidP="00C914D6">
      <w:pPr>
        <w:ind w:firstLine="360"/>
      </w:pPr>
      <w:r>
        <w:t>-</w:t>
      </w:r>
      <w:r w:rsidRPr="00BC06E7">
        <w:t>Общее состояние бухгалтерского учета и отчетности;</w:t>
      </w:r>
    </w:p>
    <w:p w:rsidR="00C914D6" w:rsidRPr="00BC06E7" w:rsidRDefault="00C914D6" w:rsidP="00C914D6">
      <w:pPr>
        <w:ind w:firstLine="360"/>
      </w:pPr>
      <w:r>
        <w:t>-</w:t>
      </w:r>
      <w:r w:rsidRPr="00BC06E7">
        <w:t>Анализ исполнения финансово-хозяйственной деятельности;</w:t>
      </w:r>
    </w:p>
    <w:p w:rsidR="00C914D6" w:rsidRPr="00BC06E7" w:rsidRDefault="00C914D6" w:rsidP="00C914D6">
      <w:pPr>
        <w:ind w:left="360"/>
      </w:pPr>
      <w:r>
        <w:t>-</w:t>
      </w:r>
      <w:r w:rsidRPr="00BC06E7">
        <w:t>Проверка обеспечения сохранности и правильности учета основных средств и материальных запасов, целевое и эффективное использование имущества в</w:t>
      </w:r>
      <w:r>
        <w:t xml:space="preserve"> </w:t>
      </w:r>
      <w:r w:rsidRPr="00BC06E7">
        <w:t xml:space="preserve">Муниципальном казенном Учреждении «Центр молодежных инициатив» Управления культуры и молодежной политики </w:t>
      </w:r>
      <w:proofErr w:type="spellStart"/>
      <w:r w:rsidRPr="00BC06E7">
        <w:t>Грайворонского</w:t>
      </w:r>
      <w:proofErr w:type="spellEnd"/>
      <w:r w:rsidRPr="00BC06E7">
        <w:t xml:space="preserve"> городского округа;</w:t>
      </w:r>
    </w:p>
    <w:p w:rsidR="00C914D6" w:rsidRPr="00BC06E7" w:rsidRDefault="00C914D6" w:rsidP="00C914D6">
      <w:pPr>
        <w:ind w:firstLine="360"/>
      </w:pPr>
      <w:r>
        <w:t>-</w:t>
      </w:r>
      <w:r w:rsidRPr="00BC06E7">
        <w:t>Проверка соблюдения кассовой, платежной и финансовой дисциплины;</w:t>
      </w:r>
    </w:p>
    <w:p w:rsidR="00C914D6" w:rsidRPr="00BC06E7" w:rsidRDefault="00C914D6" w:rsidP="00C914D6">
      <w:pPr>
        <w:ind w:firstLine="360"/>
      </w:pPr>
      <w:r>
        <w:t>-</w:t>
      </w:r>
      <w:r w:rsidRPr="00BC06E7">
        <w:t>Проверка банковских операций;</w:t>
      </w:r>
    </w:p>
    <w:p w:rsidR="00C914D6" w:rsidRPr="00BC06E7" w:rsidRDefault="00C914D6" w:rsidP="00C914D6">
      <w:pPr>
        <w:ind w:firstLine="360"/>
      </w:pPr>
      <w:r>
        <w:t>-</w:t>
      </w:r>
      <w:r w:rsidRPr="00BC06E7">
        <w:t>Проверка расчетов с подотчетными лицами;</w:t>
      </w:r>
    </w:p>
    <w:p w:rsidR="00C914D6" w:rsidRPr="00BC06E7" w:rsidRDefault="00C914D6" w:rsidP="00C914D6">
      <w:pPr>
        <w:ind w:firstLine="360"/>
      </w:pPr>
      <w:r>
        <w:t>-</w:t>
      </w:r>
      <w:r w:rsidRPr="00BC06E7">
        <w:t>Проверка расчетов с поставщиками и подрядчиками.</w:t>
      </w:r>
    </w:p>
    <w:p w:rsidR="00C914D6" w:rsidRPr="00DC7E08" w:rsidRDefault="00C914D6" w:rsidP="002E6FA1">
      <w:pPr>
        <w:ind w:right="-284"/>
      </w:pPr>
    </w:p>
    <w:p w:rsidR="002E6FA1" w:rsidRDefault="002E6FA1" w:rsidP="002E6FA1">
      <w:pPr>
        <w:ind w:right="-284"/>
      </w:pPr>
      <w:r w:rsidRPr="00DC7E08">
        <w:t>6. Проверяемый период деятельности: 201</w:t>
      </w:r>
      <w:r w:rsidR="00C914D6">
        <w:t>9</w:t>
      </w:r>
      <w:r w:rsidRPr="00DC7E08">
        <w:t xml:space="preserve"> год.</w:t>
      </w:r>
    </w:p>
    <w:p w:rsidR="00C914D6" w:rsidRDefault="002E6FA1" w:rsidP="002E6FA1">
      <w:pPr>
        <w:ind w:right="-284"/>
      </w:pPr>
      <w:r w:rsidRPr="00F217B8">
        <w:t xml:space="preserve">7. Объем проверенных средств – </w:t>
      </w:r>
      <w:r w:rsidR="00C914D6">
        <w:t>2 209</w:t>
      </w:r>
      <w:r w:rsidRPr="00F217B8">
        <w:t>,</w:t>
      </w:r>
      <w:r w:rsidR="00C914D6">
        <w:t>1</w:t>
      </w:r>
      <w:r w:rsidRPr="00F217B8">
        <w:t xml:space="preserve"> тыс. </w:t>
      </w:r>
      <w:proofErr w:type="spellStart"/>
      <w:r w:rsidRPr="00F217B8">
        <w:t>руб</w:t>
      </w:r>
      <w:proofErr w:type="spellEnd"/>
      <w:r w:rsidRPr="00F217B8">
        <w:t>,  в том числе из местного бюджета –</w:t>
      </w:r>
    </w:p>
    <w:p w:rsidR="002E6FA1" w:rsidRDefault="00C914D6" w:rsidP="00C914D6">
      <w:pPr>
        <w:ind w:right="-284"/>
        <w:rPr>
          <w:sz w:val="28"/>
          <w:szCs w:val="28"/>
        </w:rPr>
      </w:pPr>
      <w:r>
        <w:t xml:space="preserve">    </w:t>
      </w:r>
      <w:r w:rsidR="002E6FA1" w:rsidRPr="00F217B8">
        <w:t xml:space="preserve"> </w:t>
      </w:r>
      <w:r>
        <w:t xml:space="preserve">2 209,1 </w:t>
      </w:r>
      <w:r w:rsidR="002E6FA1" w:rsidRPr="00F217B8">
        <w:t>тыс</w:t>
      </w:r>
      <w:proofErr w:type="gramStart"/>
      <w:r w:rsidR="002E6FA1" w:rsidRPr="00F217B8">
        <w:t>.р</w:t>
      </w:r>
      <w:proofErr w:type="gramEnd"/>
      <w:r w:rsidR="002E6FA1" w:rsidRPr="00F217B8">
        <w:t>уб.</w:t>
      </w:r>
      <w:r w:rsidR="002E6FA1">
        <w:rPr>
          <w:sz w:val="28"/>
          <w:szCs w:val="28"/>
        </w:rPr>
        <w:tab/>
      </w:r>
    </w:p>
    <w:p w:rsidR="00C74EE1" w:rsidRDefault="00C74EE1" w:rsidP="00C914D6">
      <w:pPr>
        <w:ind w:right="-284"/>
        <w:rPr>
          <w:sz w:val="28"/>
          <w:szCs w:val="28"/>
        </w:rPr>
      </w:pPr>
    </w:p>
    <w:p w:rsidR="00C74EE1" w:rsidRPr="00A07B9E" w:rsidRDefault="00C74EE1" w:rsidP="00C914D6">
      <w:pPr>
        <w:ind w:right="-284"/>
        <w:rPr>
          <w:sz w:val="28"/>
          <w:szCs w:val="28"/>
        </w:rPr>
      </w:pPr>
    </w:p>
    <w:p w:rsidR="002E6FA1" w:rsidRDefault="002E6FA1" w:rsidP="002E6FA1">
      <w:pPr>
        <w:ind w:right="-284"/>
      </w:pPr>
      <w:r>
        <w:t>8</w:t>
      </w:r>
      <w:r w:rsidRPr="00A260AD">
        <w:t>. По результатам контрольного мероприятия установлено следующее:</w:t>
      </w:r>
    </w:p>
    <w:p w:rsidR="001B27D4" w:rsidRDefault="001B27D4" w:rsidP="002E6FA1">
      <w:pPr>
        <w:ind w:right="-284"/>
      </w:pPr>
    </w:p>
    <w:p w:rsidR="001B27D4" w:rsidRDefault="001B27D4" w:rsidP="001B27D4">
      <w:pPr>
        <w:ind w:firstLine="708"/>
        <w:jc w:val="both"/>
      </w:pPr>
      <w:r w:rsidRPr="007D3532">
        <w:rPr>
          <w:b/>
        </w:rPr>
        <w:t>1.</w:t>
      </w:r>
      <w:r>
        <w:tab/>
      </w:r>
      <w:r w:rsidRPr="00722DAF">
        <w:t>В нарушение пункта 2 Порядка, утвержденного Приказом Минфина РФ №112н,  составления и ведения бюджетных смет к  представленной на утверждение смете не прилагались обоснования (расчеты) плановых сметных показателей, использованных при формировании сметы, являющихся неотъемлемой  ее частью.</w:t>
      </w:r>
    </w:p>
    <w:p w:rsidR="00CC407B" w:rsidRPr="00722DAF" w:rsidRDefault="00CC407B" w:rsidP="001B27D4">
      <w:pPr>
        <w:ind w:firstLine="708"/>
        <w:jc w:val="both"/>
        <w:rPr>
          <w:b/>
        </w:rPr>
      </w:pPr>
    </w:p>
    <w:p w:rsidR="001B27D4" w:rsidRDefault="001B27D4" w:rsidP="001B27D4">
      <w:pPr>
        <w:rPr>
          <w:rFonts w:ascii="Times New Roman CYR" w:hAnsi="Times New Roman CYR" w:cs="Times New Roman CYR"/>
        </w:rPr>
      </w:pPr>
      <w:r>
        <w:tab/>
      </w:r>
      <w:r w:rsidRPr="007D3532">
        <w:rPr>
          <w:b/>
        </w:rPr>
        <w:t>2.</w:t>
      </w:r>
      <w:r>
        <w:tab/>
      </w:r>
      <w:r w:rsidRPr="00B15AC7">
        <w:t xml:space="preserve">В нарушение Статьи 7 Федеральный закон от 06.12.2011 N 402-ФЗ </w:t>
      </w:r>
      <w:r w:rsidRPr="00B15AC7">
        <w:rPr>
          <w:rFonts w:ascii="Times New Roman CYR" w:hAnsi="Times New Roman CYR" w:cs="Times New Roman CYR"/>
        </w:rPr>
        <w:t xml:space="preserve">Представленная учетная политика МКУ «ЦМИ», утвержденная приказом от 27 декабря 2018 года № 102-А, </w:t>
      </w:r>
      <w:proofErr w:type="gramStart"/>
      <w:r w:rsidRPr="00B15AC7">
        <w:rPr>
          <w:rFonts w:ascii="Times New Roman CYR" w:hAnsi="Times New Roman CYR" w:cs="Times New Roman CYR"/>
        </w:rPr>
        <w:t>контроль за</w:t>
      </w:r>
      <w:proofErr w:type="gramEnd"/>
      <w:r w:rsidRPr="00B15AC7">
        <w:rPr>
          <w:rFonts w:ascii="Times New Roman CYR" w:hAnsi="Times New Roman CYR" w:cs="Times New Roman CYR"/>
        </w:rPr>
        <w:t xml:space="preserve"> исполнением приказа, которой  возложен на недействующего главного бухгалтера Беляеву С.А.</w:t>
      </w:r>
    </w:p>
    <w:p w:rsidR="001B27D4" w:rsidRDefault="001B27D4" w:rsidP="001B27D4">
      <w:r>
        <w:rPr>
          <w:rFonts w:ascii="Times New Roman CYR" w:hAnsi="Times New Roman CYR" w:cs="Times New Roman CYR"/>
        </w:rPr>
        <w:t xml:space="preserve">   </w:t>
      </w:r>
    </w:p>
    <w:p w:rsidR="001B27D4" w:rsidRDefault="001B27D4" w:rsidP="001B27D4">
      <w:pPr>
        <w:spacing w:line="276" w:lineRule="auto"/>
        <w:ind w:firstLine="567"/>
      </w:pPr>
      <w:r w:rsidRPr="007D3532">
        <w:rPr>
          <w:b/>
        </w:rPr>
        <w:tab/>
        <w:t>3.</w:t>
      </w:r>
      <w:r>
        <w:tab/>
      </w:r>
      <w:r w:rsidRPr="00B15AC7">
        <w:t>В нарушение Приказа Министерства финансов РФ от 15.12.2010г. № 173н, в инвентарных карточках учета основных средств не заполнены строки: «Назначение объекта»; «Организация-изготовитель»; «Местонахождение объекта»;  краткая индивидуальная характеристика объекта.</w:t>
      </w:r>
    </w:p>
    <w:p w:rsidR="001B27D4" w:rsidRPr="00B15AC7" w:rsidRDefault="001B27D4" w:rsidP="001B27D4">
      <w:pPr>
        <w:spacing w:line="276" w:lineRule="auto"/>
        <w:ind w:firstLine="567"/>
      </w:pPr>
    </w:p>
    <w:p w:rsidR="001B27D4" w:rsidRPr="00B15AC7" w:rsidRDefault="001B27D4" w:rsidP="001B27D4">
      <w:pPr>
        <w:rPr>
          <w:b/>
          <w:sz w:val="22"/>
          <w:szCs w:val="22"/>
        </w:rPr>
      </w:pPr>
    </w:p>
    <w:p w:rsidR="001B27D4" w:rsidRPr="005137F2" w:rsidRDefault="001B27D4" w:rsidP="001B27D4"/>
    <w:p w:rsidR="001B27D4" w:rsidRDefault="001B27D4" w:rsidP="002E6FA1">
      <w:pPr>
        <w:ind w:right="-284"/>
      </w:pPr>
    </w:p>
    <w:p w:rsidR="00C74EE1" w:rsidRDefault="00C74EE1" w:rsidP="002E6FA1">
      <w:pPr>
        <w:ind w:right="-284"/>
      </w:pPr>
    </w:p>
    <w:p w:rsidR="00C74EE1" w:rsidRPr="00DC7E08" w:rsidRDefault="00C74EE1" w:rsidP="002E6FA1">
      <w:pPr>
        <w:ind w:right="-284"/>
      </w:pPr>
    </w:p>
    <w:p w:rsidR="002E6FA1" w:rsidRDefault="002E6FA1" w:rsidP="002E6FA1">
      <w:pPr>
        <w:ind w:left="708"/>
        <w:rPr>
          <w:color w:val="000000"/>
        </w:rPr>
      </w:pPr>
    </w:p>
    <w:p w:rsidR="002E6FA1" w:rsidRPr="00E6540E" w:rsidRDefault="002E6FA1" w:rsidP="002E6FA1">
      <w:pPr>
        <w:jc w:val="both"/>
        <w:rPr>
          <w:b/>
        </w:rPr>
      </w:pPr>
    </w:p>
    <w:p w:rsidR="002E6FA1" w:rsidRDefault="002E6FA1" w:rsidP="002E6FA1"/>
    <w:tbl>
      <w:tblPr>
        <w:tblW w:w="9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160"/>
      </w:tblGrid>
      <w:tr w:rsidR="002E6FA1" w:rsidRPr="00B742B6" w:rsidTr="00F67BDD">
        <w:trPr>
          <w:cantSplit/>
          <w:trHeight w:val="331"/>
        </w:trPr>
        <w:tc>
          <w:tcPr>
            <w:tcW w:w="4440" w:type="dxa"/>
          </w:tcPr>
          <w:p w:rsidR="002E6FA1" w:rsidRPr="00B742B6" w:rsidRDefault="002E6FA1" w:rsidP="00F67BDD">
            <w:pPr>
              <w:pStyle w:val="11"/>
              <w:rPr>
                <w:sz w:val="24"/>
                <w:szCs w:val="24"/>
              </w:rPr>
            </w:pPr>
            <w:r w:rsidRPr="00B742B6">
              <w:rPr>
                <w:sz w:val="24"/>
                <w:szCs w:val="24"/>
              </w:rPr>
              <w:t xml:space="preserve">Председатель </w:t>
            </w:r>
          </w:p>
          <w:p w:rsidR="002E6FA1" w:rsidRPr="00B742B6" w:rsidRDefault="002E6FA1" w:rsidP="00F67BDD">
            <w:pPr>
              <w:pStyle w:val="11"/>
              <w:rPr>
                <w:sz w:val="24"/>
                <w:szCs w:val="24"/>
              </w:rPr>
            </w:pPr>
            <w:r w:rsidRPr="00B742B6">
              <w:rPr>
                <w:sz w:val="24"/>
                <w:szCs w:val="24"/>
              </w:rPr>
              <w:t>контрольно-счетной комиссии</w:t>
            </w:r>
          </w:p>
          <w:p w:rsidR="002E6FA1" w:rsidRPr="00B742B6" w:rsidRDefault="002E6FA1" w:rsidP="00F67BDD">
            <w:pPr>
              <w:pStyle w:val="11"/>
              <w:rPr>
                <w:sz w:val="24"/>
                <w:szCs w:val="24"/>
              </w:rPr>
            </w:pPr>
            <w:proofErr w:type="spellStart"/>
            <w:r w:rsidRPr="00B742B6">
              <w:rPr>
                <w:sz w:val="24"/>
                <w:szCs w:val="24"/>
              </w:rPr>
              <w:t>Грайворонского</w:t>
            </w:r>
            <w:proofErr w:type="spellEnd"/>
            <w:r w:rsidRPr="00B742B6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160" w:type="dxa"/>
            <w:tcMar>
              <w:left w:w="85" w:type="dxa"/>
            </w:tcMar>
          </w:tcPr>
          <w:p w:rsidR="002E6FA1" w:rsidRPr="00B742B6" w:rsidRDefault="002E6FA1" w:rsidP="00F67BDD">
            <w:pPr>
              <w:pStyle w:val="a4"/>
              <w:rPr>
                <w:sz w:val="24"/>
                <w:szCs w:val="24"/>
              </w:rPr>
            </w:pPr>
            <w:r w:rsidRPr="00B742B6">
              <w:rPr>
                <w:sz w:val="24"/>
                <w:szCs w:val="24"/>
              </w:rPr>
              <w:tab/>
            </w:r>
          </w:p>
          <w:p w:rsidR="002E6FA1" w:rsidRPr="00B742B6" w:rsidRDefault="002E6FA1" w:rsidP="00F67BDD">
            <w:pPr>
              <w:pStyle w:val="a4"/>
              <w:rPr>
                <w:sz w:val="24"/>
                <w:szCs w:val="24"/>
              </w:rPr>
            </w:pPr>
          </w:p>
          <w:p w:rsidR="002E6FA1" w:rsidRPr="00B742B6" w:rsidRDefault="002E6FA1" w:rsidP="00F67BDD">
            <w:pPr>
              <w:pStyle w:val="a4"/>
              <w:rPr>
                <w:sz w:val="24"/>
                <w:szCs w:val="24"/>
              </w:rPr>
            </w:pPr>
            <w:r w:rsidRPr="00B742B6">
              <w:rPr>
                <w:sz w:val="24"/>
                <w:szCs w:val="24"/>
              </w:rPr>
              <w:t xml:space="preserve">Н.А. </w:t>
            </w:r>
            <w:proofErr w:type="spellStart"/>
            <w:r w:rsidRPr="00B742B6">
              <w:rPr>
                <w:sz w:val="24"/>
                <w:szCs w:val="24"/>
              </w:rPr>
              <w:t>Приходченко</w:t>
            </w:r>
            <w:proofErr w:type="spellEnd"/>
            <w:r w:rsidRPr="00B742B6">
              <w:rPr>
                <w:sz w:val="24"/>
                <w:szCs w:val="24"/>
              </w:rPr>
              <w:t xml:space="preserve">   </w:t>
            </w:r>
          </w:p>
        </w:tc>
      </w:tr>
    </w:tbl>
    <w:p w:rsidR="007D29FD" w:rsidRDefault="007D29FD"/>
    <w:sectPr w:rsidR="007D29FD" w:rsidSect="007D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FA1"/>
    <w:rsid w:val="00156AD9"/>
    <w:rsid w:val="001B27D4"/>
    <w:rsid w:val="002606BD"/>
    <w:rsid w:val="002B053A"/>
    <w:rsid w:val="002E6FA1"/>
    <w:rsid w:val="00367DF6"/>
    <w:rsid w:val="0064718C"/>
    <w:rsid w:val="007D29FD"/>
    <w:rsid w:val="007D3532"/>
    <w:rsid w:val="00AC0304"/>
    <w:rsid w:val="00B54C10"/>
    <w:rsid w:val="00C54F98"/>
    <w:rsid w:val="00C74EE1"/>
    <w:rsid w:val="00C914D6"/>
    <w:rsid w:val="00CB39C1"/>
    <w:rsid w:val="00CC407B"/>
    <w:rsid w:val="00D41EFB"/>
    <w:rsid w:val="00DC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E6F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6F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6F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E6FA1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2E6FA1"/>
    <w:rPr>
      <w:color w:val="006699"/>
      <w:u w:val="single"/>
    </w:rPr>
  </w:style>
  <w:style w:type="paragraph" w:customStyle="1" w:styleId="11">
    <w:name w:val="Должность1"/>
    <w:basedOn w:val="a"/>
    <w:rsid w:val="002E6FA1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4">
    <w:name w:val="подпись"/>
    <w:basedOn w:val="a"/>
    <w:rsid w:val="002E6FA1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table" w:styleId="a5">
    <w:name w:val="Table Grid"/>
    <w:basedOn w:val="a1"/>
    <w:rsid w:val="002E6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E6F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E6F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4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B2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dep@gr.belreg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2020-02-06T06:40:00Z</dcterms:created>
  <dcterms:modified xsi:type="dcterms:W3CDTF">2020-11-27T08:03:00Z</dcterms:modified>
</cp:coreProperties>
</file>