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47675B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 xml:space="preserve">о результатах контрольного мероприятия «Проверка </w:t>
      </w:r>
      <w:r w:rsidR="0047675B">
        <w:rPr>
          <w:b/>
        </w:rPr>
        <w:t>целевого и эффективного использования средств бюджета Грайворонского городского округа на осуществление   функций администрации  Грайворонского городского округа  по предоставлению жилых помещений детям – сиротам  и детям, оставшимся без попечения родителей, и лицам из их числа</w:t>
      </w:r>
    </w:p>
    <w:p w:rsidR="002E159F" w:rsidRPr="002E159F" w:rsidRDefault="0047675B" w:rsidP="002E159F">
      <w:pPr>
        <w:spacing w:after="0"/>
        <w:jc w:val="center"/>
        <w:rPr>
          <w:b/>
        </w:rPr>
      </w:pPr>
      <w:r>
        <w:rPr>
          <w:b/>
        </w:rPr>
        <w:t xml:space="preserve">  в </w:t>
      </w:r>
      <w:r w:rsidR="002E159F" w:rsidRPr="002E159F">
        <w:rPr>
          <w:b/>
        </w:rPr>
        <w:t xml:space="preserve"> 2022 год</w:t>
      </w:r>
      <w:r>
        <w:rPr>
          <w:b/>
        </w:rPr>
        <w:t>у и текущем периоде  2023 года</w:t>
      </w:r>
      <w:r w:rsidR="002E159F" w:rsidRPr="002E159F">
        <w:rPr>
          <w:b/>
        </w:rPr>
        <w:t>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</w:r>
      <w:proofErr w:type="gramStart"/>
      <w:r>
        <w:t>Контрольно-счетной комиссией Грайворонского городского округа в соответствии с п.2.</w:t>
      </w:r>
      <w:r w:rsidR="0047675B">
        <w:t>11</w:t>
      </w:r>
      <w:r>
        <w:t xml:space="preserve"> плана деятельности Контрольно-счетной комиссии на 2023 год проведено контрольное мероприятие «Проверка </w:t>
      </w:r>
      <w:r w:rsidR="0047675B">
        <w:t xml:space="preserve">целевого и эффективного  использования средств бюджета Грайворонского городского округа на осуществление функций администрации Грайворонского городского округа по предоставлению жилых помещений детям – сиротам и детям, оставшимся без попечения родителей, и лицам из их числа в </w:t>
      </w:r>
      <w:r w:rsidR="00F52FE5">
        <w:t xml:space="preserve"> 2022 год</w:t>
      </w:r>
      <w:r w:rsidR="0047675B">
        <w:t>у и текущем периоде</w:t>
      </w:r>
      <w:proofErr w:type="gramEnd"/>
      <w:r w:rsidR="0047675B">
        <w:t xml:space="preserve"> 2023 года»</w:t>
      </w:r>
      <w:r w:rsidR="00F52FE5">
        <w:t>.</w:t>
      </w:r>
    </w:p>
    <w:p w:rsidR="0047675B" w:rsidRDefault="00F52FE5" w:rsidP="00DA5543">
      <w:pPr>
        <w:spacing w:after="0"/>
        <w:jc w:val="both"/>
      </w:pPr>
      <w:r>
        <w:tab/>
        <w:t xml:space="preserve">Установлено, что </w:t>
      </w:r>
      <w:r w:rsidR="0047675B">
        <w:t>на 2022 год  на обеспечение жильем детей – сирот и детей, оставшихся без попечения родителей, и лиц из их числа</w:t>
      </w:r>
      <w:r w:rsidR="00043244">
        <w:t xml:space="preserve"> в бюджете городского округа</w:t>
      </w:r>
      <w:r w:rsidR="0047675B">
        <w:t xml:space="preserve"> утверждены расходы в сумме 11 205,9 тыс. руб. </w:t>
      </w:r>
    </w:p>
    <w:p w:rsidR="00F52FE5" w:rsidRDefault="0047675B" w:rsidP="00DA5543">
      <w:pPr>
        <w:spacing w:after="0"/>
        <w:jc w:val="both"/>
      </w:pPr>
      <w:r>
        <w:tab/>
        <w:t>На эту сумму были приобретены 7 жилых помещений, общей площадью 263,9м</w:t>
      </w:r>
      <w:proofErr w:type="gramStart"/>
      <w:r>
        <w:t>2</w:t>
      </w:r>
      <w:proofErr w:type="gramEnd"/>
      <w:r w:rsidR="008428B8">
        <w:t>.</w:t>
      </w:r>
    </w:p>
    <w:p w:rsidR="008428B8" w:rsidRDefault="008428B8" w:rsidP="00DA5543">
      <w:pPr>
        <w:spacing w:after="0"/>
        <w:jc w:val="both"/>
      </w:pPr>
      <w:r>
        <w:tab/>
        <w:t>Задолженность муниципалитета по обеспечению жильем детей – сирот, чьё право возникло, но не реализовано в 2022 году, отсутствует.</w:t>
      </w:r>
    </w:p>
    <w:p w:rsidR="008428B8" w:rsidRDefault="008428B8" w:rsidP="00DA5543">
      <w:pPr>
        <w:spacing w:after="0"/>
        <w:jc w:val="both"/>
      </w:pPr>
      <w:r>
        <w:tab/>
        <w:t>На 2023 год на обеспечение жильём детей – сирот и детей, оставшихся без попечения родителей, и лиц из их числа утверждены расходы в сумме 14 243,1 тыс. руб.</w:t>
      </w:r>
    </w:p>
    <w:p w:rsidR="0047675B" w:rsidRDefault="0047675B" w:rsidP="00DA5543">
      <w:pPr>
        <w:spacing w:after="0"/>
        <w:jc w:val="both"/>
      </w:pPr>
      <w:r>
        <w:tab/>
      </w:r>
      <w:r w:rsidR="008428B8">
        <w:t>В текущем периоде 2023 года приобретена 1 (одна) квартира  для предоставления детям – сиротам  по договору найма жилого помещения.</w:t>
      </w:r>
    </w:p>
    <w:p w:rsidR="00DA5543" w:rsidRDefault="00DA5543" w:rsidP="00DA5543">
      <w:pPr>
        <w:spacing w:after="0"/>
        <w:jc w:val="both"/>
      </w:pPr>
      <w:r>
        <w:tab/>
        <w:t xml:space="preserve">В ходе контрольного мероприятия выявлены факты нарушения требований </w:t>
      </w:r>
      <w:r w:rsidR="008428B8">
        <w:t>Федерального закона от 21.12.1996г. №159-ФЗ «О дополнительных  гарантиях по социальной поддержке детей-сирот и детей, оставшихся без попечения родителей» в соблюдении сроков предоставления жилых помещений детям, данной категории</w:t>
      </w:r>
      <w:r w:rsidR="00043244">
        <w:t xml:space="preserve">  по достижени</w:t>
      </w:r>
      <w:r w:rsidR="00530F7F">
        <w:t>и</w:t>
      </w:r>
      <w:r w:rsidR="00043244">
        <w:t xml:space="preserve"> </w:t>
      </w:r>
      <w:r w:rsidR="00530F7F">
        <w:t xml:space="preserve"> </w:t>
      </w:r>
      <w:r w:rsidR="00043244">
        <w:t xml:space="preserve">ими </w:t>
      </w:r>
      <w:r w:rsidR="00530F7F">
        <w:t xml:space="preserve"> </w:t>
      </w:r>
      <w:r w:rsidR="00043244">
        <w:t>совершеннолетия.</w:t>
      </w:r>
    </w:p>
    <w:p w:rsidR="00DA5543" w:rsidRDefault="00DA5543" w:rsidP="00DA5543">
      <w:pPr>
        <w:spacing w:after="0"/>
        <w:jc w:val="both"/>
      </w:pPr>
      <w:r>
        <w:tab/>
      </w:r>
      <w:r w:rsidR="00043244">
        <w:t>Заместителю главы администрации городского округа – начальнику управления по строительству, транспорту, ЖКХ и ТЭК, курирующему данное направление,</w:t>
      </w:r>
      <w:r>
        <w:t xml:space="preserve"> направлен</w:t>
      </w:r>
      <w:r w:rsidR="00043244">
        <w:t>о</w:t>
      </w:r>
      <w:r>
        <w:t xml:space="preserve"> представлени</w:t>
      </w:r>
      <w:r w:rsidR="00043244">
        <w:t>е</w:t>
      </w:r>
      <w:r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6E3A2B" w:rsidRDefault="006E3A2B" w:rsidP="00DA554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043244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04  октября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244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75B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0F7F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8B8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58C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2023-03-22T06:20:00Z</dcterms:created>
  <dcterms:modified xsi:type="dcterms:W3CDTF">2023-10-04T10:32:00Z</dcterms:modified>
</cp:coreProperties>
</file>