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"/>
        <w:spacing w:before="0" w:after="200"/>
        <w:rPr>
          <w:color w:val="000000"/>
        </w:rPr>
      </w:pPr>
      <w:hyperlink r:id="rId2">
        <w:r>
          <w:rPr>
            <w:rStyle w:val="Style8"/>
            <w:rFonts w:ascii="apple-system;BlinkMacSystemFont;Segoe UI;Roboto;Helvetica Neue;Arial;sans-serif" w:hAnsi="apple-system;BlinkMacSystemFont;Segoe UI;Roboto;Helvetica Neue;Arial;sans-serif"/>
            <w:b/>
            <w:i w:val="false"/>
            <w:caps w:val="false"/>
            <w:smallCaps w:val="false"/>
            <w:strike w:val="false"/>
            <w:dstrike w:val="false"/>
            <w:color w:val="373A3C"/>
            <w:spacing w:val="0"/>
            <w:sz w:val="24"/>
            <w:u w:val="none"/>
            <w:effect w:val="none"/>
            <w:shd w:fill="auto" w:val="clear"/>
          </w:rPr>
          <w:t>Уважаемые жители Грайворонского района!</w:t>
        </w:r>
      </w:hyperlink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Администрация муниципального района «Грайворонский район» проводит сбор предложений на участие в отборе общественных территорий, подлежащих благоустройству с целью проведения рейтингового голосования на включение территорий в муниципальную программу «Формирование современной городской среды на территории Грайворонского района на 2018-2022 годы».</w:t>
        <w:br/>
        <w:t>Для сбора предложений на территории городского поселения «Город Грайворон» предлагаются следующие общественные территории подлежащие благоустройству:</w:t>
      </w:r>
    </w:p>
    <w:p>
      <w:pPr>
        <w:pStyle w:val="Style11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ул. Тарана;</w:t>
      </w:r>
    </w:p>
    <w:p>
      <w:pPr>
        <w:pStyle w:val="Style11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Городской стадион;</w:t>
      </w:r>
    </w:p>
    <w:p>
      <w:pPr>
        <w:pStyle w:val="Style11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«Петровская круча»;</w:t>
      </w:r>
    </w:p>
    <w:p>
      <w:pPr>
        <w:pStyle w:val="Style11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Иосаафовский парк;</w:t>
      </w:r>
    </w:p>
    <w:p>
      <w:pPr>
        <w:pStyle w:val="Style11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Парк им.Шухова;</w:t>
      </w:r>
    </w:p>
    <w:p>
      <w:pPr>
        <w:pStyle w:val="Style11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ул. Ленина;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Предложите Ваш вариант.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Для сбора предложений на территории Головчинского сельского поселения предлагаются следующие общественные территории подлежащие благоустройству:</w:t>
      </w:r>
    </w:p>
    <w:p>
      <w:pPr>
        <w:pStyle w:val="Style1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Сквер «Учительский»;</w:t>
      </w:r>
    </w:p>
    <w:p>
      <w:pPr>
        <w:pStyle w:val="Style1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Парк «Спортивный;</w:t>
      </w:r>
    </w:p>
    <w:p>
      <w:pPr>
        <w:pStyle w:val="Style1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Сквер перед СДК «Сахзаводской ДК»;</w:t>
      </w:r>
    </w:p>
    <w:p>
      <w:pPr>
        <w:pStyle w:val="Style11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Предложите Ваш вариант.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Предложения на участие в отборе общественных территорий г.Грайворон и с.Головчино подлежащих благоустройству с целью проведения рейтингового голосования на включение территорий в муниципальную программу «Формирование современной городской среды на 2018-2022 годы» предоставляются в урны для сбора предложений расположенные по адресам:</w:t>
      </w:r>
    </w:p>
    <w:p>
      <w:pPr>
        <w:pStyle w:val="Style11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г. Грайворон, ул. Тарана (магазин «Пятерочка»);</w:t>
      </w:r>
    </w:p>
    <w:p>
      <w:pPr>
        <w:pStyle w:val="Style11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г. Грайворон, ул. Мира (магазин «Магнит»)</w:t>
      </w:r>
    </w:p>
    <w:p>
      <w:pPr>
        <w:pStyle w:val="Style11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г. Грайворон, ул. Мира (магазин «Пятерочка)</w:t>
      </w:r>
    </w:p>
    <w:p>
      <w:pPr>
        <w:pStyle w:val="Style11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с. Головчино ул. Грайворонская (магазин «Пятерочка»)</w:t>
      </w:r>
    </w:p>
    <w:p>
      <w:pPr>
        <w:pStyle w:val="Style11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40"/>
        <w:ind w:left="707" w:hanging="0"/>
        <w:rPr>
          <w:color w:val="000000"/>
        </w:rPr>
      </w:pPr>
      <w:r>
        <w:rPr>
          <w:caps w:val="false"/>
          <w:smallCaps w:val="false"/>
          <w:color w:val="373A3C"/>
          <w:spacing w:val="0"/>
        </w:rPr>
        <w:t xml:space="preserve">    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с. Головчино ул. Смирнова(магазин «Пятерочка»)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Срок подачи предложений до 9 февраля 2018 года.</w:t>
        <w:br/>
        <w:t>С информацию о реализации программы «Формирование современной городской среды на территории Грайворонского района на 2018-2022 годы» Вы можете ознакомиться на сайте администрации Грайворонского района в разделе «Управление по строительству, транспорту, ЖКХ и ТЭК» по ссылке «Формирование комфортной городской среды».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Почтовый адрес для направления предложений: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Style w:val="Style8"/>
          <w:rFonts w:ascii="apple-system;BlinkMacSystemFont;Segoe UI;Roboto;Helvetica Neue;Arial;sans-serif" w:hAnsi="apple-system;BlinkMacSystemFont;Segoe UI;Roboto;Helvetica Neue;Arial;sans-serif"/>
          <w:b/>
          <w:i w:val="false"/>
          <w:caps w:val="false"/>
          <w:smallCaps w:val="false"/>
          <w:color w:val="373A3C"/>
          <w:spacing w:val="0"/>
          <w:sz w:val="24"/>
        </w:rPr>
        <w:t>309370, Белгородская область, Грайворонский район, г.Грайворон, ул. Комсомольская, д.21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Адрес электронной почты для направления предложений: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Style w:val="Style8"/>
          <w:rFonts w:ascii="apple-system;BlinkMacSystemFont;Segoe UI;Roboto;Helvetica Neue;Arial;sans-serif" w:hAnsi="apple-system;BlinkMacSystemFont;Segoe UI;Roboto;Helvetica Neue;Arial;sans-serif"/>
          <w:b/>
          <w:i w:val="false"/>
          <w:caps w:val="false"/>
          <w:smallCaps w:val="false"/>
          <w:color w:val="373A3C"/>
          <w:spacing w:val="0"/>
          <w:sz w:val="24"/>
        </w:rPr>
        <w:t>grayarch@yandex.ru, tverdun@gr.belregion.ru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Контактное лицо:</w:t>
      </w:r>
    </w:p>
    <w:p>
      <w:pPr>
        <w:pStyle w:val="Style11"/>
        <w:widowControl/>
        <w:spacing w:before="0" w:after="140"/>
        <w:ind w:left="0" w:right="0" w:hanging="0"/>
        <w:rPr>
          <w:color w:val="000000"/>
        </w:rPr>
      </w:pP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Твердун Роман Григорьевич, телефон </w:t>
      </w:r>
      <w:r>
        <w:rPr>
          <w:rStyle w:val="Style8"/>
          <w:rFonts w:ascii="apple-system;BlinkMacSystemFont;Segoe UI;Roboto;Helvetica Neue;Arial;sans-serif" w:hAnsi="apple-system;BlinkMacSystemFont;Segoe UI;Roboto;Helvetica Neue;Arial;sans-serif"/>
          <w:b/>
          <w:i w:val="false"/>
          <w:caps w:val="false"/>
          <w:smallCaps w:val="false"/>
          <w:color w:val="373A3C"/>
          <w:spacing w:val="0"/>
          <w:sz w:val="24"/>
        </w:rPr>
        <w:t>(47261) 4-52-96</w:t>
      </w:r>
      <w:r>
        <w:rPr>
          <w:rFonts w:ascii="apple-system;BlinkMacSystemFont;Segoe UI;Roboto;Helvetica Neue;Arial;sans-serif" w:hAnsi="apple-system;BlinkMacSystemFont;Segoe UI;Roboto;Helvetica Neue;Arial;sans-serif"/>
          <w:b w:val="false"/>
          <w:i w:val="false"/>
          <w:caps w:val="false"/>
          <w:smallCaps w:val="false"/>
          <w:color w:val="373A3C"/>
          <w:spacing w:val="0"/>
          <w:sz w:val="24"/>
        </w:rPr>
        <w:t>.</w:t>
      </w:r>
    </w:p>
    <w:p>
      <w:pPr>
        <w:pStyle w:val="Style11"/>
        <w:spacing w:before="0" w:after="200"/>
        <w:rPr>
          <w:color w:val="000000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di.sk/i/VosIfKoxQWVaIQ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LibreOffice/7.0.3.1$Linux_X86_64 LibreOffice_project/00$Build-1</Application>
  <Pages>2</Pages>
  <Words>258</Words>
  <Characters>1922</Characters>
  <CharactersWithSpaces>2202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2022-07-20T10:20:50Z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