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136A42">
        <w:rPr>
          <w:rFonts w:ascii="Times New Roman" w:hAnsi="Times New Roman"/>
          <w:b/>
          <w:sz w:val="28"/>
          <w:szCs w:val="28"/>
        </w:rPr>
        <w:t>У</w:t>
      </w:r>
      <w:r w:rsidR="007925F3">
        <w:rPr>
          <w:rFonts w:ascii="Times New Roman" w:hAnsi="Times New Roman"/>
          <w:b/>
          <w:sz w:val="28"/>
          <w:szCs w:val="28"/>
        </w:rPr>
        <w:t>стройство тротуара безопасности: Грайворонский городской округ, с. Головчино, ул. Кравченко, 1000м.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A11E90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Тормозова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A11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на участке по улице Кравченко, села Головчино, 1000м.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A11E90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данном участке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территории, протяженностью около 1000 м, жителям села Головчино приходится передвигаться по проезжей части, что небезопасно. Строительство тротуара безопасности на данном участке решит данную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туарная дорожка протяженностью 1000 метров 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метра шириной.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A11E90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A11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5.2022 – 31.10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A11E90" w:rsidP="00A1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A11E90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80" w:rsidRDefault="002C3880" w:rsidP="00A21AF8">
      <w:pPr>
        <w:spacing w:after="0" w:line="240" w:lineRule="auto"/>
      </w:pPr>
      <w:r>
        <w:separator/>
      </w:r>
    </w:p>
  </w:endnote>
  <w:endnote w:type="continuationSeparator" w:id="0">
    <w:p w:rsidR="002C3880" w:rsidRDefault="002C3880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80" w:rsidRDefault="002C3880" w:rsidP="00A21AF8">
      <w:pPr>
        <w:spacing w:after="0" w:line="240" w:lineRule="auto"/>
      </w:pPr>
      <w:r>
        <w:separator/>
      </w:r>
    </w:p>
  </w:footnote>
  <w:footnote w:type="continuationSeparator" w:id="0">
    <w:p w:rsidR="002C3880" w:rsidRDefault="002C3880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1A4F2C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7925F3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4F2C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C3880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25F3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14</cp:revision>
  <cp:lastPrinted>2021-01-15T15:10:00Z</cp:lastPrinted>
  <dcterms:created xsi:type="dcterms:W3CDTF">2021-07-02T07:56:00Z</dcterms:created>
  <dcterms:modified xsi:type="dcterms:W3CDTF">2021-07-27T11:02:00Z</dcterms:modified>
</cp:coreProperties>
</file>