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1"/>
        <w:spacing w:before="0" w:after="200"/>
        <w:rPr>
          <w:color w:val="000000"/>
        </w:rPr>
      </w:pPr>
      <w:r>
        <w:rPr>
          <w:rStyle w:val="Style8"/>
          <w:rFonts w:ascii="apple-system;BlinkMacSystemFont;Segoe UI;Roboto;Helvetica Neue;Arial;sans-serif" w:hAnsi="apple-system;BlinkMacSystemFont;Segoe UI;Roboto;Helvetica Neue;Arial;sans-serif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  <w:shd w:fill="FFFFFF" w:val="clear"/>
        </w:rPr>
        <w:t>Ведомственный план по реализации мероприятий («дорожной карты») по содействию развитию конкуренции</w:t>
      </w:r>
    </w:p>
    <w:p>
      <w:pPr>
        <w:pStyle w:val="Style11"/>
        <w:spacing w:before="0" w:after="140"/>
        <w:rPr>
          <w:color w:val="000000"/>
        </w:rPr>
      </w:pPr>
      <w:r>
        <w:rPr>
          <w:rStyle w:val="Style8"/>
          <w:b/>
        </w:rPr>
        <w:t>в Грайворонском городском округе</w:t>
      </w:r>
    </w:p>
    <w:p>
      <w:pPr>
        <w:pStyle w:val="Style11"/>
        <w:spacing w:before="0" w:after="140"/>
        <w:rPr>
          <w:color w:val="000000"/>
        </w:rPr>
      </w:pPr>
      <w:r>
        <w:rPr/>
        <w:t> </w:t>
      </w:r>
    </w:p>
    <w:p>
      <w:pPr>
        <w:pStyle w:val="Style11"/>
        <w:spacing w:before="0" w:after="140"/>
        <w:rPr>
          <w:color w:val="000000"/>
        </w:rPr>
      </w:pPr>
      <w:r>
        <w:rPr/>
        <w:t> </w:t>
      </w:r>
    </w:p>
    <w:p>
      <w:pPr>
        <w:pStyle w:val="Style11"/>
        <w:spacing w:before="0" w:after="140"/>
        <w:rPr>
          <w:color w:val="000000"/>
        </w:rPr>
      </w:pPr>
      <w:r>
        <w:rPr/>
        <w:t> </w:t>
      </w:r>
    </w:p>
    <w:p>
      <w:pPr>
        <w:pStyle w:val="Style11"/>
        <w:spacing w:before="0" w:after="140"/>
        <w:rPr>
          <w:color w:val="000000"/>
        </w:rPr>
      </w:pPr>
      <w:r>
        <w:rPr>
          <w:rStyle w:val="Style8"/>
          <w:b/>
        </w:rPr>
        <w:t>I. Системные мероприятия, направленные на развитие конкурентной среды в Грайворонском городском округе на 2019 год</w:t>
      </w:r>
    </w:p>
    <w:p>
      <w:pPr>
        <w:pStyle w:val="Style11"/>
        <w:spacing w:before="0" w:after="140"/>
        <w:rPr>
          <w:color w:val="000000"/>
        </w:rPr>
      </w:pPr>
      <w:r>
        <w:rPr/>
        <w:t> </w:t>
      </w:r>
    </w:p>
    <w:p>
      <w:pPr>
        <w:pStyle w:val="Style11"/>
        <w:spacing w:before="0" w:after="140"/>
        <w:rPr>
          <w:color w:val="000000"/>
        </w:rPr>
      </w:pPr>
      <w:r>
        <w:rPr/>
        <w:t> </w:t>
      </w:r>
    </w:p>
    <w:tbl>
      <w:tblPr>
        <w:tblW w:w="1428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7"/>
        <w:gridCol w:w="5131"/>
        <w:gridCol w:w="1408"/>
        <w:gridCol w:w="4949"/>
        <w:gridCol w:w="2168"/>
        <w:gridCol w:w="134"/>
      </w:tblGrid>
      <w:tr>
        <w:trPr>
          <w:tblHeader w:val="true"/>
        </w:trPr>
        <w:tc>
          <w:tcPr>
            <w:tcW w:w="497" w:type="dxa"/>
            <w:vMerge w:val="restart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</w:rPr>
              <w:t>№</w:t>
            </w:r>
          </w:p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п/п</w:t>
            </w:r>
          </w:p>
        </w:tc>
        <w:tc>
          <w:tcPr>
            <w:tcW w:w="5131" w:type="dxa"/>
            <w:vMerge w:val="restart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Наименование мероприятия</w:t>
            </w:r>
          </w:p>
        </w:tc>
        <w:tc>
          <w:tcPr>
            <w:tcW w:w="1408" w:type="dxa"/>
            <w:vMerge w:val="restart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Срок реализации мероприятия</w:t>
            </w:r>
          </w:p>
        </w:tc>
        <w:tc>
          <w:tcPr>
            <w:tcW w:w="4949" w:type="dxa"/>
            <w:vMerge w:val="restart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Результат выполнения мероприятия в 1 полугодии 2019 года</w:t>
            </w:r>
          </w:p>
        </w:tc>
        <w:tc>
          <w:tcPr>
            <w:tcW w:w="2168" w:type="dxa"/>
            <w:vMerge w:val="restart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Ответственные исполнители мероприятия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spacing w:before="0" w:after="200"/>
              <w:rPr/>
            </w:pPr>
            <w:r>
              <w:rPr/>
              <w:t> </w:t>
            </w:r>
          </w:p>
        </w:tc>
      </w:tr>
      <w:tr>
        <w:trPr>
          <w:tblHeader w:val="true"/>
        </w:trPr>
        <w:tc>
          <w:tcPr>
            <w:tcW w:w="497" w:type="dxa"/>
            <w:vMerge w:val="continue"/>
            <w:tcBorders/>
            <w:vAlign w:val="center"/>
          </w:tcPr>
          <w:p>
            <w:pPr>
              <w:pStyle w:val="Style22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31" w:type="dxa"/>
            <w:vMerge w:val="continue"/>
            <w:tcBorders/>
            <w:vAlign w:val="center"/>
          </w:tcPr>
          <w:p>
            <w:pPr>
              <w:pStyle w:val="Style22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08" w:type="dxa"/>
            <w:vMerge w:val="continue"/>
            <w:tcBorders/>
            <w:vAlign w:val="center"/>
          </w:tcPr>
          <w:p>
            <w:pPr>
              <w:pStyle w:val="Style22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49" w:type="dxa"/>
            <w:vMerge w:val="continue"/>
            <w:tcBorders/>
            <w:vAlign w:val="center"/>
          </w:tcPr>
          <w:p>
            <w:pPr>
              <w:pStyle w:val="Style22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68" w:type="dxa"/>
            <w:vMerge w:val="continue"/>
            <w:tcBorders/>
            <w:vAlign w:val="center"/>
          </w:tcPr>
          <w:p>
            <w:pPr>
              <w:pStyle w:val="Style22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spacing w:before="0" w:after="200"/>
              <w:rPr/>
            </w:pPr>
            <w:r>
              <w:rPr/>
              <w:t> </w:t>
            </w:r>
          </w:p>
        </w:tc>
      </w:tr>
      <w:tr>
        <w:trPr>
          <w:tblHeader w:val="true"/>
        </w:trPr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2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3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4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5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1.</w:t>
            </w:r>
          </w:p>
        </w:tc>
        <w:tc>
          <w:tcPr>
            <w:tcW w:w="13656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Общие мероприятия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1.2.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Разработка ведомственного плана по реализации мероприятий («дорожной карты») по содействию развитию конкуренции в Грайворонском городском округе на 2019-2021 годы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Ведомственный план по реализации мероприятий («дорожной карты») по содействию развитию конкуренции в Грайворонском городском округе на 2019-2021 годы будет разработан в 3 квартале 2019 года после утверждения областного ведомственного плана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 администрации городского округа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1.3.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Подготовка квартальных и годовых отчетов о состоянии и развитии конкурентной среды на территории Грайворонского городского округа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Информация для сводного отчета за 1 полугодие 2019 года предоставлена всеми структурными подразделениями администрации городского округа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развития, управление социальной защиты населения,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управление культуры и молодежной политики, управление образования, управление по строительству, транспорту, ЖКХ и ТЭК, управление АПК администрации городского округа, ОГАУ «МФЦ в Грайворонском городском округе»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1.4.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Реализация проекта «Предоставление услуг населению Белгородской области Федеральной корпорацией по развитию малого и среднего предпринимательства на площадках МФЦ области»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На площадке ОГАУ «МФЦ в Грайворонском городском округе» оказываются услуги Корпорации МСП по развитию малого и среднего предпринимательства с использованием ведомственной базы. Перечень услуг:</w:t>
            </w:r>
          </w:p>
          <w:p>
            <w:pPr>
              <w:pStyle w:val="Style22"/>
              <w:spacing w:before="0" w:after="200"/>
              <w:rPr/>
            </w:pPr>
            <w:r>
              <w:rPr/>
              <w:t>1. 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свободном от прав третьих лиц.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2. 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3. Услуга по предоставлению информации о формах и условиях финансовой поддержки субъектов малого и среднего предпринимательства по заданным параметрам.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4. 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5. Услуга по предоставлению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по заданным параметрам информации об объемах и номенклатуре закупок конкретных и отдельных заказчиков, определенных в соответствии с ФЗ от 18.07.2011г.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6. Услуга по предоставлению информации об органах государственной власти РФ,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7.Услуга по регистрации на Портале Бизнес-навигатора МСП.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За 1 полугодие 2019 года оказано услуг МФЦ 7 субъектам бизнеса городского округа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ОГАУ «МФЦ в Грайворонском городском округе»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1.15.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Участие в организации обучающих семинаров в рамках мероприятия «Программа предоставления информационно-образовательных услуг субъектам малого и среднего предпринимательства области», в рамках реализации подпрограммы «Развитие и государственная поддержка малого и среднего предпринимательства» государственной программы области «Развитие экономического потенциала и формирование благоприятного предпринимательского климата в Белгородской области на 2014-2020 годы»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before="0" w:after="200"/>
              <w:ind w:left="707" w:hanging="283"/>
              <w:rPr/>
            </w:pPr>
            <w:r>
              <w:rPr/>
              <w:t> 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1. Администрация Грайворонского городского округа совместно с МКК Белгородский областной фонд поддержки малого и среднего предпринимательства совместно с ООО «Родительский Репортер» 12 августа 2019 года будет организовано проведение обучающей программы для субъектов бизнеса и физических лиц, заинтересованных в начале осуществления предпринимательской деятельности по теме: «Инструменты маркетинга и продаж»</w:t>
            </w:r>
          </w:p>
          <w:p>
            <w:pPr>
              <w:pStyle w:val="Style22"/>
              <w:spacing w:before="0" w:after="200"/>
              <w:rPr/>
            </w:pPr>
            <w:r>
              <w:rPr/>
              <w:t>2. Администрацией городского округа в 4 квартале 2019 года совместно с Микрокредитной компанией Белгородский областной фонд поддержки малого и среднего предпринимательства, со Старооскольским технологическим институтом им. А.А. Угарова (филиалом) федерального государственного автономного образовательного учреждения высшего образования Национального исследовательского технологического университета МИСиС в городе Грайвороне будет организован обучающий семинар (на бесплатной основе) для субъектов малого и среднего предпринимательства, граждан из числа незанятого населения городского округа, студентов высших и средних специальных учебных заведений и других слушателей.</w:t>
            </w:r>
          </w:p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Тема семинара: «Практикум предпринимательства в вопросах и ответах». </w:t>
            </w:r>
            <w:r>
              <w:rPr/>
              <w:t>По окончании обучения слушателям будет выдан сертификат, подтверждающий прохождение обучения.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1.26.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Из бюджета Грайворонского городского округа за 1 полугодие 2019 года выделено на содержание 4 социально-ориентированным некоммерческим организациям, осуществляющим деятельность на территории округа, 436,1 тыс. руб., в том числе: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Грайворонской местной районной организации ветеранов (пенсионеров) войны, труда, Вооруженных Сил и правоохранительных органов – 209,9 тыс. руб.;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Грайворонская местная организация «Всероссийское общество инвалидов» - 98,9 тыс. руб.;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Грайворонская местная организация «Союз пенсионеров России» - 77,3 тыс. руб.;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Борисовская местная организация «Всероссийское общество слепых» - 50 тыс. руб.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социальной защиты населения, управление муниципальной собственности и земельных ресурсов администрации городского округа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2.</w:t>
            </w:r>
          </w:p>
        </w:tc>
        <w:tc>
          <w:tcPr>
            <w:tcW w:w="13656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снижение административных барьеров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2.1.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оценки регулирующего воздействия проектов нормативных правовых актов городского округа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разделе «Оценка регулирующего воздействия и экспертиза» на официальном сайте администрации городского округа (https://www.graivoron.ru/deyatelnost/orv/ размещен разработанный и утвержденный План проведения экспертизы муниципальных нормативных правовых актов на 2019 год.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Утверждено постановление администрации Грайворонского городского округа от 8 февраля 2019 года №93 «Об утверждении Порядка проведения оценки регулирующего воздействия проектов нормативных правовых актов и экспертизы нормативных правовых актов Грайворонского городского округа, затрагивающих предпринимательскую и инвестиционную деятельность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2.2.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Осуществление администрацией Грайворонского городского округа согласования инвестиционных проектов по принципу «одного окна».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Исполнение распоряжения администрации Грайворонского района от 18 августа 2014 года №718-р «Об утверждении Регламента сопровождения инвестиционных проектов по принципу «одно окно» на территории Грайворонского района»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По состоянию на 1.07.2019 года продолжается сопровождение по принципу «одно окно» инвестиционного проекта «Создание яблоневого сада интенсивного типа в Смородинском сельском поселении Грайворонского района», рассмотренного и одобренного к реализации 24 ноября 2016 года. Руководитель проекта – индивидуальный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предприниматель, глава К(Ф)Х Скляр Олег Владимирович; «Увеличение площади выращивания чеснока с 10 га до 30 га на территории Грайворонского района на базе ИП главы К(Ф)Х Скляр О.В.».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Также продолжается сопровождение по принципу «одно окно» проекта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«Создание крестьянского (фермерского) хозяйства по выращиванию овощей закрытого грунта на территории села Головчино Грайворонского района» - руководитель – индивидуальный предприниматель, глава К(Ф)Х Клоков Иван Николаевич.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Отдел проектного управления и инноваций администрации городского округа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3.</w:t>
            </w:r>
          </w:p>
        </w:tc>
        <w:tc>
          <w:tcPr>
            <w:tcW w:w="13656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оптимизацию процедур государственных и муниципальных закупок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3.1.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На территории Грайворонского городского округа муниципальными заказчиками осуществлена 1 совместная закупка для муниципальный нужд с ограничением участия для СМП или СОНО на сумму 4589,8 тыс. рублей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отдел муниципальных закупок администрации Грайворонского городского округа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3.2.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конкурентных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Стоимость заключенных 43 контрактов с СМП (СОНО) по итогам проведения конкурентных закупок составила 42755,2 тыс. рублей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отдел муниципальных закупок администрации Грайворонского городского округа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5.</w:t>
            </w:r>
          </w:p>
        </w:tc>
        <w:tc>
          <w:tcPr>
            <w:tcW w:w="13656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развитие муниципальных рынков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5.1.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Содействие созданию частных индустриальных (промышленных) парков и технопарков на территории городского округа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По состоянию на 1.07.2019 года индустриальные (промышленные) парки и технопарки не зарегистрированы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6.</w:t>
            </w:r>
          </w:p>
        </w:tc>
        <w:tc>
          <w:tcPr>
            <w:tcW w:w="13656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6.1.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Размещение информации в средствах массовой информации и информационно-телекоммуникационной сети Интернет об осуществляемой деятельности по содействию развитию конкуренции на территории Грайворонского городского округа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Информация об осуществляемой деятельности по содействию развитию конкуренции размещалась в течение 1 полугодия 2019 года на сайте администрации Грайворонского городского округа; управления образования </w:t>
            </w:r>
            <w:hyperlink r:id="rId2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https://graivoronuo.ucoz.com</w:t>
              </w:r>
            </w:hyperlink>
            <w:r>
              <w:rPr/>
              <w:t>; сайте Грайворонской ЦРБ grayvoron-crb.belzdrav.ru; сайте управления культуры </w:t>
            </w:r>
            <w:hyperlink r:id="rId3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www.kultura-grv.ru</w:t>
              </w:r>
            </w:hyperlink>
            <w:r>
              <w:rPr/>
              <w:t>; сайте администрации Грайворонского городского округа в разделе «ЖКХ и благоустройство» </w:t>
            </w:r>
            <w:hyperlink r:id="rId4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https://www.graivoron.ru/deyatelnost/zhkh-i-blagoustrojstvo/</w:t>
              </w:r>
            </w:hyperlink>
            <w:r>
              <w:rPr/>
              <w:t>; МБУК «Грайворонский РДК» </w:t>
            </w:r>
            <w:hyperlink r:id="rId5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www.mbukrdk.kultura-grv.ru</w:t>
              </w:r>
            </w:hyperlink>
            <w:r>
              <w:rPr/>
              <w:t>, в районной газете «Родной край»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развития,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управление культуры и молодежной политики, управление образования, управление по строительству, транспорту, ЖКХ и ТЭК, управление социальной защиты населения администрации городского округа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6.2.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Освещение в средствах массовой информации и информационно-телекоммуникационной сети Интернет мероприятий в сфере оценки регулирующего воздействия нормативных правовых актов городского округа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СМИ и в сети Интернет размещается информация в сфере оценки регулирующего воздействия нормативных правовых актов городского округа (</w:t>
            </w:r>
            <w:hyperlink r:id="rId6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www.graivoron.ru/deyatelnost /orv/</w:t>
              </w:r>
            </w:hyperlink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развития, управление культуры и молодежной политики, управление образования, управление по строительству, транспорту, ЖКХ и ТЭК, управление социальной защиты населения администрации городского округа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6.7.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Освещение в средствах массовой информации и информационно-телекоммуникационной сети Интернет сведений о приватизируемом муниципальном имуществе Грайворонского городского округа для потенциально заинтересованных хозяйствующих субъектов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Опубликовано в газете «Родной край» и на сайте округа 5 извещение о продаже 19 земельных участков.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Извещения о продаже движимого и недвижимого имущества не публиковались, проведение аукционов не планировалось.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муниципальной собственности и земельных ресурсов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администрации городского округа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7.</w:t>
            </w:r>
          </w:p>
        </w:tc>
        <w:tc>
          <w:tcPr>
            <w:tcW w:w="13656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реализуемые в рамках регионального проекта</w:t>
            </w:r>
          </w:p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«Внедрение в муниципальных районах и городских округах области Стандарта развития конкуренции»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7.1.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Участие в обучающих семинарах для муниципальных служащих по вопросам развития конкуренции, организуемых департаментом экономического развития Белгородской области, НИУ «БелГУ», Управлением Федеральной антимонопольной службы по Белгородской области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13 июня 2019 года 2 специалиста управления экономического развития городского округа приняли участи в обучении по вопросам развития конкуренции, организованном департаментом экономического развития области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 администрации городского округа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7.2.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Участие в семинарах, рабочих совещаниях, круглых столах для муниципальных служащих по вопросам развития конкуренции, организуемых департаментом экономического развития Белгородской области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13 июня 2019 года 2 специалиста управления экономического развития городского округа приняли участи в обучении по вопросам развития конкуренции, организованном департаментом экономического развития области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 администрации городского округа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7.4.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мониторинга состояния и развития конкурентной среды на рынках товаров, работ и услуг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Исходящее письмо на ДЭР от 1.02.2019 года №46-01-05/431и (анкетирование предпринимателей и потребителей городского округа в январе 2019 года)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 администрации городского округа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7.5.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феврале 2019 года (исх. Письмо от 8.02.2019 года №46-01-05/524и в департамент экономического развития области направлена информация:</w:t>
            </w:r>
          </w:p>
          <w:p>
            <w:pPr>
              <w:pStyle w:val="Style22"/>
              <w:spacing w:before="0" w:after="200"/>
              <w:rPr/>
            </w:pPr>
            <w:r>
              <w:rPr/>
              <w:t>1) отчет о деятельности хозяйствующих субъектов, доля участия области или городского округа в которых составляет 50 и более процентов, за 2018 год; 2) перечень муниципальных унитарных предприятий, доля участия области или администрации Грайворонского городского округа в которых составляет 50 и более процентов за 2018 год; 3) реестр хозяйствующих субъектов, доля участия области или администрации Грайворонского городского округа в которых составляет 50 и более процентов, осуществляющих деятельность на территории округа по состоянию на 1.01.2019 года.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 администрации городского округа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9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7.6.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Информационное освещение деятельности по содействию развитию конкуренции в средствах массовой информации, в том числе сети Интернет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949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I квартале проведено три фестиваля («Парад санок», «Сударыня Масленица», «Театральная весна»). Информация о проведение фестивалей размещена на официальных сайтах и соц. сетях управления культуры и организационно-методического отдела.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Во 2 квартале проведены следующие мероприятия: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VIII Открытый фестиваль любительских театров Грайворонского городского округа «Театральная весна» (05.04 – 07.04.2019г.);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городской Фестиваль-конкурс «Навстречу Победе», посвящённого 74-й годовщине Победы в Великой Отечественной войне (09.05.2019г.);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конкурс хоровых коллективов учреждений и предприятий Грайворонского района «Поющие голоса Грайворонщины» (18.05.2019г.);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праздничное мероприятие ко Дню защиты детей и Дню юного музыканта (01.06.2019г.);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II открытый фестиваль-конкурс молодёжного творчества «Молодёжный MIX» (29.06.2019 г.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Информация размещалась в сети Интернет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hyperlink r:id="rId7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https://www.kultura-grv.ru/index.php?link=left_menu-14-4&amp;show=news&amp;full=1384</w:t>
              </w:r>
            </w:hyperlink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hyperlink r:id="rId8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https://www.kultura-grv.ru/index.php?link=left_menu-14-4&amp;show=news&amp;full=1393</w:t>
              </w:r>
            </w:hyperlink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hyperlink r:id="rId9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https://www.kultura-grv.ru/index.php?link=left_menu-14-4&amp;show=news&amp;full=1402</w:t>
              </w:r>
            </w:hyperlink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hyperlink r:id="rId10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https://romts.kultura-grv.ru/index.php?link=menu1-8-2&amp;show=news&amp;full=161</w:t>
              </w:r>
            </w:hyperlink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hyperlink r:id="rId11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https://romts.kultura-grv.ru/index.php?link=menu1-8-2&amp;show=news&amp;full=166</w:t>
              </w:r>
            </w:hyperlink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hyperlink r:id="rId12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https://romts.kultura-grv.ru/index.php?link=menu1-8-2&amp;show=news&amp;full=168</w:t>
              </w:r>
            </w:hyperlink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hyperlink r:id="rId13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https://ok.ru/profile/590042019116/statuses</w:t>
              </w:r>
            </w:hyperlink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hyperlink r:id="rId14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https://www.facebook.com/profile.php?id=100024801066386</w:t>
              </w:r>
            </w:hyperlink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hyperlink r:id="rId15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https://vk.com/club68712431</w:t>
              </w:r>
            </w:hyperlink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развития, управление образования, управление культуры и молодежной политики; управление по строительству, транспорту, ЖКХ и ТЭК администрации городского округа</w:t>
            </w:r>
          </w:p>
        </w:tc>
        <w:tc>
          <w:tcPr>
            <w:tcW w:w="134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</w:tbl>
    <w:p>
      <w:pPr>
        <w:pStyle w:val="Style11"/>
        <w:spacing w:before="0" w:after="140"/>
        <w:rPr>
          <w:color w:val="000000"/>
        </w:rPr>
      </w:pPr>
      <w:r>
        <w:rPr/>
        <w:t> </w:t>
      </w:r>
    </w:p>
    <w:p>
      <w:pPr>
        <w:pStyle w:val="Style11"/>
        <w:spacing w:before="0" w:after="140"/>
        <w:rPr>
          <w:color w:val="000000"/>
        </w:rPr>
      </w:pPr>
      <w:r>
        <w:rPr/>
        <w:t> </w:t>
      </w:r>
    </w:p>
    <w:p>
      <w:pPr>
        <w:pStyle w:val="Style1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40"/>
        <w:ind w:left="707" w:hanging="283"/>
        <w:rPr>
          <w:color w:val="000000"/>
        </w:rPr>
      </w:pPr>
      <w:r>
        <w:rPr>
          <w:rStyle w:val="Style8"/>
          <w:b/>
        </w:rPr>
        <w:t>Мероприятия по содействию развитию конкуренции на приоритетных</w:t>
      </w:r>
    </w:p>
    <w:p>
      <w:pPr>
        <w:pStyle w:val="Style11"/>
        <w:spacing w:before="0" w:after="140"/>
        <w:rPr>
          <w:color w:val="000000"/>
        </w:rPr>
      </w:pPr>
      <w:r>
        <w:rPr>
          <w:rStyle w:val="Style8"/>
          <w:b/>
        </w:rPr>
        <w:t>и социально значимых рынках Грайворонского городского округа</w:t>
      </w:r>
    </w:p>
    <w:p>
      <w:pPr>
        <w:pStyle w:val="Style11"/>
        <w:spacing w:before="0" w:after="140"/>
        <w:rPr>
          <w:color w:val="000000"/>
        </w:rPr>
      </w:pPr>
      <w:r>
        <w:rPr/>
        <w:t> </w:t>
      </w:r>
    </w:p>
    <w:tbl>
      <w:tblPr>
        <w:tblW w:w="1428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63"/>
        <w:gridCol w:w="5182"/>
        <w:gridCol w:w="1427"/>
        <w:gridCol w:w="4856"/>
        <w:gridCol w:w="2027"/>
        <w:gridCol w:w="132"/>
      </w:tblGrid>
      <w:tr>
        <w:trPr>
          <w:tblHeader w:val="true"/>
        </w:trPr>
        <w:tc>
          <w:tcPr>
            <w:tcW w:w="663" w:type="dxa"/>
            <w:vMerge w:val="restart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</w:rPr>
              <w:t>№</w:t>
            </w:r>
          </w:p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п/п</w:t>
            </w:r>
          </w:p>
        </w:tc>
        <w:tc>
          <w:tcPr>
            <w:tcW w:w="5182" w:type="dxa"/>
            <w:vMerge w:val="restart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Наименование мероприятия</w:t>
            </w:r>
          </w:p>
        </w:tc>
        <w:tc>
          <w:tcPr>
            <w:tcW w:w="1427" w:type="dxa"/>
            <w:vMerge w:val="restart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Срок реализации мероприятия</w:t>
            </w:r>
          </w:p>
        </w:tc>
        <w:tc>
          <w:tcPr>
            <w:tcW w:w="4856" w:type="dxa"/>
            <w:vMerge w:val="restart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Результат выполнения мероприятия в 1 полугодие</w:t>
            </w:r>
          </w:p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2019 года</w:t>
            </w:r>
          </w:p>
        </w:tc>
        <w:tc>
          <w:tcPr>
            <w:tcW w:w="2027" w:type="dxa"/>
            <w:vMerge w:val="restart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Ответственные исполнители мероприятия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spacing w:before="0" w:after="200"/>
              <w:rPr/>
            </w:pPr>
            <w:r>
              <w:rPr/>
              <w:t> </w:t>
            </w:r>
          </w:p>
        </w:tc>
      </w:tr>
      <w:tr>
        <w:trPr>
          <w:tblHeader w:val="true"/>
        </w:trPr>
        <w:tc>
          <w:tcPr>
            <w:tcW w:w="663" w:type="dxa"/>
            <w:vMerge w:val="continue"/>
            <w:tcBorders/>
            <w:vAlign w:val="center"/>
          </w:tcPr>
          <w:p>
            <w:pPr>
              <w:pStyle w:val="Style22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82" w:type="dxa"/>
            <w:vMerge w:val="continue"/>
            <w:tcBorders/>
            <w:vAlign w:val="center"/>
          </w:tcPr>
          <w:p>
            <w:pPr>
              <w:pStyle w:val="Style22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27" w:type="dxa"/>
            <w:vMerge w:val="continue"/>
            <w:tcBorders/>
            <w:vAlign w:val="center"/>
          </w:tcPr>
          <w:p>
            <w:pPr>
              <w:pStyle w:val="Style22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56" w:type="dxa"/>
            <w:vMerge w:val="continue"/>
            <w:tcBorders/>
            <w:vAlign w:val="center"/>
          </w:tcPr>
          <w:p>
            <w:pPr>
              <w:pStyle w:val="Style22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27" w:type="dxa"/>
            <w:vMerge w:val="continue"/>
            <w:tcBorders/>
            <w:vAlign w:val="center"/>
          </w:tcPr>
          <w:p>
            <w:pPr>
              <w:pStyle w:val="Style22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spacing w:before="0" w:after="200"/>
              <w:rPr/>
            </w:pPr>
            <w:r>
              <w:rPr/>
              <w:t> </w:t>
            </w:r>
          </w:p>
        </w:tc>
      </w:tr>
      <w:tr>
        <w:trPr>
          <w:tblHeader w:val="true"/>
        </w:trPr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2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3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4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5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Рынок услуг дошкольного образования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1.1.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Общие мероприятия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1.2.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снижение административных барьеров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1.2.1.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Предоставление консультационной помощи в регистрации и лицензировании негосударственных дошкольных организаций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негосударственные дошкольные учреждения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1.3.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развитие муниципальных рынков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1.3.1.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Создание и функционирование консультационного пункта по поддержке развития негосударственного сектора дошкольного образования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негосударственные дошкольные учреждения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1.3.2.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Внесение в заключаемые соглашения между администрацией района и застройщиками многоквартирных домов обязательств застройщиков по созданию и передаче на безвозмездной основе приспособленных под детский сад нежилых помещений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1 полугодии 2019 года соглашения не заключались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по строительству, транспорту, ЖКХ и ТЭК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1.3.3.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Заключение соглашений между управлением образования и частными детскими садами (организациями, индивидуальными предпринимателями), регулирующих взаимные права и обязанности, в том числе финансовое обеспечение получения (предоставления) услуги по присмотру и уходу за детьми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негосударственные дошкольные учреждения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1.4.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1.4.1.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Организация участия представителей частных дошкольных организаций в обучающих и информационных совещаниях и семинарах, направленных на повышение уровня информированности о деятельности по содействию развитию конкуренции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годы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негосударственные дошкольные учреждения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1.4.2.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Размещение в средствах массовой информации, информационно-телекоммуникационной сети Интернет информации о деятельности негосударственных дошкольных организаций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годы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Информация о возможности создания негосударственных дошкольных учреждений размещалась в СМИ и на сайте управления образования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1.4.3.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Организация участия частных дошкольных образовательных организаций в независимой оценке качества предоставляемых услуг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негосударственные дошкольные учреждения на территории Грайворонского городского округа отсутствуют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2.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Рынок услуг детского отдыха и оздоровления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2.1.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Общие мероприятия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2.1.2.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Оказание информационно-консультационной помощи частным организациям, предоставляющим услуги отдыха и оздоровления детей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Услуги отдыха и оздоровления частными организациями не предоставлялись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голродского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2.2.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снижение административных барьеров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2.2.1.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Подготовка квалифицированных кадров для организаций отдыха и оздоровления детей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0"/>
              <w:ind w:left="7" w:right="7" w:hanging="0"/>
              <w:rPr/>
            </w:pPr>
            <w:r>
              <w:rPr/>
              <w:t>К началу летней оздоровительной кампании 2019 года проведено санитарно-гигиеническое обучение работников пришкольных летних оздоровительных лагерей в количестве 361 человека.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Сроки проведения: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- 69 человек из числа работников пищеблоков – 21 марта 2019 года;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- 292 человека из числа педагогических работников и обслуживающего персонала – 21 марта 2019 года.</w:t>
            </w:r>
          </w:p>
          <w:p>
            <w:pPr>
              <w:pStyle w:val="Style22"/>
              <w:spacing w:before="0" w:after="0"/>
              <w:ind w:left="79" w:right="79" w:hanging="0"/>
              <w:rPr/>
            </w:pPr>
            <w:r>
              <w:rPr/>
              <w:t>17 мая 2019 года состоялось совещание с руководителями общеобразовательных учреждений - рассматриваемые вопросы: «Работа пришкольных лагерей», «Летняя оздоровительная кампании».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Руководители лагерей района 22 мая 2019 года приняли участие в расширенном заседании областной межведомственной комиссии по организации отдыха, оздоровления и занятости детей Белгородской области на тему: «О готовности детских оздоровительных учреждений к началу летней оздоровительной кампании 2019 года» в режиме видеоконференции.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2.3.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развитие муниципальных рынков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2.3.1.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Участие в областном конкурсе лучших программ по оздоровлению и отдыху детей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Муниципальный этап Всероссийского конкурса программ и методических материалов организации отдыха и оздоровления детей и молодежи летней оздоровительной кампании 2019 года будет проводиться в период с 15.08.2019 г. по 31.10.2019г., в котором примут участие все пришкольные оздоровительные лагеря.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2.4.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3.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Рынок услуг дополнительного образования детей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3.1.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Общие мероприятия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3.1.1.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мониторинга состояния и развития негосударственных организаций дополнительного образования детей, реализующих дополнительные общеобразовательные программы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негосударственные дошкольные учреждения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3.1.2.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рейтингования организаций (всех форм собственности), реализующих дополнительные общеобразовательные программы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Ежегодно проводится рейтингование организаций, реализующих дополнительные общеобразовательные программы в 4 квартале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3.1.3.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Инициирование создания на базе бизнес-структур района творческих объединений обучающихся, работающих по дополнительным общеобразовательным программам научно-технической направленности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3.1.4.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Реализация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Реализация регионального плана мероприятий осуществляется в соответствии с установленными сроками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3.2.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снижение административных барьеров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3.2.2.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Оказание организационно-методической и информационно-консультационной помощи частным организациям, предоставляющим услуги дополнительного образования детей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Услуги частными организациями не предоставляются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3.2.3.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Предоставление консультационной помощи в регистрации и лицензировании негосударственных организаций дополнительного образования детей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Услуги частными организациями не предоставляются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3.2.4.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Участие в реализации областного проекта «Доступное дополнительное образование»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Повышение доступности дополнительного образования, отвечающего индивидуальным потребностям и возможностям детей, в том числе из сельской местности; развитие профессионального мастерства и уровня компетенций педагогов; работа над созданием общедоступного навигатора, позволяющего выбирать дополнительные программы для детей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3.3.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развитие муниципальных рынков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3.3.1.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Создание и функционирование консультационного пункта для физических и юридических лиц, предоставляющих услуги дополнительного образования детей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На базе Центра детского творчества города Грайворона действует консультационный пункт для физических и юридических лиц, желающих предоставить услуги дополнительного образования детей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3.3.2.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Планируется участие в региональном конкурсе дополнительных общеобразовательных программ среди организаций дополнительного образования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3.4.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3.4.2.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Организация участия представителей частных организаций дополнительного образования в конференциях, семинарах, рабочих группах, общественных обсуждениях законодательных и нормативных правовых актов в сфере дополнительного образования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состав Попечительского совета по развитию детского творчества включены представители бизнеса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3.4.3.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Размещение в средствах массовой информации, информационно-телекоммуникационной сети Интернет информации о деятельности негосударственных организаций дополнительного образования детей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Негосударственные организации дополнительного образования детей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4.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4.3.1.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Размещение информации о деятельности учреждений здравоохранения района на официальном сайте и в информационно-телекоммуникационной сети Интернет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Информация о деятельности учреждения здравоохранения ОГБУЗ «Грайворонская ЦРБ» размещена на официальном сайте (grayvoron-crb.belzdrav.ru)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ОГБУЗ «Грайворонская центральная районная больница»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4.3.4.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Участие в реализации проекта «Создание информационного портала «Я буду мамой»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На официальном сайте ОГБУЗ «Грайворонской ЦРБ» (grayvoron-crb.belzdrav.ru) размещен баннер Белгородского информационного портала «Я буду мамой» с различной информацией для будущих мам.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ОГБУЗ «Грайворонская центральная районная больница»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5.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5.1.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Общие мероприятия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5.1.1.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Организация работы по обеспечению комплексного подхода в реализации психолого-педагогических мер, направленных на обеспечение и развитие детей в возрасте до 6 лет с ограниченными возможностями здоровья, их социализации и реабилитации, включающей в себя информационно-разъяснительную, психолого-педагогическую, консультативную помощь их родителям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Психологом МБУ СОССЗН «КЦСОН Грайворонского района» проводятся: 1) диагностика, включающая в себя предварительную беседу с родителями этих детей и анкетирование; 2) психолого-педагогические консультации; 3) консультативная помощь родителям, направленная на обучение родителей психологическим приемам саморегуляции; 4) проведение мероприятий для детей-инвалидов совместно с родителями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социальной защиты населения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5.1.2.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мониторинга муниципальных дошкольных образовательных организаций и субъектов негосударственного сектора, оказывающих услуги психологического, логопедического и дефектологического сопровождения детей в возрасте до 8 лет, расположенных на территории района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Негосударственные организации, оказывающие услуги психологического, логопедического и дефектологического сопровождения детей,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5.1.3.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мониторинга охвата детей-инвалидов в возрасте от 1,5 до 7 лет услугами дошкольного образования, присмотра и ухода субъектами негосударственного сектора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Негосударственные организации, оказывающие услуги дошкольного образования, присмотра и ухода,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5.1.4.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Организационное, нормативное и правовое сопровождение по вопросам создания субъектов негосударственного сектора, оказывающих услуги психологического, логопедического и дефектологического сопровождения детей в возрасте до 8 лет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Субъекты оказывающие услуги психологического, логопедического и дефектологического сопровождения детей в возрасте до 8 лет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5.1.5.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мониторинга потребности в прохождении курсов повышения квалификации педагогов-психологов, учителей-логопедов, учителей-дефектологов субъектов негосударственного сектора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Потребности в прохождении курсов повышения квалификации педагогов-психологов, учителей-логопедов, учителей-дефектологов субъектов негосударственного сектора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5.1.6.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Информационная, методическая поддержка, обеспечение возможности повышения квалификации специалистов, оказывающих услуги психологического, логопедического и дефектологического сопровождения детей в возрасте до 8 лет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Повышение квалификации специалистов, оказывающих услуги психологического, логопедического и дефектологического сопровождения детей в возрасте до 8 лет, а также информационная и методическая помощь оказывается с помощью проведения семинаров и курсов, проводимых БелИРО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5.1.7.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Включение субъектов негосударственного сектора, оказывающих услуги психологического, логопедического и дефектологического сопровождения детей в возрасте до 8 лет в реализацию региональных проектов, направленных на создание специальных образовательных условий для детей с ограниченными возможностями здоровья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Негосударственные организации, оказывающие услуги психологического, логопедического и дефектологического сопровождения детей в возрасте до 8 лет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5.2.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5.2.1.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Обеспечение участия специалистов негосударственного сектора, оказывающих услуги психологического, логопедического и дефектологического сопровождения детей в возрасте до 8 лет в обучающих и информационных совещаниях и семинарах, направленных на повышение уровня информированности о деятельности по содействию развитию конкуренции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2018-2020 годы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Негосударственные организации, оказывающие услуги психологического, логопедического и дефектологического сопровождения детей в возрасте до 8 лет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5.2.2.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Размещение в средствах массовой информации, сети Интернет информации о деятельности субъектов негосударственного сектора, оказывающих услуги психологического, логопедического и дефектологического сопровождения детей в возрасте до 8 лет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Негосударственные организации, оказывающие услуги психологического, логопедического и дефектологического сопровождения детей в возрасте до 8 лет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5.2.3.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Размещение реестра субъектов негосударственного сектора, оказывающих услуги психологического, логопедического и дефектологического сопровождения детей в возрасте до 8 лет, на сайтах департамента образования области, ОГБУ «БРЦ ПМСС», муниципальных органов управления образованием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Негосударственные организации, оказывающие услуги психологического, логопедического и дефектологического сопровождения детей в возрасте до 8 лет на территории Грайворонского городского округа отсутствуют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Управление образования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6.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Рынок услуг в сфере культуры и туризма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6.1.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Общие мероприятия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6.1.2.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Участие в семинарах, совещаниях, круглых столах, конференциях для субъектов малого и среднего предпринимательства, занятых в сфере сельского туризма, народно-художественных промыслов, организуемых департаментом экономического развития области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рамках реализации проекта «Совершенствование системы оценки уровня развития туризма в муниципальных образованиях региона» 30 января 2019 года состоялось рабочее совещание по итогам проведенной первоначальной оценки уровня развития туризма в муниципальных районах (городских округах) в котором приняли участие сотрудники отдела туризма и народных промыслов.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культуры и молодежной политики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6.2.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развитие муниципальных рынков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6.2.1.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Издание печатной продукции, содержащей информацию о туристских продуктах городского округа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Изготовлены рекламные проспекты по усадьбе «Петривки» Щирова П.Н. в селе Почаево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культуры и молодежной политики администрации городского округа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6.3.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6.3.1.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Размещение в информационно - телекоммуникационной сети Интернет на сайте управления культуры городского округа информации о проведении конкурсов на реализацию творческих проектов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Регулярно специалистами организационно - методического отдела управления культуры и молодёжной политики администрации Грайворонского городского округа ведется пополнение сайтов и размещается информация о проведении различных конкурсов: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управления культуры и молодёжной политики: </w:t>
            </w:r>
            <w:hyperlink r:id="rId16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www.kultura-grv.ru</w:t>
              </w:r>
            </w:hyperlink>
            <w:r>
              <w:rPr/>
              <w:t>,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МБУК «Грайворонский РДК»: </w:t>
            </w:r>
            <w:hyperlink r:id="rId17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www.mbukrdk.kultura-grv.ru</w:t>
              </w:r>
            </w:hyperlink>
            <w:r>
              <w:rPr/>
              <w:t>, сайтов структурных подразделений управления культуры.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На персональных страницах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социальных сетей: </w:t>
            </w:r>
            <w:hyperlink r:id="rId18">
              <w:r>
                <w:rPr>
                  <w:strike w:val="false"/>
                  <w:dstrike w:val="false"/>
                  <w:color w:val="E75A5A"/>
                  <w:u w:val="none"/>
                  <w:effect w:val="none"/>
                  <w:shd w:fill="auto" w:val="clear"/>
                </w:rPr>
                <w:t>Вконтакте, Facebook, Одноклассники</w:t>
              </w:r>
            </w:hyperlink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культуры и молодежной политики администрации городского округа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6.3.2.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Участие в ежегодном областном конкурсе «Лидеры туриндустрии»,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в региональном этапе Всероссийского конкурса профессионального мастерства «Лучший по профессии в индустрии туризма»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Планируется участие в ежегодном областном конкурсе «Лидеры туриндустрии», заявки будут приниматься с сентября 2019 года.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В региональном этапе Всероссийского конкурса профессионального мастерства «Лучший по профессии в индустрии туризма» планируется принять участие в номинации «Лучший экскурсовод (гид)».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культуры и молодежной политики администрации городского округа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7.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Общие мероприятия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7.2.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7.2.2.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Размещение в информационно-телекоммуникационной сети Интернет на сайте администрации городского округа и в средствах массовой информации сведений о деятельности и состоянии сферы жилищно-коммунального хозяйства городского округа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Информация размещена на официальном сайте администрации Грайворонского городского округа в разделе «ЖКХ и благоустройство» https://www.graivoron.ru/deyatelnost/zhkh-i-blagoustrojstvo/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по строительству, транспорту, ЖКХ и ТЭК администрации городского округа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7.2.3.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мониторинга удовлетворенности потребителей качеством предоставляемых услуг на территории Грайворонского городского округа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январе 2019 года проведено анкетирование 45 потребителей городского округа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по строительству, транспорту, ЖКХ и ТЭК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8.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Рынок розничной торговли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8.1.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Общие мероприятия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8.1.1.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Мониторинг достижения нормативов минимальной обеспеченности населения площадью торговых объектов на территории городского округа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 мониторинг по состоянию на 1.07.2019 года. При нормативе минимальной обеспеченности населения площадью стационарных торговых объектов 377 кв. м на 1000 человек, фактическая обеспеченность составила 475 кв. м на 1000 человек. Процент обеспеченности - 126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экономики и муниципального заказа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8.1.2.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Формирование и ведение торгового реестра потребительского рынка Грайворонского городского округа, реестров розничного рынка и ярмарок, проводимых на постоянной основе, расположенных на территории городского округа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За 1 полугодие 2019 года в программный продукт АИС «Торговый реестр» занесена информация по 17 новым торговым объектам и новым собственникам стационарных торговых объектов. Продолжается работа по корректировке и внесению изменений в Программу по занесенным ранее торговым объектам. Доля хозяйствующих субъектов, внесенных в торговый реестр, из общего количества функционирующих торговых объектов составляет 97%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Реестры розничного рынка и ярмарок, проводимых на постоянной основе, по состоянию на 10.01.2019 г., на 10.02.2019 г., на 10.03.2019 г., на 10.04.2019 г., на 10.05.2019 г., на 10.06.2019 г.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направлялись в департамент экономического развития области.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экономики и муниципального заказа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8.1.3.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Мониторинг предоставления льгот на оплату торговых мест крестьянско - фермерским хозяйствам,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районе по состоянию на 01.07.2019 г. осуществляют деятельность 3 ярмарки, проводимые на постоянной основе.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МУП «Универсал» с 2015 года снизило арендную плату в размере 30% сельхозтоваропроизводителям района и области на ярмарках в селе Головчино и городе Грайвороне. Пенсионерам, реализующим продукцию с личных подсобных хозяйств района, торговые места предоставляются на бесплатной основе.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ЗАО «Параллель» в городе Грайвороне для пенсионеров района, реализующих продукцию с личных подсобных хозяйств, торговые места предоставляет также на бесплатной основе.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экономики и муниципального заказа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8.1.4.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Реализация мер по противодействию незаконному обороту промышленной продукции на территории городского округа в соответствии с Указом Президента Российской Федерации от 23 января 2015 года № 31 «О дополнительных мерах по противодействию незаконному обороту промышленной продукции»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Фальсифицированная продукция и продукция, находящаяся в незаконном обороте, по состоянию на 1.07.2019 года не выявлена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экономики и муниципального заказа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8.2.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снижение административных барьеров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8.2.1.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Создание и мониторинг деятельности отраслевых ассоциаций, союзов, объединений хозяйствующих субъектов в сфере торговли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Продолжается проведение мониторингов наличия необходимой документации у организаторов ярмарок и управляющей рынком компании МУП «Универсал» и ЗАО «Параллель» - членов Ассоциации рынков и ярмарок Белгородской области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экономики и муниципального заказа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8.2.2.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обучающих семинаров, конкурсов профессионального мастерства, аттестационных мероприятий по повышению уровня профессиональной квалификации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Конкурсы профессионального мастерства будут проведены 31 августа и 21 сентября 2019 года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экономики и муниципального заказа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8.3.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развитие муниципальных рынков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8.3.1.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Организация и проведение ярмарочно - выставочных мероприятий на территории городского округа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Организовано проведение 9 февраля ярмарки «выходного дня» в городе Грайвороне (51 участник торгового обслуживания), 9 марта – «Масленичной» ярмарки в городе Грайвороне (49 участников торгового обслуживания), 20 апреля «Пасхальной» ярмарки ( 64 участника торгового обслуживания)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экономики и муниципального заказа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8.3.2.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мониторинга обеспеченности услугами торговли отдаленных и малочисленных населенных пунктов городского округа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Мониторинг проведен по состоянию на 1.07.2019 года. Информация направлена на департамент экономического развития области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экономики и муниципального заказа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8.4.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8.4.1.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Осуществление информационно-аналитического наблюдения за состоянием потребительского рынка на территории городского округа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Информация о развитии потребительского рынка городского округа по состоянию на 1.07. 2019 года подготовлена и направлена в департамент экономического развития области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экономики и муниципального заказа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8.4.2.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Размещение информации о состоянии и развитии потребительского рынка городского округа в средствах массовой информации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Информация размещена в январе 2019 года по результатам проведенного мониторинга развития торговли в Грайворонском районе за 2018 год на сайте администрации Грайворонского городского округа в разделе «Стратегическое планирование», «Прогноз социально-экономического развития»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экономики и муниципального заказа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9.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Рынок услуг перевозок пассажиров наземным транспортом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9.1.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Общие мероприятия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9.1.1.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Определение порядка проведения конкурсных процедур, связанных с организацией регулярных перевозок пассажиров по межмуниципальным маршрутам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По состоянию на 1.07.2019 года порядок не разрабатывался, так как межмуниципальные маршруты не утверждались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строительства, транспорта и ТЭК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9.1.2.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семинаров с перевозчиками по вопросам организации регулярных перевозок пассажиров по межмуниципальным маршрутам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семинара запланировано на 3 квартал 2019 года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экономики и муниципального заказа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9.2.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снижение административных барьеров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9.2.1.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Разработка типовых форм заявлений на установление, изменение и отмену межмуниципальных маршрутов регулярных перевозок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Типовая форма заявлений разработана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строительства, транспорта, ЖКХ и ТЭК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9.3.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развитие муниципальных рынков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9.3.1.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Подготовка и принятие муниципальных нормативных правовых актов, определяющих порядок организации регулярных перевозок пассажиров по межмуниципальным маршрутам пригородного сообщения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По состоянию на 1.07.2019 года в связи с отсутствием утвержденных межмуниципальных маршрутов, нормативно-правовые акты не разрабатывались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строительства, транспорта, ЖКХ и ТЭК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9.4.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9.4.1.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Размещение на официальном сайте администрации городского округа нормативных правовых актов, регулирующих сферу организации перевозок по межмуниципальным маршрутам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Нормативно-правовые акты будут размещены после разработки и утверждения в случае утверждения межмуниципальных маршрутов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строительства, транспорта, ЖКХ и ТЭК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9.4.2.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Ведение на официальном сайте администрации городского округа реестров маршрутов регулярных перевозок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Реестр муниципальных маршрутов пригородного сообщения на территории Грайворонского городского округа утвержден постановлением администрации Грайворонского района от 14.12.2015 года №522 «Об оказании услуг по маршрутным пассажирским перевозкам в Грайворонском районе».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Постановление с реестром размещены на сайте администрации Грайворонского городского округа в разделе «Транспортное обслуживание»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строительства, транспорта, ЖКХ и ТЭК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10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Рынок услуг связи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10.1.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Общие мероприятия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10.1.1.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мониторинга подключения к сети Интернет населенных пунктов Грайворонского городского округа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с. Безымено, с. Пороз построены вышки оператора ТЕЛЕ 2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Обеспечение возможности предоставления универсальных услуг связи на территории района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1) Выполнены работы по строительству волоконно-оптической линии связи (ВОЛС) от АТС (г. Грайворон, ул. Мира, 15) до здания прокуратуры.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2) Выполнены работы по строительству волоконно-оптической линии связи (ВОЛС) от АТС (г. Грайворон, ул. Мира, 15) до полиции общественной безопасности (ул. Ленина, 105).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3) Проложена волоконно-оптическая линия связи до серверной ЕДДС (Комсомольская, 21).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4) Выполнены работы по строительству волоконно-оптической линий связи к Хотмыжской нефтебазе.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5) Выполнены работы по строительству волоконно-оптической линии связи к отделению сбербанка в селе Головчино.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6) Выполнены работы по подключению абонентов БШПД 1 очереди в селах района: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с. Головчино – развернуто 60 портов;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с. Замостье – развернуто 60 портов;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с. Пороз – развернуто 30 портов;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с. Новостроевка – развернуто 30 портов;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с. Почаево – развернуто 30 портов;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с. Глотово – развернуто 30 портов;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с. Доброе – развернуто 30 портов;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х. Тополи – развернуто 30 портов;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с. Гора-Подол – развернуто 60 портов;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п. Горьковский – развернуто 30 портов;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По состоянию на 1.07.2019 года подключено 67 абонентов.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/>
              <w:t>Управление строительства, транспорта, ЖКХ и ТЭК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10.2.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снижение административных барьеров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10.2.1.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районе единственным провайдером, оказывающим универсальные услуги связи, является ПАО «Ростелеком».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В целях реализации оказания содействия организациям связи в получении и (или) строительстве сооружений (помещений связи) администрация городского округа продолжает выделение помещений для размещения оборудования связи для оказания универсальных услуг связи. Для этих целей размещается оборудование связи в имеющихся на территориях сельских поселений фельдшерско-акушерских пунктах.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строительства, транспорта, ЖКХ и ТЭК администрации городского округа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12.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Рынок услуг социального обслуживания населения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12.2.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снижение административных барьеров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12.2.1.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Формирование и ведение реестров поставщиков услуг в сфере социального обслуживания населения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Негосударственных организаций, финансируемых за счет средств бюджета городского округа, по оказанию услуг в сфере социального обслуживания населения, на территории округа по состоянию на 01.07.2019 г. нет.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/>
              <w:t>Управление социальной защиты населения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12.3.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развитие муниципальных рынков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12.3.1.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Негосударственных организаций по оказанию услуг в сфере социального обслуживания населения на территории городского округа по состоянию на 01.07.2019 года нет.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социальной защиты населения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12.4.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12.4.1.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Ведение и поддержание в актуальном состоянии реестра поставщиков социальных услуг на официальном сайте управления социальной защиты населения администрации городского округа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Реестр поставщиков социальных услуг размещен на официальном сайте, по состоянию на 1.07.2019 года информация актуализирована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социальной защиты населения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13.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Рынок плодово-овощной продукции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13.1.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развитие муниципальных рынков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13.1.1.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1 полугодии 2019 года нормативно-правовые акты не утверждались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13.1.2.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Разработка и реализация проектов: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«Создание хозяйства по выращиванию ремонтантной малины на территории Грайворонского района на базе ИП, главы К(Ф)Х Гомеляк И.Н.»;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«Развитие тепличного хозяйства на базе К(Ф)Х Мамедов Т.Ч.»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Реализуются проекты: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«Развитие тепличного хозяйства на базе ИП главы К(Ф)Х Мамедов Т.Ч.О.»;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«Увеличение площади выращивания чеснока с 10 га до 30 га на территории Грайворонского района на базе ИП главы К(Ф)Х Скляр О.В.»;</w:t>
            </w:r>
          </w:p>
          <w:p>
            <w:pPr>
              <w:pStyle w:val="Style22"/>
              <w:spacing w:before="0" w:after="200"/>
              <w:rPr/>
            </w:pPr>
            <w:r>
              <w:rPr/>
              <w:t>- «Создание тепличного хозяйства по круглогодичному выращиванию зеленых культур на базе ИП главы К(Ф)Х Лубяного П.Ю.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АПК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13.4.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13.4.2.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Участие в научно-практических конференциях, организуемых департаментом АПК области, по внедрению современных технологий производства, хранения и переработки овощей, плодов и ягод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Совместно со специалистами управления АПК ИП, занимающиеся выращиванием овощей, плодов и ягод принимали участие в организованных департаментом АПК и ВОС семинарах, научно – практических конференциях в области производства, хранения и переработки произведенной продукции</w:t>
            </w:r>
          </w:p>
          <w:p>
            <w:pPr>
              <w:pStyle w:val="Style22"/>
              <w:spacing w:before="0" w:after="200"/>
              <w:rPr/>
            </w:pPr>
            <w:r>
              <w:rPr/>
              <w:t>27 февраля 2019 года,</w:t>
            </w:r>
          </w:p>
          <w:p>
            <w:pPr>
              <w:pStyle w:val="Style22"/>
              <w:spacing w:before="0" w:after="200"/>
              <w:rPr/>
            </w:pPr>
            <w:r>
              <w:rPr/>
              <w:t>5 марта 2019 года,</w:t>
            </w:r>
          </w:p>
          <w:p>
            <w:pPr>
              <w:pStyle w:val="Style22"/>
              <w:spacing w:before="0" w:after="200"/>
              <w:rPr/>
            </w:pPr>
            <w:r>
              <w:rPr/>
              <w:t>10-11 апреля 2019 года,</w:t>
            </w:r>
          </w:p>
          <w:p>
            <w:pPr>
              <w:pStyle w:val="Style22"/>
              <w:spacing w:before="0" w:after="200"/>
              <w:rPr/>
            </w:pPr>
            <w:r>
              <w:rPr/>
              <w:t>5,10,17,18,19 июля 2019 года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АПК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14.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Рынок бытовых услуг и общественного питания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14.1.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Общие мероприятия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14.1.3.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Повышение квалификации и профессионального мастерства персонала на предприятиях общественного питания, а также на предприятиях, оказывающих бытовые услуги населению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Не проводилось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14.1.4.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Проведение конкурсов профессионального мастерства, фестивалей, смотров, в том числе и среди учащихся образовательных организаций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Конкурсы планируются провести 31 августа 2019 года в рамках проведения IV Международного фестиваля народного творчества «Успенская ярмарка в селе Головчино» и 21 сентября 2019 года в рамках проведения межрайонного гастрономического фестиваля «Шатохинская трапеза» в селе Дунайка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культуры и молодежной политики, управление экономического развития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14.1.6.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Реестры ведутся. По состоянию на 1.07.2019 года реестры актуализированы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14.1.8.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Организация участия предприятий городского округа в областном конкурсе качества продукции и услуг «Белгородское качество»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Рассмотрение вопроса участия в областном конкурсе предприятий потребительского рынка района будет после объявления о начале подачи заявок на областной конкурс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14.2.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развитие муниципальных рынков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14.2.2.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Реализация «дорожной карты» по реализации Стратегии развития общественного питания на территории Грайворонского городского округа на 2017-2018 годы и на период до 2025 года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 мониторинг предприятий общественного питания городского округа. В 1 полугодии 2019 года открылся зал при кафе в с. Головчино, создано 24 новых посадочных места.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Постановлением главы администрации Грайворонского городского округа от 15 февраля 2019 года №105 обновлен состав комиссии Грайворонского городского округа по противодействию незаконному обороту промышленной продукции.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14.2.3.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Разработка перспективной схемы дислокации объектов торговли и сервиса по основным транспортным магистралям на территории городского округа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стадии разработки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строительства, транспорта, ЖКХ и ТЭК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14.4.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14.4.1.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Размещение реестра предприятий, работающих на рынке бытовых услуг и услуг общественного питания городского округа, и информации о проводимых мероприятиях на сайте администрации городского округа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Реестры действующих по состоянию на 1.01.2019 года предприятий общественного питания и бытовых услуг округа, размещены в январе 2019 года на официальном сайте администрации Грайворонского городского округа в подразделе «Предпринимательство»</w:t>
            </w:r>
          </w:p>
          <w:p>
            <w:pPr>
              <w:pStyle w:val="Style22"/>
              <w:spacing w:before="0" w:after="200"/>
              <w:rPr/>
            </w:pPr>
            <w:r>
              <w:rPr/>
              <w:t>https://www.graivoron.ru/deyatelnost/ekonomika/maloe-i-srednee-predprinimatelstvo/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экономики и муниципального заказа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17.3.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развитие муниципальных рынков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17.3.2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Разъяснение представителям предпринимательского сообщества порядка действий по прохождению процедур для получения разрешения на строительство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Проведена разъяснительная работа с пятью застройщиками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строительства, транспорта, ЖКХ и ТЭК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17.3.3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Размещение в МФЦ города Грайворона буклетов о предоставлении услуг в сфере строительства в электронном виде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зале МФЦ на постоянной основе демонстрируются видеоролики о предоставлении госуслуг на получение разрешительной документации на строительство объектов коммерческого назначения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строительства, транспорта, ЖКХ и ТЭК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19.3.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развитие муниципальных рынков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19.3.1.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Реализация механизма специального инвестиционного контракта для отдельных отраслей промышленности, утвержденного постановлением Правительства области от 15 мая 2017 года № 165-пп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Постановлением администрации района от 17 августа 2018 года №320 «Об утверждении Порядка заключения специального инвестиционного контракта»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утверждены 1. Состав межведомственной комиссии по оценке возможности заключения специальных инвестиционных контрактов в Грайворонском районе; 2. Порядок заключения специального инвестиционного контракта.</w:t>
            </w:r>
          </w:p>
          <w:p>
            <w:pPr>
              <w:pStyle w:val="Style22"/>
              <w:spacing w:before="0" w:after="200"/>
              <w:rPr/>
            </w:pPr>
            <w:r>
              <w:rPr/>
              <w:t>По состоянию на 1.07.2019 года отсутствует информация об открытии субъектами бизнеса новых промышленных производств на территории городского округа.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экономического развития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22.3.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развитие муниципальных рынков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22.3.1.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В 1 полугодии 2019 года нормативно-правовые акты не утверждались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экономики и муниципального заказа администрации городского округа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22.4.</w:t>
            </w:r>
          </w:p>
        </w:tc>
        <w:tc>
          <w:tcPr>
            <w:tcW w:w="13492" w:type="dxa"/>
            <w:gridSpan w:val="4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>
                <w:rStyle w:val="Style8"/>
                <w:b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663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22.4.2</w:t>
            </w:r>
          </w:p>
        </w:tc>
        <w:tc>
          <w:tcPr>
            <w:tcW w:w="518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Участие в научно-практических конференциях, организуемых департаментом АПК области, по внедрению современных технологий производства и переработки молока и молочной продукции</w:t>
            </w:r>
          </w:p>
        </w:tc>
        <w:tc>
          <w:tcPr>
            <w:tcW w:w="14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2019 год</w:t>
            </w:r>
          </w:p>
        </w:tc>
        <w:tc>
          <w:tcPr>
            <w:tcW w:w="4856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Совместно со специалистами управления АПК ИП, руководители животноводческих хозяйств, занимающиеся производством и переработкой молока и молочной продукции, принимали участие в организованных департаментом АПК области и ВОС семинарах, научно – практических конференциях по внедрению современных технологий производства и переработки молока и молочной продукции</w:t>
            </w:r>
          </w:p>
          <w:p>
            <w:pPr>
              <w:pStyle w:val="Style22"/>
              <w:spacing w:before="0" w:after="200"/>
              <w:rPr/>
            </w:pPr>
            <w:r>
              <w:rPr/>
              <w:t>с 29 февраля по 1 марта 2019 года; 25 апреля 2019 года; 21 июня 2019 года</w:t>
            </w:r>
          </w:p>
        </w:tc>
        <w:tc>
          <w:tcPr>
            <w:tcW w:w="2027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Управление АПК администрации городского округа</w:t>
            </w:r>
          </w:p>
        </w:tc>
        <w:tc>
          <w:tcPr>
            <w:tcW w:w="132" w:type="dxa"/>
            <w:tcBorders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 </w:t>
            </w:r>
          </w:p>
        </w:tc>
      </w:tr>
    </w:tbl>
    <w:p>
      <w:pPr>
        <w:pStyle w:val="Style11"/>
        <w:spacing w:before="0" w:after="140"/>
        <w:rPr>
          <w:color w:val="000000"/>
        </w:rPr>
      </w:pPr>
      <w:r>
        <w:rPr/>
        <w:t> </w:t>
      </w:r>
    </w:p>
    <w:p>
      <w:pPr>
        <w:pStyle w:val="Style11"/>
        <w:spacing w:before="0" w:after="140"/>
        <w:rPr>
          <w:color w:val="000000"/>
        </w:rPr>
      </w:pPr>
      <w:r>
        <w:rPr/>
        <w:t> </w:t>
      </w:r>
    </w:p>
    <w:p>
      <w:pPr>
        <w:pStyle w:val="Style11"/>
        <w:spacing w:before="0" w:after="140"/>
        <w:rPr>
          <w:color w:val="000000"/>
        </w:rPr>
      </w:pPr>
      <w:r>
        <w:rPr/>
        <w:t> </w:t>
      </w:r>
    </w:p>
    <w:p>
      <w:pPr>
        <w:pStyle w:val="Style11"/>
        <w:spacing w:before="0" w:after="140"/>
        <w:rPr>
          <w:color w:val="000000"/>
        </w:rPr>
      </w:pPr>
      <w:r>
        <w:rPr/>
        <w:t> </w:t>
      </w:r>
    </w:p>
    <w:p>
      <w:pPr>
        <w:pStyle w:val="Style11"/>
        <w:spacing w:before="0" w:after="140"/>
        <w:rPr>
          <w:color w:val="000000"/>
        </w:rPr>
      </w:pPr>
      <w:r>
        <w:rPr/>
        <w:t> </w:t>
      </w:r>
    </w:p>
    <w:p>
      <w:pPr>
        <w:pStyle w:val="Style11"/>
        <w:spacing w:before="0" w:after="140"/>
        <w:rPr>
          <w:color w:val="000000"/>
        </w:rPr>
      </w:pPr>
      <w:r>
        <w:rPr/>
        <w:t> </w:t>
      </w:r>
    </w:p>
    <w:p>
      <w:pPr>
        <w:pStyle w:val="Style11"/>
        <w:spacing w:before="0" w:after="140"/>
        <w:rPr>
          <w:color w:val="000000"/>
        </w:rPr>
      </w:pPr>
      <w:r>
        <w:rPr/>
        <w:t> </w:t>
      </w:r>
    </w:p>
    <w:p>
      <w:pPr>
        <w:pStyle w:val="Style11"/>
        <w:spacing w:before="0" w:after="140"/>
        <w:rPr>
          <w:color w:val="000000"/>
        </w:rPr>
      </w:pPr>
      <w:r>
        <w:rPr/>
        <w:b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-system">
    <w:altName w:val="BlinkMacSystemFont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01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upperRoman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Выделение жирным"/>
    <w:qFormat/>
    <w:rPr>
      <w:b/>
      <w:bCs/>
    </w:rPr>
  </w:style>
  <w:style w:type="character" w:styleId="Style9">
    <w:name w:val="Символ нумерации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raivoronuo.ucoz.com/" TargetMode="External"/><Relationship Id="rId3" Type="http://schemas.openxmlformats.org/officeDocument/2006/relationships/hyperlink" Target="https://www.kultura-grv.ru/" TargetMode="External"/><Relationship Id="rId4" Type="http://schemas.openxmlformats.org/officeDocument/2006/relationships/hyperlink" Target="https://www.graivoron.ru/deyatelnost/zhkh-i-blagoustrojstvo/" TargetMode="External"/><Relationship Id="rId5" Type="http://schemas.openxmlformats.org/officeDocument/2006/relationships/hyperlink" Target="https://www.mbukrdk.kultura-grv.ru/" TargetMode="External"/><Relationship Id="rId6" Type="http://schemas.openxmlformats.org/officeDocument/2006/relationships/hyperlink" Target="https://www.graivoron.ru/deyatelnost /orv/" TargetMode="External"/><Relationship Id="rId7" Type="http://schemas.openxmlformats.org/officeDocument/2006/relationships/hyperlink" Target="https://www.kultura-grv.ru/index.php?link=left_menu-14-4&amp;show=news&amp;full=1384" TargetMode="External"/><Relationship Id="rId8" Type="http://schemas.openxmlformats.org/officeDocument/2006/relationships/hyperlink" Target="https://www.kultura-grv.ru/index.php?link=left_menu-14-4&amp;show=news&amp;full=1393" TargetMode="External"/><Relationship Id="rId9" Type="http://schemas.openxmlformats.org/officeDocument/2006/relationships/hyperlink" Target="https://www.kultura-grv.ru/index.php?link=left_menu-14-4&amp;show=news&amp;full=1402" TargetMode="External"/><Relationship Id="rId10" Type="http://schemas.openxmlformats.org/officeDocument/2006/relationships/hyperlink" Target="https://romts.kultura-grv.ru/index.php?link=menu1-8-2&amp;show=news&amp;full=161" TargetMode="External"/><Relationship Id="rId11" Type="http://schemas.openxmlformats.org/officeDocument/2006/relationships/hyperlink" Target="https://romts.kultura-grv.ru/index.php?link=menu1-8-2&amp;show=news&amp;full=166" TargetMode="External"/><Relationship Id="rId12" Type="http://schemas.openxmlformats.org/officeDocument/2006/relationships/hyperlink" Target="https://romts.kultura-grv.ru/index.php?link=menu1-8-2&amp;show=news&amp;full=168" TargetMode="External"/><Relationship Id="rId13" Type="http://schemas.openxmlformats.org/officeDocument/2006/relationships/hyperlink" Target="https://ok.ru/profile/590042019116/statuses" TargetMode="External"/><Relationship Id="rId14" Type="http://schemas.openxmlformats.org/officeDocument/2006/relationships/hyperlink" Target="https://www.facebook.com/profile.php?id=100024801066386" TargetMode="External"/><Relationship Id="rId15" Type="http://schemas.openxmlformats.org/officeDocument/2006/relationships/hyperlink" Target="https://vk.com/club68712431" TargetMode="External"/><Relationship Id="rId16" Type="http://schemas.openxmlformats.org/officeDocument/2006/relationships/hyperlink" Target="https://www.kultura-grv.ru/" TargetMode="External"/><Relationship Id="rId17" Type="http://schemas.openxmlformats.org/officeDocument/2006/relationships/hyperlink" Target="https://www.mbukrdk.kultura-grv.ru/" TargetMode="External"/><Relationship Id="rId18" Type="http://schemas.openxmlformats.org/officeDocument/2006/relationships/hyperlink" Target="https://socialseti.ru/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LibreOffice/7.0.3.1$Linux_X86_64 LibreOffice_project/00$Build-1</Application>
  <Pages>52</Pages>
  <Words>6418</Words>
  <Characters>50287</Characters>
  <CharactersWithSpaces>56245</CharactersWithSpaces>
  <Paragraphs>941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2022-07-19T11:43:23Z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