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6" w:rsidRDefault="00713F16" w:rsidP="000A1CA0">
      <w:pPr>
        <w:ind w:right="-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 w:rsidR="00300AB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15135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</w:tblGrid>
      <w:tr w:rsidR="00713F16" w:rsidTr="000B124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  <w:r w:rsidR="003364FD">
              <w:rPr>
                <w:b/>
                <w:sz w:val="24"/>
                <w:szCs w:val="24"/>
                <w:lang w:eastAsia="en-US"/>
              </w:rPr>
              <w:t xml:space="preserve"> в </w:t>
            </w:r>
            <w:r w:rsidR="00F7759B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3364FD">
              <w:rPr>
                <w:b/>
                <w:sz w:val="24"/>
                <w:szCs w:val="24"/>
                <w:lang w:eastAsia="en-US"/>
              </w:rPr>
              <w:t>1 полугодии 2022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3F16" w:rsidTr="000B1240">
        <w:trPr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DF360A" w:rsidTr="00BA5A60">
        <w:trPr>
          <w:trHeight w:val="282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A" w:rsidRPr="0044629F" w:rsidRDefault="0044629F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A" w:rsidRPr="0044629F" w:rsidRDefault="0044629F" w:rsidP="00291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</w:t>
            </w:r>
            <w:r w:rsidR="00DF360A"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Грайворонского</w:t>
            </w:r>
            <w:proofErr w:type="spellEnd"/>
            <w:r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</w:t>
            </w:r>
            <w:r w:rsidR="00DF360A" w:rsidRPr="0044629F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A" w:rsidRPr="0044629F" w:rsidRDefault="00DF360A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9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EE" w:rsidRDefault="00001168" w:rsidP="00291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в разделе «Развитие конкуренции»</w:t>
            </w:r>
            <w:r w:rsidR="00CE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60A" w:rsidRPr="0044629F" w:rsidRDefault="00001168" w:rsidP="00291C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168">
              <w:rPr>
                <w:rFonts w:ascii="Times New Roman" w:hAnsi="Times New Roman" w:cs="Times New Roman"/>
                <w:sz w:val="24"/>
                <w:szCs w:val="24"/>
              </w:rPr>
              <w:t>https://grajvoron-r31.gosweb.gosuslugi.ru/deyatelnost/napravleniya-deyatelnosti/razvitie-konkurentsii/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0A" w:rsidRPr="00C40131" w:rsidRDefault="0044629F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C35362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Pr="00C35362" w:rsidRDefault="00BA5A60" w:rsidP="00203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84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203019">
              <w:rPr>
                <w:rFonts w:ascii="Times New Roman" w:hAnsi="Times New Roman" w:cs="Times New Roman"/>
                <w:sz w:val="24"/>
                <w:szCs w:val="24"/>
              </w:rPr>
              <w:t>в действующие НПА, разработанные в соответствии с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0301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03019" w:rsidRPr="002030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области от</w:t>
            </w:r>
            <w:r w:rsidR="00203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 2019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года N 8 "Об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</w:t>
            </w:r>
            <w:r w:rsidR="00203019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области" и правовыми актами, обеспечивающими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 органами </w:t>
            </w:r>
            <w:r w:rsidR="00203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36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Pr="00203019" w:rsidRDefault="00BA5A6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19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Pr="00203019" w:rsidRDefault="00B35952" w:rsidP="002030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</w:t>
            </w:r>
            <w:r w:rsidR="00054119">
              <w:rPr>
                <w:rFonts w:ascii="Times New Roman" w:hAnsi="Times New Roman" w:cs="Times New Roman"/>
                <w:sz w:val="24"/>
                <w:szCs w:val="24"/>
              </w:rPr>
              <w:t xml:space="preserve"> 2022 года изменения </w:t>
            </w:r>
            <w:proofErr w:type="gramStart"/>
            <w:r w:rsidR="000541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5411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НПА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Pr="00C40131" w:rsidRDefault="0044629F">
            <w:pPr>
              <w:spacing w:line="232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0" w:rsidRDefault="00BA5A6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нормативно-правового акта о</w:t>
            </w:r>
            <w:r w:rsidR="00837030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837030">
              <w:rPr>
                <w:sz w:val="24"/>
                <w:szCs w:val="24"/>
                <w:lang w:eastAsia="en-US"/>
              </w:rPr>
              <w:t>актуализации перечня</w:t>
            </w:r>
            <w:r>
              <w:rPr>
                <w:sz w:val="24"/>
                <w:szCs w:val="24"/>
                <w:lang w:eastAsia="en-US"/>
              </w:rPr>
              <w:t xml:space="preserve"> товарных рынков городского округа, плане мероприятий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</w:t>
            </w:r>
          </w:p>
          <w:p w:rsidR="00BA5A60" w:rsidRDefault="00BA5A6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A5A60" w:rsidRDefault="00BA5A6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5B558E" w:rsidP="005B558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09 марта 2022 года №159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2022-2025 годы» актуализирован  перечень </w:t>
            </w:r>
            <w:r>
              <w:rPr>
                <w:sz w:val="24"/>
                <w:szCs w:val="24"/>
                <w:lang w:eastAsia="en-US"/>
              </w:rPr>
              <w:lastRenderedPageBreak/>
              <w:t>товарных рынков для содействия развитию конкуренции  на территории городского округа на 2022-2025 годы.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647AC" w:rsidRDefault="00B647A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47AC" w:rsidRDefault="00B647A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47AC" w:rsidRDefault="00B647A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7715C7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0" w:rsidRDefault="00BA5A6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BA5A60" w:rsidRDefault="00BA5A6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A5A60" w:rsidRDefault="00BA5A60" w:rsidP="007715C7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704419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491B96" w:rsidP="00491B9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09 марта 2022 года №159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2022-2025 годы» утвержден  перечень товарных рынков для содействия развитию конкуренции  на территории городского округа на 2022-2025 годы.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7715C7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5A" w:rsidRDefault="00206F5E" w:rsidP="00013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  <w:r w:rsidR="001829C8" w:rsidRPr="001829C8">
              <w:rPr>
                <w:sz w:val="24"/>
                <w:szCs w:val="24"/>
                <w:lang w:eastAsia="en-US"/>
              </w:rPr>
              <w:t>.02.2022 года (исх. письмо №46-01-05/</w:t>
            </w:r>
            <w:r>
              <w:rPr>
                <w:sz w:val="24"/>
                <w:szCs w:val="24"/>
                <w:lang w:eastAsia="en-US"/>
              </w:rPr>
              <w:t>566</w:t>
            </w:r>
            <w:r w:rsidR="0001365A" w:rsidRPr="001829C8">
              <w:rPr>
                <w:sz w:val="24"/>
                <w:szCs w:val="24"/>
                <w:lang w:eastAsia="en-US"/>
              </w:rPr>
              <w:t xml:space="preserve">-и) направлены на </w:t>
            </w:r>
            <w:r w:rsidR="001829C8">
              <w:rPr>
                <w:sz w:val="24"/>
                <w:szCs w:val="24"/>
                <w:lang w:eastAsia="en-US"/>
              </w:rPr>
              <w:t>министерство экономического развития и промышленности</w:t>
            </w:r>
            <w:r w:rsidR="0001365A" w:rsidRPr="001829C8">
              <w:rPr>
                <w:sz w:val="24"/>
                <w:szCs w:val="24"/>
                <w:lang w:eastAsia="en-US"/>
              </w:rPr>
              <w:t xml:space="preserve"> области</w:t>
            </w:r>
            <w:r w:rsidR="0001365A">
              <w:rPr>
                <w:sz w:val="24"/>
                <w:szCs w:val="24"/>
                <w:lang w:eastAsia="en-US"/>
              </w:rPr>
              <w:t xml:space="preserve"> мониторинги планов ме</w:t>
            </w:r>
            <w:r w:rsidR="001829C8">
              <w:rPr>
                <w:sz w:val="24"/>
                <w:szCs w:val="24"/>
                <w:lang w:eastAsia="en-US"/>
              </w:rPr>
              <w:t>роприятий по результатам за 2021</w:t>
            </w:r>
            <w:r w:rsidR="0001365A">
              <w:rPr>
                <w:sz w:val="24"/>
                <w:szCs w:val="24"/>
                <w:lang w:eastAsia="en-US"/>
              </w:rPr>
              <w:t xml:space="preserve"> год:</w:t>
            </w:r>
          </w:p>
          <w:p w:rsidR="0001365A" w:rsidRDefault="0001365A" w:rsidP="00013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Отчет №1 – «</w:t>
            </w:r>
            <w:r w:rsidR="001829C8">
              <w:rPr>
                <w:sz w:val="24"/>
                <w:szCs w:val="24"/>
                <w:lang w:eastAsia="en-US"/>
              </w:rPr>
              <w:t>Системные м</w:t>
            </w:r>
            <w:r>
              <w:rPr>
                <w:sz w:val="24"/>
                <w:szCs w:val="24"/>
                <w:lang w:eastAsia="en-US"/>
              </w:rPr>
              <w:t xml:space="preserve">ероприятия, направленные на развитие конкурентной среды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01365A" w:rsidRDefault="0001365A" w:rsidP="00013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Отчет №2 – «Мероприятия по содействию развитию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области»;</w:t>
            </w:r>
          </w:p>
          <w:p w:rsidR="0001365A" w:rsidRDefault="0001365A" w:rsidP="00013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Отчет №3 – «</w:t>
            </w:r>
            <w:r w:rsidR="003B114D">
              <w:rPr>
                <w:sz w:val="24"/>
                <w:szCs w:val="24"/>
                <w:lang w:eastAsia="en-US"/>
              </w:rPr>
              <w:t>Информация о достижении ключевых показателей</w:t>
            </w:r>
            <w:r>
              <w:rPr>
                <w:sz w:val="24"/>
                <w:szCs w:val="24"/>
                <w:lang w:eastAsia="en-US"/>
              </w:rPr>
              <w:t xml:space="preserve"> развития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01365A" w:rsidRDefault="0001365A" w:rsidP="0001365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Мониторинг планов мероприятий по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содействию развитию конкуренции в соответствующих сферах деятельности и планов мероприятий («дорожных карт») по итогам за 2021 год   сделан всеми ответственными структурными подразделениями администрации городского округа. </w:t>
            </w:r>
          </w:p>
          <w:p w:rsidR="00BA5A60" w:rsidRDefault="00BA5A60" w:rsidP="00013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уполномоченным органом семинаров, рабочих совещаний, круглых столов                           для 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531F68" w:rsidP="003F6D72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 муниципальных служащих администрации городского округа приняли участие в </w:t>
            </w:r>
            <w:proofErr w:type="spellStart"/>
            <w:r>
              <w:rPr>
                <w:sz w:val="24"/>
                <w:lang w:eastAsia="en-US"/>
              </w:rPr>
              <w:t>вебинаре</w:t>
            </w:r>
            <w:proofErr w:type="spellEnd"/>
            <w:r>
              <w:rPr>
                <w:sz w:val="24"/>
                <w:lang w:eastAsia="en-US"/>
              </w:rPr>
              <w:t xml:space="preserve">, организованном Советом муниципальных образований Белгородской области 28 июня 2022 года по вопросу «Реализация национального плана развития конкуренции, стандарта развития конкуренции, организация антимонопольного </w:t>
            </w:r>
            <w:proofErr w:type="spellStart"/>
            <w:r>
              <w:rPr>
                <w:sz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lang w:eastAsia="en-US"/>
              </w:rPr>
              <w:t xml:space="preserve"> на территории</w:t>
            </w:r>
            <w:proofErr w:type="gramStart"/>
            <w:r>
              <w:rPr>
                <w:sz w:val="24"/>
                <w:lang w:eastAsia="en-US"/>
              </w:rPr>
              <w:t xml:space="preserve"> </w:t>
            </w:r>
            <w:r w:rsidR="00123C3F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Б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F" w:rsidRDefault="00123C3F" w:rsidP="00123C3F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проведен в феврале 2022 года по итогам работы за 2021 год.</w:t>
            </w:r>
          </w:p>
          <w:p w:rsidR="00BA5A60" w:rsidRDefault="00123C3F" w:rsidP="00123C3F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Результаты проведенных мероприятий в 2021 году, выполнение ключевых показателей развития конкуренции в городском округе направлены исх. письмом от 09.02.2022 года №46-01-05/566-и в министерство экономического развития и промышленности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показателей для рейтинга муниципальных районов и городских округов в части 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376C3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580308" w:rsidP="00580308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Информация администрации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для расчета показателя «Содействие развитию конкуренции» и ключевые показатели развития конкуренции по итогам за 2021 год сформированы и направлены исходящим письмом от </w:t>
            </w:r>
            <w:r w:rsidR="0043653A" w:rsidRPr="0043653A">
              <w:rPr>
                <w:sz w:val="24"/>
                <w:lang w:eastAsia="en-US"/>
              </w:rPr>
              <w:t>16</w:t>
            </w:r>
            <w:r w:rsidRPr="0043653A">
              <w:rPr>
                <w:sz w:val="24"/>
                <w:lang w:eastAsia="en-US"/>
              </w:rPr>
              <w:t>.02.202</w:t>
            </w:r>
            <w:r w:rsidR="0043653A" w:rsidRPr="0043653A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 xml:space="preserve"> года </w:t>
            </w:r>
            <w:r w:rsidR="0043653A" w:rsidRPr="0043653A">
              <w:rPr>
                <w:sz w:val="24"/>
                <w:lang w:eastAsia="en-US"/>
              </w:rPr>
              <w:lastRenderedPageBreak/>
              <w:t>№46-01-05/660</w:t>
            </w:r>
            <w:r w:rsidRPr="0043653A">
              <w:rPr>
                <w:sz w:val="24"/>
                <w:lang w:eastAsia="en-US"/>
              </w:rPr>
              <w:t>-и</w:t>
            </w:r>
            <w:r>
              <w:rPr>
                <w:sz w:val="24"/>
                <w:lang w:eastAsia="en-US"/>
              </w:rPr>
              <w:t xml:space="preserve"> в министерство экономического развития и промышленности области</w:t>
            </w:r>
            <w:r w:rsidR="00A2482D">
              <w:rPr>
                <w:sz w:val="24"/>
                <w:lang w:eastAsia="en-US"/>
              </w:rPr>
              <w:t>.</w:t>
            </w:r>
          </w:p>
          <w:p w:rsidR="00A2482D" w:rsidRDefault="00A2482D" w:rsidP="00580308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Рейтинг администрации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 по итогам 2021 года – 10,00 баллов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647AC" w:rsidRDefault="00B647A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47AC" w:rsidRDefault="00B647AC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647AC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отчетов</w:t>
            </w:r>
            <w:r w:rsidR="00BA5A60">
              <w:rPr>
                <w:sz w:val="24"/>
                <w:szCs w:val="24"/>
                <w:lang w:eastAsia="en-US"/>
              </w:rPr>
              <w:t xml:space="preserve"> о выполнении плана мероприятий  о состоянии и развитии конкурентной среды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9" w:rsidRDefault="007813C4" w:rsidP="00594E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 направлен на министерство экономического развития и промышленности области </w:t>
            </w:r>
            <w:r w:rsidR="00594EC9">
              <w:rPr>
                <w:sz w:val="24"/>
                <w:szCs w:val="24"/>
                <w:lang w:eastAsia="en-US"/>
              </w:rPr>
              <w:t>09</w:t>
            </w:r>
            <w:r w:rsidR="00594EC9" w:rsidRPr="001829C8">
              <w:rPr>
                <w:sz w:val="24"/>
                <w:szCs w:val="24"/>
                <w:lang w:eastAsia="en-US"/>
              </w:rPr>
              <w:t>.02.2022 года (исх. письмо №46-01-05/</w:t>
            </w:r>
            <w:r w:rsidR="00594EC9">
              <w:rPr>
                <w:sz w:val="24"/>
                <w:szCs w:val="24"/>
                <w:lang w:eastAsia="en-US"/>
              </w:rPr>
              <w:t>566</w:t>
            </w:r>
            <w:r w:rsidR="00594EC9" w:rsidRPr="001829C8">
              <w:rPr>
                <w:sz w:val="24"/>
                <w:szCs w:val="24"/>
                <w:lang w:eastAsia="en-US"/>
              </w:rPr>
              <w:t xml:space="preserve">-и) </w:t>
            </w:r>
            <w:r w:rsidR="00594EC9">
              <w:rPr>
                <w:sz w:val="24"/>
                <w:szCs w:val="24"/>
                <w:lang w:eastAsia="en-US"/>
              </w:rPr>
              <w:t xml:space="preserve"> по результатам за 2021 год:</w:t>
            </w:r>
          </w:p>
          <w:p w:rsidR="00594EC9" w:rsidRDefault="00594EC9" w:rsidP="00594E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Отчет №1 – «Системные мероприятия, направленные на развитие конкурентной среды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округе»;</w:t>
            </w:r>
          </w:p>
          <w:p w:rsidR="00594EC9" w:rsidRDefault="00594EC9" w:rsidP="00594E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Отчет №2 – «Мероприятия по содействию развитию конкуренции на товарных рынках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области»;</w:t>
            </w:r>
          </w:p>
          <w:p w:rsidR="00594EC9" w:rsidRDefault="00594EC9" w:rsidP="00594EC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Отчет №3 – «Информация о достижении ключевых показателей развития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округе, характеризующие выполнение системных мероприятий».</w:t>
            </w:r>
          </w:p>
          <w:p w:rsidR="00BA5A60" w:rsidRDefault="00BA5A60" w:rsidP="007813C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B647AC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муниципальных                                  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A2482D" w:rsidP="008B3EF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28 июня 2022 года 10 муниципальных служащих городского округа приняли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организованном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Ассоциацией муниципальных образований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  <w:r w:rsidR="00B647AC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837030" w:rsidP="005238D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в положения </w:t>
            </w:r>
            <w:r w:rsidR="00BA5A60">
              <w:rPr>
                <w:sz w:val="24"/>
                <w:szCs w:val="24"/>
                <w:lang w:eastAsia="en-US"/>
              </w:rPr>
              <w:t>вновь созд</w:t>
            </w:r>
            <w:r>
              <w:rPr>
                <w:sz w:val="24"/>
                <w:szCs w:val="24"/>
                <w:lang w:eastAsia="en-US"/>
              </w:rPr>
              <w:t xml:space="preserve">анных </w:t>
            </w:r>
            <w:r>
              <w:rPr>
                <w:sz w:val="24"/>
                <w:szCs w:val="24"/>
                <w:lang w:eastAsia="en-US"/>
              </w:rPr>
              <w:lastRenderedPageBreak/>
              <w:t>структурных подразделений</w:t>
            </w:r>
            <w:r w:rsidR="00BA5A60">
              <w:rPr>
                <w:sz w:val="24"/>
                <w:szCs w:val="24"/>
                <w:lang w:eastAsia="en-US"/>
              </w:rPr>
              <w:t xml:space="preserve">, в должностные регламенты новых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на товарных рынках в установленных сферах деятельности, разработки                               и реализации ведомственных (муниципальных) планов мероприятий)                    и обеспечения организации                                                          и функционирования антимонопольного </w:t>
            </w:r>
            <w:proofErr w:type="spellStart"/>
            <w:r w:rsidR="00BA5A60"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2022 – 2025 </w:t>
            </w:r>
            <w:r>
              <w:rPr>
                <w:sz w:val="24"/>
                <w:szCs w:val="24"/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9C3C6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Новые структурные подразделения не </w:t>
            </w:r>
            <w:r>
              <w:rPr>
                <w:sz w:val="24"/>
                <w:szCs w:val="24"/>
                <w:lang w:eastAsia="en-US"/>
              </w:rPr>
              <w:lastRenderedPageBreak/>
              <w:t>создавались, изменения в должностные регламенты не вносились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Все структурные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7F33D9" w:rsidRDefault="007F33D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A00EE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администрации городского округа «Об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округа», правовых актов,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C22CCC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1 полугодии 2022 года постановление не разрабатывалось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A00EE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структурных подразделений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406F7D" w:rsidP="008E0C3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Исх. письмо от 09.02.2022 года №46-01-05/567-и направлено на министерство экономического развития и промышленности области с результатами проведенного анализа выявленных нарушений антимонопольного законодательства во 2 полугодии 2022 года (нарушения не выявлены)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A6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A00EE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BA5A6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0" w:rsidRDefault="00E3069D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Карта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="00F5498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F5498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рисков нарушения антимонопольного законодательства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 2021 год отражена в докладе об </w:t>
            </w:r>
            <w:proofErr w:type="spellStart"/>
            <w:r>
              <w:rPr>
                <w:sz w:val="24"/>
                <w:szCs w:val="24"/>
                <w:lang w:eastAsia="en-US"/>
              </w:rPr>
              <w:t>атимонопольном</w:t>
            </w:r>
            <w:proofErr w:type="spellEnd"/>
            <w:r w:rsidR="00F5498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2021 год и направлена в министерство экономического развития и промышленности области (исх. от 10.02.2022 года №46-01-05/579-и)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0" w:rsidRDefault="00BA5A60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27361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Default="000273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027361" w:rsidRDefault="000273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74570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сайте администрации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проведен анализ </w:t>
            </w:r>
            <w:r w:rsidR="00694F23" w:rsidRPr="00694F23">
              <w:rPr>
                <w:sz w:val="24"/>
                <w:szCs w:val="24"/>
                <w:lang w:eastAsia="en-US"/>
              </w:rPr>
              <w:t>57</w:t>
            </w:r>
            <w:r w:rsidRPr="00E81DF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действующих НПА посредством размещения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в подразделе «Анализ нормативно-правовых актов»; </w:t>
            </w:r>
            <w:r w:rsidR="00890DB7" w:rsidRPr="00890DB7">
              <w:rPr>
                <w:sz w:val="24"/>
                <w:szCs w:val="24"/>
                <w:lang w:eastAsia="en-US"/>
              </w:rPr>
              <w:t>55</w:t>
            </w:r>
            <w:r w:rsidRPr="00890DB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проектов нормативно-правовых актов на предмет выявления рисков нарушения антимонопольного законодательства посредством размещения в подразделе «Анализ проектов нормативно-правовых актов», </w:t>
            </w:r>
            <w:r w:rsidR="00745701" w:rsidRPr="00745701">
              <w:rPr>
                <w:sz w:val="24"/>
                <w:szCs w:val="24"/>
                <w:lang w:eastAsia="en-US"/>
              </w:rPr>
              <w:t>55</w:t>
            </w:r>
            <w:r w:rsidR="0074570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уведомлений о проведении публичных консультаций, </w:t>
            </w:r>
            <w:r w:rsidR="00745701" w:rsidRPr="00745701"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 xml:space="preserve"> анкет участников публичных консультаций, </w:t>
            </w:r>
            <w:r w:rsidR="00745701" w:rsidRPr="00745701">
              <w:rPr>
                <w:sz w:val="24"/>
                <w:szCs w:val="24"/>
                <w:lang w:eastAsia="en-US"/>
              </w:rPr>
              <w:t>55</w:t>
            </w:r>
            <w:r>
              <w:rPr>
                <w:sz w:val="24"/>
                <w:szCs w:val="24"/>
                <w:lang w:eastAsia="en-US"/>
              </w:rPr>
              <w:t xml:space="preserve"> обоснований необходимости реализации предлагаемых решений посредством принятия НПА.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правового обеспечения аппарата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7361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 практики применения  муниципальных нормативных правовых актов, определяющих порядок                                    и условия получения           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D2595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антимонопольный орган за получением муниципальных преференций не обращалась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27361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практики реализации муниципальных   функций и услуг на предмет соответствия такой практики  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A73DF1" w:rsidP="0054020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повседневной деятельности проводился анализ практики реализации  муниципальных функций  и услуг на предмет соответствия антимонопольному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27361" w:rsidRDefault="0002736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027361" w:rsidRDefault="00027361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27361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документов организаций, подведомственных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с целью профилактики риска наделения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B72BA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истекший период не создавались подведомственные администрации городского округа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027361" w:rsidRDefault="0002736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 аппарата главы</w:t>
            </w:r>
          </w:p>
          <w:p w:rsidR="00027361" w:rsidRDefault="0002736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27361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и его размещение                                               на официальном сайте органов местного самоуправления 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175BA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 об </w:t>
            </w:r>
            <w:proofErr w:type="gramStart"/>
            <w:r>
              <w:rPr>
                <w:sz w:val="24"/>
                <w:szCs w:val="24"/>
                <w:lang w:eastAsia="en-US"/>
              </w:rPr>
              <w:t>антимонопольном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Белгородской области за 2021 год подготовлен и направлен в министерство экономического развития и промышленности области 10.02.2022 года №46-01-05/579-и.</w:t>
            </w:r>
          </w:p>
          <w:p w:rsidR="00027361" w:rsidRDefault="00027361" w:rsidP="00175BAA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Данный доклад размещен на сайте органов местного самоуправления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027361" w:rsidRDefault="00027361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61" w:rsidRDefault="00027361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027361" w:rsidRDefault="00027361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027361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61" w:rsidRPr="0067322A" w:rsidRDefault="00027361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22A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35052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содействия в получении 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 w:rsidP="00350529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Все субъекты МСП информируются на постоянной основе о возможности получения государственной (областной) инвестиционной поддержки. </w:t>
            </w:r>
            <w:proofErr w:type="gramStart"/>
            <w:r>
              <w:rPr>
                <w:sz w:val="24"/>
                <w:szCs w:val="24"/>
                <w:highlight w:val="white"/>
              </w:rPr>
              <w:t>В 1 полугодии 2022 года выдано 2 ходатайства (КФХ «Крона» и ООО «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lastRenderedPageBreak/>
              <w:t>РСУ») для участия в Конкурсе по</w:t>
            </w:r>
            <w:r>
              <w:rPr>
                <w:sz w:val="24"/>
                <w:szCs w:val="28"/>
                <w:highlight w:val="white"/>
              </w:rPr>
              <w:t xml:space="preserve"> предоставлению субсидий субъектами малого и среднего предпринимательства осуществившим затраты, связанные с приобретением оборудования в целях создания и расширения производства товаров (работ и услуг) (не включая затраты с монтажом и транспортировкой оборудования) в сельской местности Белгородской области.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350529" w:rsidRDefault="00350529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350529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Pr="003C1E5A" w:rsidRDefault="00350529" w:rsidP="003C1E5A">
            <w:pPr>
              <w:jc w:val="both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Содействие созданию индустриальных (промышленных) парков       на территории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Pr="003C1E5A" w:rsidRDefault="00350529">
            <w:pPr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Default="00350529" w:rsidP="00350529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В течение 1 полугодия 2022 года на территории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 проекты по </w:t>
            </w:r>
            <w:r>
              <w:rPr>
                <w:sz w:val="24"/>
                <w:szCs w:val="24"/>
                <w:highlight w:val="white"/>
                <w:lang w:eastAsia="en-US"/>
              </w:rPr>
              <w:t>развитию индустриальных (промышленных) парков</w:t>
            </w:r>
            <w:r>
              <w:rPr>
                <w:sz w:val="24"/>
                <w:szCs w:val="24"/>
                <w:highlight w:val="white"/>
              </w:rPr>
              <w:t xml:space="preserve"> не планировались и не осуществлялись</w:t>
            </w:r>
            <w:proofErr w:type="gramStart"/>
            <w:r>
              <w:rPr>
                <w:sz w:val="24"/>
                <w:szCs w:val="24"/>
                <w:highlight w:val="white"/>
              </w:rPr>
              <w:t>.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в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ся необходимая информация для потенциальных инвесторов размещена на официальном сайте органов местного самоуправления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9" w:rsidRPr="003C1E5A" w:rsidRDefault="00350529" w:rsidP="00C13662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350529" w:rsidRPr="00ED5EDA" w:rsidRDefault="00350529" w:rsidP="00C1366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C1E5A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3C1E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C1E5A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семинаров, совещаний, круглых столов, конференций, содействие участию в областных конкурсах для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6B3DD5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 1 полугодии 2022 года семинары, совещания круглые столов, конференций управлением экономического развития администрации не проводились. Содействие по участию в областных конкурсах для субъектов малого и среднего предпринимательства осуществлялось </w:t>
            </w:r>
            <w:r>
              <w:rPr>
                <w:sz w:val="24"/>
                <w:szCs w:val="24"/>
                <w:highlight w:val="white"/>
              </w:rPr>
              <w:t xml:space="preserve">через официальный сайт органов местного самоуправления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округа, сеть «Интернет», группу «Предприниматели Грайворона» и по электронной почте. 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В 1 полугодии 2022 года выдано 2 ходатайства </w:t>
            </w:r>
            <w:r>
              <w:rPr>
                <w:sz w:val="24"/>
                <w:szCs w:val="24"/>
                <w:highlight w:val="white"/>
              </w:rPr>
              <w:lastRenderedPageBreak/>
              <w:t>(КФХ «Крона» и ООО «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Грайворонское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РСУ») для участия в Конкурсе по</w:t>
            </w:r>
            <w:r>
              <w:rPr>
                <w:sz w:val="24"/>
                <w:szCs w:val="28"/>
                <w:highlight w:val="white"/>
              </w:rPr>
              <w:t xml:space="preserve"> предоставлению субсидий субъектами малого и среднего предпринимательства осуществившим затраты, связанные с приобретением оборудования в целях создания и расширения производства товаров (работ и услуг) (не включая затраты с монтажом и транспортировкой оборудования) в сельской местности Белгородской области.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C93D20" w:rsidRDefault="00C93D20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консультационных                                    и информационно-образовательных услуг, 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</w:t>
            </w:r>
            <w:r w:rsidRPr="007B10C9">
              <w:rPr>
                <w:sz w:val="24"/>
                <w:szCs w:val="24"/>
                <w:lang w:eastAsia="en-US"/>
              </w:rPr>
              <w:t>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6B3DD5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 рамках реализации регионального проекта «Новые возможности» по вовлечению в предпринимательскую деятельность </w:t>
            </w:r>
            <w:proofErr w:type="gramStart"/>
            <w:r>
              <w:rPr>
                <w:sz w:val="24"/>
                <w:szCs w:val="24"/>
                <w:highlight w:val="white"/>
                <w:lang w:eastAsia="en-US"/>
              </w:rPr>
              <w:t>физических лиц, планирующих ведение собственного бизнеса марте 2022 года проведена</w:t>
            </w:r>
            <w:proofErr w:type="gramEnd"/>
            <w:r>
              <w:rPr>
                <w:sz w:val="24"/>
                <w:szCs w:val="24"/>
                <w:highlight w:val="white"/>
                <w:lang w:eastAsia="en-US"/>
              </w:rPr>
              <w:t xml:space="preserve"> конференция с жителями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C93D20" w:rsidRDefault="00C93D20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6100BE">
        <w:trPr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D250E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Субъекты малого и среднего предпринимательства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 на постоянной основе информируются через официальный сайт органов местного самоуправления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округа, сеть «Интернет», в группе «Предприниматели Грайворона», а также проводятся встречи с предпринимателями и по электронной почте.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C93D20" w:rsidRDefault="00C93D20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156AD9">
        <w:trPr>
          <w:trHeight w:val="71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9C3512" w:rsidRDefault="00C93D20" w:rsidP="009C35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C3512">
              <w:rPr>
                <w:rFonts w:ascii="Times New Roman" w:hAnsi="Times New Roman" w:cs="Times New Roman"/>
              </w:rPr>
              <w:t>Приватизация либо перепрофилирование (изменение целевого назначения) имущества, находящегося в муниципаль</w:t>
            </w:r>
            <w:r>
              <w:rPr>
                <w:rFonts w:ascii="Times New Roman" w:hAnsi="Times New Roman" w:cs="Times New Roman"/>
              </w:rPr>
              <w:t>ной собственности</w:t>
            </w:r>
            <w:r w:rsidRPr="009C3512">
              <w:rPr>
                <w:rFonts w:ascii="Times New Roman" w:hAnsi="Times New Roman" w:cs="Times New Roman"/>
              </w:rPr>
              <w:t xml:space="preserve">, не соответствующего требованиям отнесения к </w:t>
            </w:r>
            <w:r w:rsidRPr="009C3512">
              <w:rPr>
                <w:rFonts w:ascii="Times New Roman" w:hAnsi="Times New Roman" w:cs="Times New Roman"/>
              </w:rPr>
              <w:lastRenderedPageBreak/>
              <w:t>категории имущества, предназначенного для реализации функций и полномочий органов местного самоуправления:</w:t>
            </w:r>
          </w:p>
          <w:p w:rsidR="00C93D20" w:rsidRDefault="00C93D20" w:rsidP="009C3512">
            <w:pPr>
              <w:pStyle w:val="ConsPlusNormal"/>
              <w:jc w:val="both"/>
            </w:pPr>
            <w:r w:rsidRPr="009C3512">
              <w:rPr>
                <w:rFonts w:ascii="Times New Roman" w:hAnsi="Times New Roman" w:cs="Times New Roman"/>
              </w:rPr>
              <w:t>-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512">
              <w:rPr>
                <w:rFonts w:ascii="Times New Roman" w:hAnsi="Times New Roman" w:cs="Times New Roman"/>
              </w:rPr>
              <w:t xml:space="preserve"> и проведение  публичных торгов по реализации указанного имущества (изменение целевого назначения имущества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8628B2" w:rsidRDefault="00C93D2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4D3DA3" w:rsidRDefault="00C93D20" w:rsidP="00481D76">
            <w:pPr>
              <w:jc w:val="both"/>
              <w:rPr>
                <w:color w:val="000000"/>
                <w:sz w:val="24"/>
                <w:szCs w:val="24"/>
              </w:rPr>
            </w:pPr>
            <w:r w:rsidRPr="004D3DA3">
              <w:rPr>
                <w:bCs/>
                <w:color w:val="000000"/>
                <w:sz w:val="24"/>
                <w:szCs w:val="24"/>
              </w:rPr>
              <w:t>Одним из способов распоряжения имуществ</w:t>
            </w:r>
            <w:r>
              <w:rPr>
                <w:bCs/>
                <w:color w:val="000000"/>
                <w:sz w:val="24"/>
                <w:szCs w:val="24"/>
              </w:rPr>
              <w:t>ом</w:t>
            </w:r>
            <w:r w:rsidRPr="004D3DA3">
              <w:rPr>
                <w:bCs/>
                <w:color w:val="000000"/>
                <w:sz w:val="24"/>
                <w:szCs w:val="24"/>
              </w:rPr>
              <w:t xml:space="preserve"> является его перепрофилирование (изменение целевого назначения).</w:t>
            </w:r>
            <w:r w:rsidRPr="004D3DA3">
              <w:rPr>
                <w:color w:val="000000"/>
                <w:sz w:val="24"/>
                <w:szCs w:val="24"/>
                <w:shd w:val="clear" w:color="auto" w:fill="FFFFFF"/>
              </w:rPr>
              <w:t xml:space="preserve"> В случаях возникновения </w:t>
            </w:r>
            <w:r w:rsidRPr="004D3D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права собственности на имущество, не предназначенное для осуществления отдельных государственных полномочий, имущество подлежит перепрофилированию (изменению целевого назначения имущества) либо отчуждению.</w:t>
            </w:r>
            <w:r w:rsidRPr="004D3DA3">
              <w:rPr>
                <w:color w:val="000000"/>
                <w:sz w:val="24"/>
                <w:szCs w:val="24"/>
              </w:rPr>
              <w:t xml:space="preserve"> </w:t>
            </w:r>
          </w:p>
          <w:p w:rsidR="00C93D20" w:rsidRPr="007F33D9" w:rsidRDefault="00C93D20" w:rsidP="00481D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выявления объектов муниципального имущества, подлежащего перепрофилированию, администрация </w:t>
            </w:r>
            <w:proofErr w:type="spellStart"/>
            <w:r w:rsidRPr="007F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7F3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изучает возможность использования объекта в исходном виде для решения вопросов местного значения, изучает техническую возможность перепрофилирования объекта и проводит оценку затрат на перепрофилирование  муниципального имущества. За период первого полугодия 2022 г. данное имущество не выявлено, соответственно торги по реализации указанного имущества не проводились.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E733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муниципальной собственности и земельных ресурсов</w:t>
            </w:r>
          </w:p>
          <w:p w:rsidR="00C93D20" w:rsidRDefault="00C93D20" w:rsidP="00156AD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6100BE">
        <w:trPr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542A42" w:rsidRDefault="00C93D20" w:rsidP="00542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2A42">
              <w:rPr>
                <w:rFonts w:ascii="Times New Roman" w:hAnsi="Times New Roman" w:cs="Times New Roman"/>
              </w:rPr>
              <w:t>Обеспечение проведения конкурентных процедур, предусмотренных законодательством,  муниципальными учреждениями при реализации ими и предоставлении в пользование государственного 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004263" w:rsidRDefault="00C93D20" w:rsidP="009548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4263">
              <w:rPr>
                <w:rFonts w:ascii="Times New Roman" w:hAnsi="Times New Roman" w:cs="Times New Roman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004263" w:rsidRDefault="00C93D20" w:rsidP="00004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Реализация муниципального имущества осуществляется в соответствии со ст. 17.1. ФЗ от 26.07.2006 № 135-ФЗ «О защите конкуренции».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 первом полугодии 2022 года договор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 аренды, безвозмездного пользования, договор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 доверительного управления имуществом, ины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 договор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>, предусматривающи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 xml:space="preserve"> переход прав владения и (или) пользования в отношении муниципального имущества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не заключались</w:t>
            </w:r>
            <w:r w:rsidRPr="004D3DA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C93D20" w:rsidRDefault="00C93D20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6100BE">
        <w:trPr>
          <w:trHeight w:val="217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B605A4" w:rsidRDefault="00C93D20" w:rsidP="00B605A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605A4">
              <w:rPr>
                <w:rFonts w:ascii="Times New Roman" w:hAnsi="Times New Roman" w:cs="Times New Roman"/>
              </w:rPr>
              <w:t>Обес</w:t>
            </w:r>
            <w:r>
              <w:rPr>
                <w:rFonts w:ascii="Times New Roman" w:hAnsi="Times New Roman" w:cs="Times New Roman"/>
              </w:rPr>
              <w:t xml:space="preserve">печение учета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соответствии с едиными принципами, установленными Правительством Российской Федерации, в</w:t>
            </w:r>
            <w:r>
              <w:rPr>
                <w:rFonts w:ascii="Times New Roman" w:hAnsi="Times New Roman" w:cs="Times New Roman"/>
              </w:rPr>
              <w:t xml:space="preserve">едение реестров  </w:t>
            </w:r>
            <w:r w:rsidRPr="00B605A4">
              <w:rPr>
                <w:rFonts w:ascii="Times New Roman" w:hAnsi="Times New Roman" w:cs="Times New Roman"/>
              </w:rPr>
              <w:t xml:space="preserve"> муниципального имущества в едином программном продукте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B605A4" w:rsidRDefault="00C93D2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A4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FB310C" w:rsidRDefault="00C93D20" w:rsidP="00367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0C">
              <w:rPr>
                <w:rFonts w:ascii="Times New Roman" w:hAnsi="Times New Roman" w:cs="Times New Roman"/>
                <w:sz w:val="24"/>
              </w:rPr>
              <w:t xml:space="preserve">На территории </w:t>
            </w:r>
            <w:proofErr w:type="spellStart"/>
            <w:r w:rsidRPr="00FB310C">
              <w:rPr>
                <w:rFonts w:ascii="Times New Roman" w:hAnsi="Times New Roman" w:cs="Times New Roman"/>
                <w:sz w:val="24"/>
              </w:rPr>
              <w:t>Грайворонского</w:t>
            </w:r>
            <w:proofErr w:type="spellEnd"/>
            <w:r w:rsidRPr="00FB310C">
              <w:rPr>
                <w:rFonts w:ascii="Times New Roman" w:hAnsi="Times New Roman" w:cs="Times New Roman"/>
                <w:sz w:val="24"/>
              </w:rPr>
              <w:t xml:space="preserve"> городского округа ежегодно ведется реестр муниципальной собственности </w:t>
            </w:r>
            <w:proofErr w:type="spellStart"/>
            <w:r w:rsidRPr="00FB310C">
              <w:rPr>
                <w:rFonts w:ascii="Times New Roman" w:hAnsi="Times New Roman" w:cs="Times New Roman"/>
                <w:sz w:val="24"/>
              </w:rPr>
              <w:t>Грайворонского</w:t>
            </w:r>
            <w:proofErr w:type="spellEnd"/>
            <w:r w:rsidRPr="00FB310C">
              <w:rPr>
                <w:rFonts w:ascii="Times New Roman" w:hAnsi="Times New Roman" w:cs="Times New Roman"/>
                <w:sz w:val="24"/>
              </w:rPr>
              <w:t xml:space="preserve"> городского округа в программе </w:t>
            </w:r>
            <w:r w:rsidRPr="00FB310C"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Pr="00FB31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310C">
              <w:rPr>
                <w:rFonts w:ascii="Times New Roman" w:hAnsi="Times New Roman" w:cs="Times New Roman"/>
                <w:sz w:val="24"/>
                <w:lang w:val="en-US"/>
              </w:rPr>
              <w:t>Office</w:t>
            </w:r>
            <w:r w:rsidRPr="00FB31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310C"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 w:rsidRPr="00FB310C">
              <w:rPr>
                <w:rFonts w:ascii="Times New Roman" w:hAnsi="Times New Roman" w:cs="Times New Roman"/>
                <w:sz w:val="24"/>
              </w:rPr>
              <w:t xml:space="preserve"> и утверждается на сессии совета депутатов </w:t>
            </w:r>
            <w:proofErr w:type="spellStart"/>
            <w:r w:rsidRPr="00FB310C">
              <w:rPr>
                <w:rFonts w:ascii="Times New Roman" w:hAnsi="Times New Roman" w:cs="Times New Roman"/>
                <w:sz w:val="24"/>
              </w:rPr>
              <w:t>Грайворонского</w:t>
            </w:r>
            <w:proofErr w:type="spellEnd"/>
            <w:r w:rsidRPr="00FB310C">
              <w:rPr>
                <w:rFonts w:ascii="Times New Roman" w:hAnsi="Times New Roman" w:cs="Times New Roman"/>
                <w:sz w:val="24"/>
              </w:rPr>
              <w:t xml:space="preserve"> городского округа. В настоящий момент проводится тестирование единого программного комплекса «</w:t>
            </w:r>
            <w:proofErr w:type="spellStart"/>
            <w:proofErr w:type="gramStart"/>
            <w:r w:rsidRPr="00FB310C">
              <w:rPr>
                <w:rFonts w:ascii="Times New Roman" w:hAnsi="Times New Roman" w:cs="Times New Roman"/>
                <w:sz w:val="24"/>
              </w:rPr>
              <w:t>БАРС-имущества</w:t>
            </w:r>
            <w:proofErr w:type="spellEnd"/>
            <w:proofErr w:type="gramEnd"/>
            <w:r w:rsidRPr="00FB310C">
              <w:rPr>
                <w:rFonts w:ascii="Times New Roman" w:hAnsi="Times New Roman" w:cs="Times New Roman"/>
                <w:sz w:val="24"/>
              </w:rPr>
              <w:t>» для ведения учета муниципального имущества.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</w:t>
            </w:r>
          </w:p>
          <w:p w:rsidR="00C93D20" w:rsidRDefault="00C93D20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F55E34" w:rsidRDefault="00C93D20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имущества, находящегося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собственности,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C93D20" w:rsidRPr="00F55E34" w:rsidRDefault="00C93D20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C93D20" w:rsidRPr="00F55E34" w:rsidRDefault="00C93D20" w:rsidP="00F55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муниципального имущества, определение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C93D20" w:rsidRDefault="00C93D20" w:rsidP="00F55E34">
            <w:pPr>
              <w:pStyle w:val="ConsPlusNormal"/>
              <w:jc w:val="both"/>
            </w:pPr>
            <w:r w:rsidRPr="00F55E34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указанного имущества в программу приватизации, утверждение </w:t>
            </w:r>
            <w:r w:rsidRPr="00F5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по перепрофилированию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BD040C" w:rsidRDefault="00C93D20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2022 - 2023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9D00E7" w:rsidRDefault="00C93D20" w:rsidP="00367CBE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на территории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287222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одится</w:t>
            </w:r>
            <w:r w:rsidRPr="00287222">
              <w:rPr>
                <w:sz w:val="24"/>
                <w:szCs w:val="24"/>
              </w:rPr>
              <w:t xml:space="preserve"> инвентари</w:t>
            </w:r>
            <w:r>
              <w:rPr>
                <w:sz w:val="24"/>
                <w:szCs w:val="24"/>
              </w:rPr>
              <w:t xml:space="preserve">зация имущества, </w:t>
            </w:r>
            <w:r w:rsidRPr="00F55E34">
              <w:rPr>
                <w:sz w:val="24"/>
                <w:szCs w:val="24"/>
              </w:rPr>
              <w:t>находящегося в муниципальн</w:t>
            </w:r>
            <w:r>
              <w:rPr>
                <w:sz w:val="24"/>
                <w:szCs w:val="24"/>
              </w:rPr>
              <w:t>ой собственности и</w:t>
            </w:r>
            <w:r w:rsidRPr="00F55E34">
              <w:rPr>
                <w:sz w:val="24"/>
                <w:szCs w:val="24"/>
              </w:rPr>
              <w:t xml:space="preserve"> не соответствующ</w:t>
            </w:r>
            <w:r>
              <w:rPr>
                <w:sz w:val="24"/>
                <w:szCs w:val="24"/>
              </w:rPr>
              <w:t>ая</w:t>
            </w:r>
            <w:r w:rsidRPr="00F55E34">
              <w:rPr>
                <w:sz w:val="24"/>
                <w:szCs w:val="24"/>
              </w:rPr>
              <w:t xml:space="preserve"> требованиям отнесения к категории имущества, предназначенного для </w:t>
            </w:r>
            <w:r w:rsidRPr="00E9683F">
              <w:rPr>
                <w:sz w:val="24"/>
                <w:szCs w:val="24"/>
              </w:rPr>
              <w:t>реализации функций и полномочий органов местного самоуправлении.</w:t>
            </w:r>
            <w:r w:rsidRPr="00E9683F">
              <w:rPr>
                <w:color w:val="000000"/>
                <w:sz w:val="24"/>
                <w:szCs w:val="24"/>
              </w:rPr>
              <w:t xml:space="preserve"> </w:t>
            </w:r>
            <w:r w:rsidRPr="00E9683F">
              <w:rPr>
                <w:sz w:val="24"/>
                <w:szCs w:val="24"/>
              </w:rPr>
              <w:t xml:space="preserve">В результате анализа проведенной инвентаризации </w:t>
            </w:r>
            <w:r w:rsidRPr="00E9683F">
              <w:rPr>
                <w:color w:val="000000"/>
                <w:sz w:val="24"/>
                <w:szCs w:val="24"/>
              </w:rPr>
              <w:t>выявляются случаи, при которых необходимо проводить перепрофилирование имущества</w:t>
            </w:r>
            <w:r w:rsidRPr="00E9683F">
              <w:rPr>
                <w:sz w:val="24"/>
                <w:szCs w:val="24"/>
              </w:rPr>
              <w:t xml:space="preserve">, либо неиспользуемое имущество может быть включено в прогнозный план приватизации </w:t>
            </w:r>
            <w:r w:rsidRPr="00FD1D29">
              <w:rPr>
                <w:sz w:val="24"/>
                <w:szCs w:val="24"/>
                <w:lang w:eastAsia="en-US"/>
              </w:rPr>
              <w:t>год.</w:t>
            </w:r>
            <w:r w:rsidRPr="00FD1D29">
              <w:rPr>
                <w:sz w:val="24"/>
                <w:szCs w:val="24"/>
              </w:rPr>
              <w:t xml:space="preserve"> В течени</w:t>
            </w:r>
            <w:proofErr w:type="gramStart"/>
            <w:r w:rsidRPr="00FD1D29">
              <w:rPr>
                <w:sz w:val="24"/>
                <w:szCs w:val="24"/>
              </w:rPr>
              <w:t>и</w:t>
            </w:r>
            <w:proofErr w:type="gramEnd"/>
            <w:r w:rsidRPr="00FD1D29">
              <w:rPr>
                <w:sz w:val="24"/>
                <w:szCs w:val="24"/>
              </w:rPr>
              <w:t xml:space="preserve"> года по мере необходимости в него вносятся изменения.</w:t>
            </w:r>
            <w:r>
              <w:rPr>
                <w:sz w:val="24"/>
                <w:szCs w:val="24"/>
              </w:rPr>
              <w:t xml:space="preserve"> </w:t>
            </w:r>
            <w:r w:rsidRPr="00FD1D29">
              <w:rPr>
                <w:color w:val="000000"/>
                <w:sz w:val="24"/>
                <w:szCs w:val="24"/>
              </w:rPr>
              <w:t>При перепрофилировании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1D29">
              <w:rPr>
                <w:color w:val="000000"/>
                <w:sz w:val="24"/>
                <w:szCs w:val="24"/>
              </w:rPr>
              <w:t xml:space="preserve">муниципального имущества в реестр муниципальной собственности вносятся соответствующие изменения. В случае перепрофилирования объектов недвижимости соответствующая </w:t>
            </w:r>
            <w:r w:rsidRPr="00FD1D29">
              <w:rPr>
                <w:color w:val="000000"/>
                <w:sz w:val="24"/>
                <w:szCs w:val="24"/>
              </w:rPr>
              <w:lastRenderedPageBreak/>
              <w:t xml:space="preserve">информация должна быть зарегистрирована в Управлении </w:t>
            </w:r>
            <w:proofErr w:type="spellStart"/>
            <w:r w:rsidRPr="00FD1D29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FD1D2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9D00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муниципальной собственности и земельных ресурсов</w:t>
            </w:r>
          </w:p>
          <w:p w:rsidR="00C93D20" w:rsidRDefault="00C93D20" w:rsidP="009D00E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2C25E3">
            <w:pPr>
              <w:spacing w:line="228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успешно реализован в 2021 году, инструменты бережливого управления внедрены в работу структурных подразделений администрации городского округа, а также в работу организаций подведомственных администрации городского округа; работа в данном направлении продолжается</w:t>
            </w:r>
          </w:p>
          <w:p w:rsidR="00C93D20" w:rsidRDefault="00C93D20" w:rsidP="00876A8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41443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79295A" w:rsidRDefault="00C93D20" w:rsidP="00D2595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9295A">
              <w:rPr>
                <w:sz w:val="24"/>
                <w:szCs w:val="24"/>
                <w:lang w:eastAsia="en-US"/>
              </w:rPr>
              <w:t xml:space="preserve">Проведена  оценка регулирующего воздействия 1 проекта постановления администрации </w:t>
            </w:r>
            <w:proofErr w:type="spellStart"/>
            <w:r w:rsidRPr="0079295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79295A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C93D20" w:rsidRDefault="00C93D20" w:rsidP="00D2595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Pr="00C51A62" w:rsidRDefault="00C93D20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C51A62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C93D20" w:rsidRDefault="00C93D20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C5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некоммерческих организаций                                    в проведении общественной экспертизы проектов законов городского округа и проектов нормативных правовых актов городского округа  в рамках                                                             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2595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Некоммерческие организации в 1 полугодии 2022 года в проведении общественной экспертизы проектов НПА не принимали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Pr="00FC429C" w:rsidRDefault="00C93D20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C93D20" w:rsidRPr="00FC429C" w:rsidRDefault="00C93D20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семинарах,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актов 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2595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Обучающие семинары по вопросам оценки регулирующего воздействия проектов НПА не проводились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Pr="00FC429C" w:rsidRDefault="00C93D20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C93D20" w:rsidRDefault="00C93D20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C93D20" w:rsidRPr="00FC429C" w:rsidRDefault="00C93D20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Освещение в средствах массовой информации и сети Интернет мероприятий                                              в сфере оценки регулирующего воздействия </w:t>
            </w:r>
            <w:r>
              <w:rPr>
                <w:sz w:val="24"/>
                <w:szCs w:val="24"/>
                <w:lang w:eastAsia="en-US"/>
              </w:rPr>
              <w:lastRenderedPageBreak/>
              <w:t>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115F9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 округа в </w:t>
            </w:r>
            <w:r>
              <w:rPr>
                <w:sz w:val="24"/>
                <w:szCs w:val="24"/>
                <w:lang w:eastAsia="en-US"/>
              </w:rPr>
              <w:lastRenderedPageBreak/>
              <w:t>разделе «Оценка регулирующего воздействия»   размещен  План проведения  экспертизы нормативных правовых актов в 2022 году (</w:t>
            </w:r>
            <w:r w:rsidRPr="0046145E">
              <w:rPr>
                <w:sz w:val="24"/>
                <w:szCs w:val="24"/>
                <w:lang w:eastAsia="en-US"/>
              </w:rPr>
              <w:t>https://www.graivoron.ru/deyatelnost/orv/</w:t>
            </w:r>
            <w:r>
              <w:rPr>
                <w:sz w:val="24"/>
                <w:szCs w:val="24"/>
                <w:lang w:eastAsia="en-US"/>
              </w:rPr>
              <w:t xml:space="preserve">), проведена  экспертиза постановления в  апреле 2022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Pr="00FC429C" w:rsidRDefault="00C93D20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C429C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C93D20" w:rsidRPr="00FC429C" w:rsidRDefault="00C93D20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 w:rsidRPr="00FC4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D5BE1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На </w:t>
            </w:r>
            <w:r w:rsidR="003D5CB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ежегодно утверждается прогнозный план приватизации имущества на следующий год (Решение С</w:t>
            </w:r>
            <w:r>
              <w:t xml:space="preserve">овета </w:t>
            </w:r>
            <w:r w:rsidRPr="00E9683F">
              <w:t xml:space="preserve">депутатов </w:t>
            </w:r>
            <w:proofErr w:type="spellStart"/>
            <w:r w:rsidRPr="00E9683F">
              <w:t>Грайворонского</w:t>
            </w:r>
            <w:proofErr w:type="spellEnd"/>
            <w:r w:rsidRPr="00E9683F">
              <w:t xml:space="preserve"> городского округа от 23.12.2021 г. №480</w:t>
            </w:r>
            <w:r>
              <w:t xml:space="preserve"> «Об утверждении 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2022 год», </w:t>
            </w:r>
            <w:r>
              <w:rPr>
                <w:lang w:eastAsia="en-US"/>
              </w:rPr>
              <w:t>Решение С</w:t>
            </w:r>
            <w:r>
              <w:t xml:space="preserve">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24.02.2022 г. №504 «О внесении изменений в решение Совета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</w:t>
            </w:r>
            <w:proofErr w:type="gramEnd"/>
            <w:r>
              <w:t xml:space="preserve"> от 23.12.2021 года № 480 «Об утверждении  прогнозного плана (программы) приватизации муниципального имущества 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2022 год»). 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 в него вносятся изменения.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муниципальными учреждениями                                                   </w:t>
            </w:r>
            <w:r>
              <w:rPr>
                <w:lang w:eastAsia="en-US"/>
              </w:rPr>
              <w:lastRenderedPageBreak/>
              <w:t>при реализации и предоставлении                                    в пользование                                                    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D5BE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3C4052"/>
                <w:shd w:val="clear" w:color="auto" w:fill="FFFFFF"/>
              </w:rPr>
              <w:t xml:space="preserve">На </w:t>
            </w:r>
            <w:r w:rsidRPr="00F07DC1">
              <w:rPr>
                <w:shd w:val="clear" w:color="auto" w:fill="FFFFFF"/>
              </w:rPr>
              <w:t>основании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lang w:eastAsia="en-US"/>
              </w:rPr>
              <w:t xml:space="preserve">постановления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 17.11.2020 г. №757 «О реорганизации МУП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«Универсал»» на </w:t>
            </w:r>
            <w:r>
              <w:rPr>
                <w:lang w:eastAsia="en-US"/>
              </w:rPr>
              <w:lastRenderedPageBreak/>
              <w:t xml:space="preserve">территории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отсутствует муниципальное унитарное предприятие. </w:t>
            </w:r>
            <w:r>
              <w:rPr>
                <w:color w:val="3C4052"/>
                <w:shd w:val="clear" w:color="auto" w:fill="FFFFFF"/>
              </w:rPr>
              <w:t xml:space="preserve">В </w:t>
            </w:r>
            <w:r w:rsidRPr="00F07DC1">
              <w:rPr>
                <w:shd w:val="clear" w:color="auto" w:fill="FFFFFF"/>
              </w:rPr>
              <w:t>соответствии</w:t>
            </w:r>
            <w:r>
              <w:rPr>
                <w:color w:val="3C405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со ст. 17.1. </w:t>
            </w:r>
            <w:proofErr w:type="gramStart"/>
            <w:r>
              <w:rPr>
                <w:shd w:val="clear" w:color="auto" w:fill="FFFFFF"/>
              </w:rPr>
              <w:t>ФЗ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может быть осуществлено только по результатам проведения конкурсов или аукционов на право заключения этих договоров.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Default="00C93D2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</w:t>
            </w:r>
            <w:r>
              <w:rPr>
                <w:lang w:eastAsia="en-US"/>
              </w:rPr>
              <w:lastRenderedPageBreak/>
              <w:t xml:space="preserve">принимают участие в указанных закупках                                    на равных условиях с иными хозяйствующими субъектами  </w:t>
            </w:r>
          </w:p>
          <w:p w:rsidR="00C93D20" w:rsidRDefault="00C93D20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D43FA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не принимают участия  </w:t>
            </w:r>
          </w:p>
          <w:p w:rsidR="00C93D20" w:rsidRDefault="00C93D20" w:rsidP="00D43FA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конкурентных способах  определения поставщика.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D5BE1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07DC1">
              <w:rPr>
                <w:spacing w:val="2"/>
                <w:shd w:val="clear" w:color="auto" w:fill="FFFFFF"/>
              </w:rPr>
              <w:t xml:space="preserve">С целью недопущения изменения целевого использования объектов недвижимого имущества, находящегося в муниципальной собственности на территории </w:t>
            </w:r>
            <w:proofErr w:type="spellStart"/>
            <w:r w:rsidRPr="00F07DC1">
              <w:rPr>
                <w:spacing w:val="2"/>
                <w:shd w:val="clear" w:color="auto" w:fill="FFFFFF"/>
              </w:rPr>
              <w:t>Грайворонского</w:t>
            </w:r>
            <w:proofErr w:type="spellEnd"/>
            <w:r w:rsidRPr="00F07DC1">
              <w:rPr>
                <w:spacing w:val="2"/>
                <w:shd w:val="clear" w:color="auto" w:fill="FFFFFF"/>
              </w:rPr>
              <w:t xml:space="preserve"> городского округа регулярно проводится инвентаризация муниципального имущества</w:t>
            </w:r>
            <w:proofErr w:type="gramStart"/>
            <w:r w:rsidRPr="00F07DC1">
              <w:rPr>
                <w:spacing w:val="2"/>
                <w:shd w:val="clear" w:color="auto" w:fill="FFFFFF"/>
              </w:rPr>
              <w:t xml:space="preserve"> В</w:t>
            </w:r>
            <w:proofErr w:type="gramEnd"/>
            <w:r w:rsidRPr="00F07DC1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первом полугодии 2022 года</w:t>
            </w:r>
            <w:r w:rsidRPr="00F07DC1">
              <w:rPr>
                <w:spacing w:val="2"/>
                <w:shd w:val="clear" w:color="auto" w:fill="FFFFFF"/>
              </w:rPr>
              <w:t xml:space="preserve"> имущество, используемое не по назначению, не выявлено.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муниципальной собственности и земельных ресурсов;</w:t>
            </w:r>
          </w:p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населения;</w:t>
            </w:r>
          </w:p>
          <w:p w:rsidR="00C93D20" w:rsidRDefault="00C93D20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AD5BE1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и утверждается на сессии совета депутатов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(</w:t>
            </w:r>
            <w:r w:rsidRPr="00E9683F">
              <w:rPr>
                <w:sz w:val="24"/>
              </w:rPr>
              <w:t xml:space="preserve">Решение сессии совета депутатов </w:t>
            </w:r>
            <w:proofErr w:type="spellStart"/>
            <w:r w:rsidRPr="00E9683F">
              <w:rPr>
                <w:sz w:val="24"/>
              </w:rPr>
              <w:t>Грайворонского</w:t>
            </w:r>
            <w:proofErr w:type="spellEnd"/>
            <w:r w:rsidRPr="00E9683F">
              <w:rPr>
                <w:sz w:val="24"/>
              </w:rPr>
              <w:t xml:space="preserve"> городского округа от 26.05.2022 г. №528</w:t>
            </w:r>
            <w:r>
              <w:rPr>
                <w:sz w:val="24"/>
              </w:rPr>
              <w:t xml:space="preserve"> «Об утверждении Реестра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 по состоянию на 1 января 2022 года»). </w:t>
            </w:r>
            <w:proofErr w:type="gramStart"/>
            <w:r>
              <w:rPr>
                <w:sz w:val="24"/>
              </w:rPr>
              <w:t xml:space="preserve">Реестр муниципальной собственности,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</w:t>
            </w:r>
            <w:r>
              <w:rPr>
                <w:sz w:val="24"/>
              </w:rPr>
              <w:lastRenderedPageBreak/>
              <w:t xml:space="preserve">имущества, </w:t>
            </w:r>
            <w:bookmarkStart w:id="0" w:name="_GoBack"/>
            <w:bookmarkEnd w:id="0"/>
            <w:r>
              <w:rPr>
                <w:sz w:val="24"/>
              </w:rPr>
              <w:t xml:space="preserve">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</w:rPr>
              <w:t>Грайворонского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  <w:r>
              <w:rPr>
                <w:sz w:val="24"/>
                <w:lang w:bidi="ru-RU"/>
              </w:rPr>
              <w:t xml:space="preserve"> публикуется в газете «Родной край» и в сетевом издании «Родной край 31» (</w:t>
            </w:r>
            <w:proofErr w:type="spellStart"/>
            <w:r>
              <w:rPr>
                <w:sz w:val="24"/>
                <w:lang w:val="en-US" w:bidi="ru-RU"/>
              </w:rPr>
              <w:t>rodkray</w:t>
            </w:r>
            <w:proofErr w:type="spellEnd"/>
            <w:r>
              <w:rPr>
                <w:sz w:val="24"/>
                <w:lang w:bidi="ru-RU"/>
              </w:rPr>
              <w:t>31.</w:t>
            </w:r>
            <w:proofErr w:type="spellStart"/>
            <w:r>
              <w:rPr>
                <w:sz w:val="24"/>
                <w:lang w:val="en-US" w:bidi="ru-RU"/>
              </w:rPr>
              <w:t>ru</w:t>
            </w:r>
            <w:proofErr w:type="spellEnd"/>
            <w:r>
              <w:rPr>
                <w:sz w:val="24"/>
                <w:lang w:bidi="ru-RU"/>
              </w:rPr>
              <w:t xml:space="preserve">), а также размещается на официальном сайте органов местного самоуправления </w:t>
            </w:r>
            <w:proofErr w:type="spellStart"/>
            <w:r>
              <w:rPr>
                <w:sz w:val="24"/>
                <w:lang w:bidi="ru-RU"/>
              </w:rPr>
              <w:t>Грайворонского</w:t>
            </w:r>
            <w:proofErr w:type="spellEnd"/>
            <w:proofErr w:type="gramEnd"/>
            <w:r>
              <w:rPr>
                <w:sz w:val="24"/>
                <w:lang w:bidi="ru-RU"/>
              </w:rPr>
              <w:t xml:space="preserve"> городского округа (</w:t>
            </w:r>
            <w:proofErr w:type="spellStart"/>
            <w:r w:rsidR="0062299C">
              <w:fldChar w:fldCharType="begin"/>
            </w:r>
            <w:r>
              <w:instrText>HYPERLINK "http://www.graivoron.ru"</w:instrText>
            </w:r>
            <w:r w:rsidR="0062299C">
              <w:fldChar w:fldCharType="separate"/>
            </w:r>
            <w:r>
              <w:rPr>
                <w:rStyle w:val="af0"/>
                <w:sz w:val="24"/>
                <w:lang w:bidi="ru-RU"/>
              </w:rPr>
              <w:t>graivoron.ru</w:t>
            </w:r>
            <w:proofErr w:type="spellEnd"/>
            <w:r w:rsidR="0062299C">
              <w:fldChar w:fldCharType="end"/>
            </w:r>
            <w:r>
              <w:rPr>
                <w:sz w:val="24"/>
                <w:lang w:bidi="ru-RU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B" w:rsidRPr="007850F0" w:rsidRDefault="007850F0" w:rsidP="006A7F3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850F0">
              <w:rPr>
                <w:sz w:val="24"/>
                <w:szCs w:val="24"/>
                <w:lang w:eastAsia="en-US"/>
              </w:rPr>
              <w:t>В</w:t>
            </w:r>
            <w:r w:rsidR="006A7F3B" w:rsidRPr="007850F0">
              <w:rPr>
                <w:sz w:val="24"/>
                <w:szCs w:val="24"/>
                <w:lang w:eastAsia="en-US"/>
              </w:rPr>
              <w:t xml:space="preserve">ыдано </w:t>
            </w:r>
            <w:r w:rsidRPr="007850F0">
              <w:rPr>
                <w:sz w:val="24"/>
                <w:szCs w:val="24"/>
                <w:lang w:eastAsia="en-US"/>
              </w:rPr>
              <w:t>1 разрешение</w:t>
            </w:r>
            <w:r w:rsidR="006A7F3B" w:rsidRPr="007850F0">
              <w:rPr>
                <w:sz w:val="24"/>
                <w:szCs w:val="24"/>
                <w:lang w:eastAsia="en-US"/>
              </w:rPr>
              <w:t xml:space="preserve"> на строительство:</w:t>
            </w:r>
          </w:p>
          <w:p w:rsidR="007850F0" w:rsidRPr="007850F0" w:rsidRDefault="007850F0" w:rsidP="006A7F3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Pr="007850F0">
              <w:rPr>
                <w:sz w:val="24"/>
                <w:szCs w:val="24"/>
                <w:lang w:eastAsia="en-US"/>
              </w:rPr>
              <w:t xml:space="preserve">ельдшерско-акушерский пункт в селе </w:t>
            </w:r>
            <w:proofErr w:type="spellStart"/>
            <w:r w:rsidRPr="007850F0">
              <w:rPr>
                <w:sz w:val="24"/>
                <w:szCs w:val="24"/>
                <w:lang w:eastAsia="en-US"/>
              </w:rPr>
              <w:t>Санково</w:t>
            </w:r>
            <w:proofErr w:type="spellEnd"/>
            <w:r w:rsidRPr="007850F0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850F0">
              <w:rPr>
                <w:sz w:val="24"/>
                <w:szCs w:val="24"/>
                <w:lang w:eastAsia="en-US"/>
              </w:rPr>
              <w:t>Горнянка</w:t>
            </w:r>
            <w:proofErr w:type="spellEnd"/>
            <w:r w:rsidRPr="007850F0">
              <w:rPr>
                <w:sz w:val="24"/>
                <w:szCs w:val="24"/>
                <w:lang w:eastAsia="en-US"/>
              </w:rPr>
              <w:t>, 9-в</w:t>
            </w:r>
          </w:p>
          <w:p w:rsidR="00C93D20" w:rsidRDefault="00C93D20" w:rsidP="006A7F3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1E3943">
              <w:rPr>
                <w:sz w:val="24"/>
                <w:szCs w:val="24"/>
                <w:lang w:eastAsia="en-US"/>
              </w:rPr>
              <w:t>Привлечением на конкурсной основе подрядных организаций для проведения работ по капитальному ремонту многоквартирных домов на территории городского округа занимается Фонд содействия реформированию жилищно-коммунального хозяйства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18036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по состоянию на 1.07.2022 года проведен, результаты отражены в «Паспорте потребительского рынка Белгородской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20" w:rsidRPr="006C5A09" w:rsidRDefault="00C93D20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Праздничные ярмарки не проводились.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20" w:rsidRDefault="00C93D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осуществляемых отдельными видами юридических лиц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0F6FE2" w:rsidRDefault="00C93D20" w:rsidP="00641D4C">
            <w:pPr>
              <w:ind w:right="-31"/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>Увеличение доли закупок конкурентными способами.</w:t>
            </w:r>
          </w:p>
          <w:p w:rsidR="00C93D20" w:rsidRPr="000F6FE2" w:rsidRDefault="00C93D20" w:rsidP="00641D4C">
            <w:pPr>
              <w:ind w:right="-31"/>
              <w:jc w:val="both"/>
              <w:rPr>
                <w:sz w:val="24"/>
                <w:szCs w:val="24"/>
              </w:rPr>
            </w:pPr>
          </w:p>
          <w:p w:rsidR="00C93D20" w:rsidRPr="000F6FE2" w:rsidRDefault="00C93D20" w:rsidP="00641D4C">
            <w:pPr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>Количество конкурентных закупок за 1-е полугодие 2022 г. – 105 шт.</w:t>
            </w:r>
          </w:p>
          <w:p w:rsidR="00C93D20" w:rsidRPr="000F6FE2" w:rsidRDefault="00C93D20" w:rsidP="00641D4C">
            <w:pPr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>Сумма заключенных контрактов – 693 801 618,98  руб.</w:t>
            </w:r>
          </w:p>
          <w:p w:rsidR="00C93D20" w:rsidRPr="000F6FE2" w:rsidRDefault="00C93D20" w:rsidP="00641D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0F6FE2" w:rsidRDefault="00C93D20" w:rsidP="00641D4C">
            <w:pPr>
              <w:ind w:right="-31"/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>Привлечение субъектов малого предпринимательства, социально ориентированных некоммерческих организаций в систему муниципальных закупок и создание условий для их участия.</w:t>
            </w:r>
          </w:p>
          <w:p w:rsidR="00C93D20" w:rsidRPr="000F6FE2" w:rsidRDefault="00C93D20" w:rsidP="00641D4C">
            <w:pPr>
              <w:ind w:right="-31"/>
              <w:jc w:val="both"/>
              <w:rPr>
                <w:sz w:val="24"/>
                <w:szCs w:val="24"/>
              </w:rPr>
            </w:pPr>
          </w:p>
          <w:p w:rsidR="00C93D20" w:rsidRPr="000F6FE2" w:rsidRDefault="00C93D20" w:rsidP="00641D4C">
            <w:pPr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 xml:space="preserve">Количество конкурентных  закупок  за 1-е полугодие 2022г. у СМП </w:t>
            </w:r>
            <w:r>
              <w:rPr>
                <w:sz w:val="24"/>
                <w:szCs w:val="24"/>
              </w:rPr>
              <w:t xml:space="preserve">(СОНКО)– </w:t>
            </w:r>
            <w:r w:rsidRPr="000F6FE2">
              <w:rPr>
                <w:sz w:val="24"/>
                <w:szCs w:val="24"/>
              </w:rPr>
              <w:t xml:space="preserve">55 шт.  </w:t>
            </w:r>
          </w:p>
          <w:p w:rsidR="00C93D20" w:rsidRPr="000F6FE2" w:rsidRDefault="00C93D20" w:rsidP="00641D4C">
            <w:pPr>
              <w:jc w:val="both"/>
              <w:rPr>
                <w:sz w:val="24"/>
                <w:szCs w:val="24"/>
              </w:rPr>
            </w:pPr>
            <w:r w:rsidRPr="000F6FE2">
              <w:rPr>
                <w:sz w:val="24"/>
                <w:szCs w:val="24"/>
              </w:rPr>
              <w:t>Сумма заключенных контрактов – 70 075 373,15</w:t>
            </w:r>
            <w:r>
              <w:rPr>
                <w:sz w:val="24"/>
                <w:szCs w:val="24"/>
              </w:rPr>
              <w:t xml:space="preserve"> </w:t>
            </w:r>
            <w:r w:rsidRPr="000F6FE2">
              <w:rPr>
                <w:sz w:val="24"/>
                <w:szCs w:val="24"/>
              </w:rPr>
              <w:t>руб.</w:t>
            </w:r>
          </w:p>
          <w:p w:rsidR="00C93D20" w:rsidRPr="000F6FE2" w:rsidRDefault="00C93D20" w:rsidP="00641D4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Pr="00DA6178" w:rsidRDefault="00C93D20" w:rsidP="00641D4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DA6178">
              <w:rPr>
                <w:sz w:val="24"/>
                <w:szCs w:val="24"/>
                <w:shd w:val="clear" w:color="auto" w:fill="FFFFFF"/>
              </w:rPr>
              <w:t>Повышение интереса к участию в закупках субъектов малого предпринимательства, привлечение к закупкам неограниченного круга лиц (участников закупки)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  <w:p w:rsidR="00C93D20" w:rsidRDefault="00C93D20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участников закупок (заказчиков, поставщиков) по вопросам закупок,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осуществляемых в соответствии                         с Федеральным законом от 5 апреля                                          2013 года № 44-ФЗ «О контрактной системе 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 w:rsidP="00641D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 w:rsidRPr="008F69E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шести</w:t>
            </w:r>
            <w:r w:rsidRPr="008F69ED">
              <w:rPr>
                <w:sz w:val="24"/>
                <w:szCs w:val="24"/>
                <w:lang w:eastAsia="en-US"/>
              </w:rPr>
              <w:t xml:space="preserve"> обучающих мероприятиях </w:t>
            </w:r>
            <w:r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C93D20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752063" w:rsidP="00641D4C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Типовые описания делаются, о</w:t>
            </w:r>
            <w:r w:rsidR="00C93D20" w:rsidRPr="008F69ED">
              <w:rPr>
                <w:sz w:val="22"/>
                <w:szCs w:val="22"/>
              </w:rPr>
              <w:t>птимизация закупочной деятельности, исключение избыточных требований к товарам, работам, услугам, снижение трудовых и временных ресурсов заказчика, единообразие закупочных процедур и правоприменительной практики, развитие конкуренции.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20" w:rsidRDefault="00C93D2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C93D20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20" w:rsidRDefault="00C93D20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конкуренции в социальной сфере</w:t>
            </w:r>
          </w:p>
        </w:tc>
      </w:tr>
      <w:tr w:rsidR="00BB67D8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 w:rsidP="00E565CB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             №1142-р от 13.092021г. «Об определении уполномоченного органа в сфере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партнерства» на территории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 определена администрации городского округа. На официальном сайте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 в разделе «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Муниципально-частное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8" w:rsidRDefault="00BB67D8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B67D8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D8" w:rsidRDefault="00BB67D8" w:rsidP="00E565CB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№545 от 30.09.2021г. «Об утверждении Порядка </w:t>
            </w:r>
            <w:r>
              <w:rPr>
                <w:sz w:val="24"/>
                <w:szCs w:val="24"/>
                <w:highlight w:val="white"/>
                <w:lang w:eastAsia="en-US"/>
              </w:rPr>
              <w:lastRenderedPageBreak/>
              <w:t xml:space="preserve">принятия решения о реализации проектов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партнерства на территории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округа» утвержден порядок принятия решения о реализации проектов МЧП на территории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D8" w:rsidRDefault="00BB67D8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4F85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информации и направление в министерство экономического развития и промышленности области для формирования и ведения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 w:rsidP="00AA4F85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городского округа организовано ведение реестра проектов с использованием механизмов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партнерства. В первом полугодии 2022 года проекты с элементами МЧП не планировались и не реализовывались.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5" w:rsidRDefault="00AA4F85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4F85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Pr="00F5135F" w:rsidRDefault="00AA4F85" w:rsidP="001031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Развитие сети детских технопарков "</w:t>
            </w:r>
            <w:proofErr w:type="spellStart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135F">
              <w:rPr>
                <w:rFonts w:ascii="Times New Roman" w:hAnsi="Times New Roman" w:cs="Times New Roman"/>
                <w:sz w:val="24"/>
                <w:szCs w:val="24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Pr="0010315D" w:rsidRDefault="00AA4F85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5D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4816B2" w:rsidP="00FC3D72">
            <w:pPr>
              <w:shd w:val="nil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Проектная документация не разрабатывалась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5" w:rsidRDefault="00AA4F85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AA4F85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85" w:rsidRDefault="00AA4F85" w:rsidP="00AA4F85">
            <w:pPr>
              <w:shd w:val="nil"/>
              <w:jc w:val="both"/>
              <w:rPr>
                <w:sz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 июне 2022 года в обучающем семинаре по вопросам ГЧП приняли участие 2 сотрудника управления экономического развития администрации городского округа.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5" w:rsidRDefault="00AA4F85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B" w:rsidRDefault="00BA57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BA57DB" w:rsidRDefault="00BA57DB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социально ориентированными некоммерческими организациями городского округа освоено </w:t>
            </w:r>
            <w:r w:rsidR="00D85C2E" w:rsidRPr="00D85C2E">
              <w:rPr>
                <w:sz w:val="24"/>
                <w:szCs w:val="24"/>
                <w:lang w:eastAsia="en-US"/>
              </w:rPr>
              <w:t>732,0</w:t>
            </w:r>
            <w:r>
              <w:rPr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BA57DB" w:rsidRDefault="00BA57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районная организация ветеранов (пенсионеров) войны, труда, Вооруженных Сил и правоохранительных органов – </w:t>
            </w:r>
            <w:r w:rsidR="0067662E">
              <w:rPr>
                <w:sz w:val="24"/>
                <w:szCs w:val="24"/>
                <w:lang w:eastAsia="en-US"/>
              </w:rPr>
              <w:t>357,6</w:t>
            </w:r>
            <w:r>
              <w:rPr>
                <w:sz w:val="24"/>
                <w:szCs w:val="24"/>
                <w:lang w:eastAsia="en-US"/>
              </w:rPr>
              <w:t xml:space="preserve"> тыс. </w:t>
            </w:r>
            <w:r>
              <w:rPr>
                <w:sz w:val="24"/>
                <w:szCs w:val="24"/>
                <w:lang w:eastAsia="en-US"/>
              </w:rPr>
              <w:lastRenderedPageBreak/>
              <w:t>руб.;</w:t>
            </w:r>
          </w:p>
          <w:p w:rsidR="00BA57DB" w:rsidRDefault="00BA57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</w:t>
            </w:r>
            <w:r w:rsidR="0067662E">
              <w:rPr>
                <w:sz w:val="24"/>
                <w:szCs w:val="24"/>
                <w:lang w:eastAsia="en-US"/>
              </w:rPr>
              <w:t>208,6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A57DB" w:rsidRDefault="00BA57D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</w:t>
            </w:r>
            <w:r w:rsidR="004F3CCE">
              <w:rPr>
                <w:sz w:val="24"/>
                <w:szCs w:val="24"/>
                <w:lang w:eastAsia="en-US"/>
              </w:rPr>
              <w:t>107,1</w:t>
            </w:r>
            <w:r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BA57DB" w:rsidRDefault="00BA57DB" w:rsidP="004F3CC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</w:t>
            </w:r>
            <w:r w:rsidR="004F3CCE">
              <w:rPr>
                <w:sz w:val="24"/>
                <w:szCs w:val="24"/>
                <w:lang w:eastAsia="en-US"/>
              </w:rPr>
              <w:t>58,7</w:t>
            </w:r>
            <w:r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культуры и молодежной политики администрации;</w:t>
            </w:r>
          </w:p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</w:t>
            </w:r>
          </w:p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spacing w:line="228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 (http://усзн-грайворон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ф/)  и МБУСОССЗН «Комплексного центра социального обслуживания населения»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(http://kcgrayvoron.ru/),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9E3FB6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9E3FB6">
              <w:rPr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both"/>
              <w:rPr>
                <w:sz w:val="24"/>
                <w:szCs w:val="24"/>
                <w:lang w:eastAsia="en-US"/>
              </w:rPr>
            </w:pPr>
            <w:r w:rsidRPr="008F7FBA">
              <w:rPr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8F7FBA">
              <w:rPr>
                <w:sz w:val="24"/>
                <w:szCs w:val="24"/>
                <w:shd w:val="clear" w:color="auto" w:fill="FFFFFF"/>
                <w:lang w:eastAsia="en-US"/>
              </w:rPr>
              <w:t>Грайворонского</w:t>
            </w:r>
            <w:proofErr w:type="spellEnd"/>
            <w:r w:rsidRPr="008F7FBA"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</w:t>
            </w:r>
            <w:r w:rsidRPr="005260CA">
              <w:rPr>
                <w:rFonts w:eastAsia="Calibri"/>
                <w:bCs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</w:t>
            </w:r>
            <w:r w:rsidRPr="007D56E8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рамках нацпроекта «Образование» в школах продолжают создаваться  </w:t>
            </w:r>
            <w:r w:rsidRPr="007D56E8">
              <w:rPr>
                <w:sz w:val="24"/>
                <w:szCs w:val="24"/>
              </w:rPr>
              <w:t xml:space="preserve">Центры образования цифрового и гуманитарного профилей «Точка роста». </w:t>
            </w:r>
            <w:r>
              <w:rPr>
                <w:sz w:val="24"/>
                <w:szCs w:val="24"/>
              </w:rPr>
              <w:t>Продолжают работать такие Центры в МБОУ «</w:t>
            </w:r>
            <w:proofErr w:type="spellStart"/>
            <w:r>
              <w:rPr>
                <w:sz w:val="24"/>
                <w:szCs w:val="24"/>
              </w:rPr>
              <w:t>Ивано-Лисичанская</w:t>
            </w:r>
            <w:proofErr w:type="spellEnd"/>
            <w:r>
              <w:rPr>
                <w:sz w:val="24"/>
                <w:szCs w:val="24"/>
              </w:rPr>
              <w:t xml:space="preserve"> СОШ», </w:t>
            </w:r>
            <w:r w:rsidRPr="008F7FBA">
              <w:rPr>
                <w:sz w:val="24"/>
                <w:szCs w:val="24"/>
              </w:rPr>
              <w:t>МБОУ «</w:t>
            </w:r>
            <w:proofErr w:type="spellStart"/>
            <w:r w:rsidRPr="008F7FBA">
              <w:rPr>
                <w:sz w:val="24"/>
                <w:szCs w:val="24"/>
              </w:rPr>
              <w:t>Головчинская</w:t>
            </w:r>
            <w:proofErr w:type="spellEnd"/>
            <w:r w:rsidRPr="008F7FBA">
              <w:rPr>
                <w:sz w:val="24"/>
                <w:szCs w:val="24"/>
              </w:rPr>
              <w:t xml:space="preserve"> СОШ с УИОП»</w:t>
            </w:r>
            <w:r>
              <w:rPr>
                <w:sz w:val="24"/>
                <w:szCs w:val="24"/>
              </w:rPr>
              <w:t>,  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СОШ», МБОУ «</w:t>
            </w:r>
            <w:proofErr w:type="spellStart"/>
            <w:r>
              <w:rPr>
                <w:sz w:val="24"/>
                <w:szCs w:val="24"/>
              </w:rPr>
              <w:t>Дорогощанская</w:t>
            </w:r>
            <w:proofErr w:type="spellEnd"/>
            <w:r>
              <w:rPr>
                <w:sz w:val="24"/>
                <w:szCs w:val="24"/>
              </w:rPr>
              <w:t xml:space="preserve"> СОШ». </w:t>
            </w:r>
            <w:r w:rsidRPr="007D56E8">
              <w:rPr>
                <w:sz w:val="24"/>
                <w:szCs w:val="24"/>
              </w:rPr>
              <w:t xml:space="preserve">В этом году такие Центры распахнули свои двери на базах </w:t>
            </w:r>
            <w:r w:rsidRPr="007D56E8">
              <w:rPr>
                <w:sz w:val="24"/>
                <w:szCs w:val="24"/>
              </w:rPr>
              <w:lastRenderedPageBreak/>
              <w:t>МБОУ «</w:t>
            </w:r>
            <w:proofErr w:type="spellStart"/>
            <w:r w:rsidRPr="007D56E8">
              <w:rPr>
                <w:sz w:val="24"/>
                <w:szCs w:val="24"/>
              </w:rPr>
              <w:t>Добросельская</w:t>
            </w:r>
            <w:proofErr w:type="spellEnd"/>
            <w:r w:rsidRPr="007D56E8">
              <w:rPr>
                <w:sz w:val="24"/>
                <w:szCs w:val="24"/>
              </w:rPr>
              <w:t xml:space="preserve"> ООШ» </w:t>
            </w:r>
            <w:proofErr w:type="spellStart"/>
            <w:r w:rsidRPr="007D56E8">
              <w:rPr>
                <w:sz w:val="24"/>
                <w:szCs w:val="24"/>
              </w:rPr>
              <w:t>иМБОУ</w:t>
            </w:r>
            <w:proofErr w:type="spellEnd"/>
            <w:r w:rsidRPr="007D56E8">
              <w:rPr>
                <w:sz w:val="24"/>
                <w:szCs w:val="24"/>
              </w:rPr>
              <w:t xml:space="preserve"> «СОШ им. В.Г.Шухова» г</w:t>
            </w:r>
            <w:proofErr w:type="gramStart"/>
            <w:r w:rsidRPr="007D56E8">
              <w:rPr>
                <w:sz w:val="24"/>
                <w:szCs w:val="24"/>
              </w:rPr>
              <w:t>.Г</w:t>
            </w:r>
            <w:proofErr w:type="gramEnd"/>
            <w:r w:rsidRPr="007D56E8">
              <w:rPr>
                <w:sz w:val="24"/>
                <w:szCs w:val="24"/>
              </w:rPr>
              <w:t>райворона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B" w:rsidRPr="007D6EED" w:rsidRDefault="00BA57DB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lastRenderedPageBreak/>
              <w:t>6. Развитие кадрового и трудового потенциалов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 w:rsidP="00D57D2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Информирование граждан о возможностях трудоустройства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 w:rsidP="00D57D2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A57DB" w:rsidRPr="00F523AB" w:rsidRDefault="00BA57DB" w:rsidP="00E65664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Информирование граждан о возможности трудоустройства </w:t>
            </w:r>
            <w:r>
              <w:rPr>
                <w:color w:val="000000"/>
                <w:sz w:val="24"/>
                <w:szCs w:val="24"/>
              </w:rPr>
              <w:t>в пределах</w:t>
            </w:r>
            <w:r w:rsidRPr="00F523AB">
              <w:rPr>
                <w:color w:val="000000"/>
                <w:sz w:val="24"/>
                <w:szCs w:val="24"/>
              </w:rPr>
              <w:t xml:space="preserve"> места постоянного проживания осуществлялось:</w:t>
            </w:r>
          </w:p>
          <w:p w:rsidR="00BA57DB" w:rsidRPr="00F523AB" w:rsidRDefault="00BA57DB" w:rsidP="00E65664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BA57DB" w:rsidRPr="00F523AB" w:rsidRDefault="00BA57DB" w:rsidP="00E65664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BA57DB" w:rsidRPr="00F523AB" w:rsidRDefault="00BA57DB" w:rsidP="00E65664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BA57DB" w:rsidRPr="00F523AB" w:rsidRDefault="00BA57DB" w:rsidP="00E65664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городского округа;</w:t>
            </w:r>
          </w:p>
          <w:p w:rsidR="00BA57DB" w:rsidRPr="00F523AB" w:rsidRDefault="00BA57DB" w:rsidP="00E65664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BA57DB" w:rsidRPr="00E65664" w:rsidRDefault="00BA57DB" w:rsidP="00E65664">
            <w:pPr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- путем размещения информационных материалов в </w:t>
            </w:r>
            <w:r>
              <w:rPr>
                <w:color w:val="000000"/>
                <w:sz w:val="24"/>
                <w:szCs w:val="24"/>
              </w:rPr>
              <w:t xml:space="preserve">районной </w:t>
            </w:r>
            <w:r w:rsidRPr="00F523AB">
              <w:rPr>
                <w:color w:val="000000"/>
                <w:sz w:val="24"/>
                <w:szCs w:val="24"/>
              </w:rPr>
              <w:t>газете «Родной край».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7DB" w:rsidTr="00FB14BE">
        <w:trPr>
          <w:trHeight w:val="18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– 2025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27092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Трудоустройство ведется в пределах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57DB" w:rsidRDefault="00BA57DB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57DB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B" w:rsidRDefault="00BA57DB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Развитие инновационного потенциала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8F5AA9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F5AA9"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8F5AA9" w:rsidRDefault="00BA57DB" w:rsidP="004F5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Форуме и конкурсе "Предприниматель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8F5AA9" w:rsidRDefault="00BA57DB" w:rsidP="00954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8F5AA9" w:rsidRDefault="00BA57DB" w:rsidP="004F53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B" w:rsidRPr="001A5B89" w:rsidRDefault="00BA57DB" w:rsidP="001A5B89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8F5AA9">
              <w:rPr>
                <w:sz w:val="24"/>
                <w:szCs w:val="24"/>
                <w:lang w:eastAsia="en-US"/>
              </w:rPr>
              <w:t xml:space="preserve">Управление экономического развития </w:t>
            </w:r>
            <w:r w:rsidRPr="008F5AA9"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8F5AA9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F5AA9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367B0B" w:rsidRDefault="00BA57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 xml:space="preserve">Участие в  ярмарках  проектов </w:t>
            </w:r>
            <w:proofErr w:type="spellStart"/>
            <w:r w:rsidRPr="00367B0B">
              <w:rPr>
                <w:sz w:val="24"/>
                <w:szCs w:val="24"/>
                <w:lang w:eastAsia="en-US"/>
              </w:rPr>
              <w:t>StartUp:Land</w:t>
            </w:r>
            <w:proofErr w:type="spellEnd"/>
            <w:r w:rsidRPr="00367B0B">
              <w:rPr>
                <w:sz w:val="24"/>
                <w:szCs w:val="24"/>
                <w:lang w:eastAsia="en-US"/>
              </w:rPr>
              <w:t xml:space="preserve"> по приоритетным направлениям технологического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367B0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367B0B" w:rsidRDefault="00BA57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367B0B" w:rsidRDefault="00BA57DB" w:rsidP="00A26D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367B0B"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 w:rsidRPr="00367B0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367B0B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A57DB" w:rsidRPr="00C32E4E" w:rsidRDefault="00BA57DB" w:rsidP="001A5B89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A57DB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7DB" w:rsidRDefault="00BA57DB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Развитие механизмов общественного 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B" w:rsidRDefault="00BA57D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BA57DB" w:rsidRDefault="00BA57D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Pr="005858FA" w:rsidRDefault="00BA57DB" w:rsidP="004B1AF9">
            <w:pPr>
              <w:jc w:val="both"/>
              <w:rPr>
                <w:sz w:val="24"/>
                <w:szCs w:val="24"/>
                <w:lang w:eastAsia="en-US"/>
              </w:rPr>
            </w:pPr>
            <w:r w:rsidRPr="005858FA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для потребителей товаров и услуг предусмотрено проведение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BA57DB" w:rsidRDefault="00BA57DB" w:rsidP="004B1AF9">
            <w:pPr>
              <w:jc w:val="both"/>
              <w:rPr>
                <w:sz w:val="24"/>
                <w:szCs w:val="24"/>
                <w:lang w:eastAsia="en-US"/>
              </w:rPr>
            </w:pPr>
            <w:r w:rsidRPr="006B6394">
              <w:rPr>
                <w:sz w:val="24"/>
                <w:szCs w:val="24"/>
                <w:lang w:eastAsia="en-US"/>
              </w:rPr>
              <w:t xml:space="preserve">На территории округа в  </w:t>
            </w:r>
            <w:r>
              <w:rPr>
                <w:sz w:val="24"/>
                <w:szCs w:val="24"/>
                <w:lang w:eastAsia="en-US"/>
              </w:rPr>
              <w:t>1 полугодии 2022 года</w:t>
            </w:r>
            <w:r w:rsidRPr="006B6394">
              <w:rPr>
                <w:sz w:val="24"/>
                <w:szCs w:val="24"/>
                <w:lang w:eastAsia="en-US"/>
              </w:rPr>
              <w:t xml:space="preserve"> данные мероприятия не проводились в связи с отсутствием объекта обсуждения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A57DB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22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5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7DB" w:rsidRDefault="00BA57DB" w:rsidP="003A766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январе 2022 года закончено анкетирование 31 потребителей по вопросам удовлетворенности работой и ценовой политикой субъектов естественных монополий. Сводный отчет по результатам анкетирования направлен в министерство экономического развития и </w:t>
            </w:r>
            <w:r w:rsidR="003A7663">
              <w:rPr>
                <w:rFonts w:eastAsia="Calibri"/>
                <w:sz w:val="24"/>
                <w:szCs w:val="24"/>
              </w:rPr>
              <w:t>промышленности</w:t>
            </w:r>
            <w:r>
              <w:rPr>
                <w:rFonts w:eastAsia="Calibri"/>
                <w:sz w:val="24"/>
                <w:szCs w:val="24"/>
              </w:rP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B" w:rsidRDefault="00BA57D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BA57DB" w:rsidRDefault="00BA57DB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21404" w:rsidRDefault="00D21404"/>
    <w:sectPr w:rsidR="00D21404" w:rsidSect="000A1CA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1168"/>
    <w:rsid w:val="00002521"/>
    <w:rsid w:val="00003C2B"/>
    <w:rsid w:val="00004263"/>
    <w:rsid w:val="0001365A"/>
    <w:rsid w:val="00015F6A"/>
    <w:rsid w:val="000170F4"/>
    <w:rsid w:val="000251E0"/>
    <w:rsid w:val="00027361"/>
    <w:rsid w:val="000360C1"/>
    <w:rsid w:val="00044408"/>
    <w:rsid w:val="00045089"/>
    <w:rsid w:val="00054119"/>
    <w:rsid w:val="00056FA9"/>
    <w:rsid w:val="00070CC7"/>
    <w:rsid w:val="00076E79"/>
    <w:rsid w:val="000A1CA0"/>
    <w:rsid w:val="000B10D8"/>
    <w:rsid w:val="000B1240"/>
    <w:rsid w:val="000D5F69"/>
    <w:rsid w:val="000F5127"/>
    <w:rsid w:val="000F64A7"/>
    <w:rsid w:val="0010315D"/>
    <w:rsid w:val="0010563A"/>
    <w:rsid w:val="00111238"/>
    <w:rsid w:val="001125A1"/>
    <w:rsid w:val="00114DEA"/>
    <w:rsid w:val="00115F96"/>
    <w:rsid w:val="00123C3F"/>
    <w:rsid w:val="0014575E"/>
    <w:rsid w:val="00156AD9"/>
    <w:rsid w:val="001730D1"/>
    <w:rsid w:val="00175BAA"/>
    <w:rsid w:val="0018036E"/>
    <w:rsid w:val="001829C8"/>
    <w:rsid w:val="0019183A"/>
    <w:rsid w:val="001A5B89"/>
    <w:rsid w:val="001C2FD4"/>
    <w:rsid w:val="001E11BF"/>
    <w:rsid w:val="001E1BAA"/>
    <w:rsid w:val="001E3943"/>
    <w:rsid w:val="001F20A7"/>
    <w:rsid w:val="00203019"/>
    <w:rsid w:val="002052AF"/>
    <w:rsid w:val="00206F5E"/>
    <w:rsid w:val="002103AE"/>
    <w:rsid w:val="00220022"/>
    <w:rsid w:val="002241EC"/>
    <w:rsid w:val="002262E4"/>
    <w:rsid w:val="00231245"/>
    <w:rsid w:val="00232E81"/>
    <w:rsid w:val="00240B46"/>
    <w:rsid w:val="00254B04"/>
    <w:rsid w:val="00262267"/>
    <w:rsid w:val="0027092C"/>
    <w:rsid w:val="00277CA1"/>
    <w:rsid w:val="00291CDF"/>
    <w:rsid w:val="0029280B"/>
    <w:rsid w:val="00295973"/>
    <w:rsid w:val="00296773"/>
    <w:rsid w:val="002B7A7A"/>
    <w:rsid w:val="002C25E3"/>
    <w:rsid w:val="002E6342"/>
    <w:rsid w:val="002F2A02"/>
    <w:rsid w:val="002F47F2"/>
    <w:rsid w:val="00300AB0"/>
    <w:rsid w:val="00303F89"/>
    <w:rsid w:val="003115FE"/>
    <w:rsid w:val="00333A5F"/>
    <w:rsid w:val="00335551"/>
    <w:rsid w:val="003364FD"/>
    <w:rsid w:val="0034007A"/>
    <w:rsid w:val="00350529"/>
    <w:rsid w:val="00361EF2"/>
    <w:rsid w:val="00367B0B"/>
    <w:rsid w:val="003707EB"/>
    <w:rsid w:val="00376C30"/>
    <w:rsid w:val="0038670B"/>
    <w:rsid w:val="0039152C"/>
    <w:rsid w:val="0039648E"/>
    <w:rsid w:val="003A7663"/>
    <w:rsid w:val="003B114D"/>
    <w:rsid w:val="003B328E"/>
    <w:rsid w:val="003B5566"/>
    <w:rsid w:val="003B6FE6"/>
    <w:rsid w:val="003B7792"/>
    <w:rsid w:val="003C1E5A"/>
    <w:rsid w:val="003C4A72"/>
    <w:rsid w:val="003D5CBB"/>
    <w:rsid w:val="003F6D72"/>
    <w:rsid w:val="00400447"/>
    <w:rsid w:val="0040388F"/>
    <w:rsid w:val="00406F7D"/>
    <w:rsid w:val="0041285E"/>
    <w:rsid w:val="00414434"/>
    <w:rsid w:val="00420590"/>
    <w:rsid w:val="0043411B"/>
    <w:rsid w:val="0043416E"/>
    <w:rsid w:val="0043653A"/>
    <w:rsid w:val="00442655"/>
    <w:rsid w:val="0044629F"/>
    <w:rsid w:val="004475F5"/>
    <w:rsid w:val="00465F1B"/>
    <w:rsid w:val="00471EB8"/>
    <w:rsid w:val="004816B2"/>
    <w:rsid w:val="00481D76"/>
    <w:rsid w:val="0048234E"/>
    <w:rsid w:val="004908D3"/>
    <w:rsid w:val="00491272"/>
    <w:rsid w:val="00491B96"/>
    <w:rsid w:val="004A143A"/>
    <w:rsid w:val="004A175F"/>
    <w:rsid w:val="004A6C70"/>
    <w:rsid w:val="004A6E31"/>
    <w:rsid w:val="004B1AF9"/>
    <w:rsid w:val="004C0679"/>
    <w:rsid w:val="004C7CCE"/>
    <w:rsid w:val="004E131E"/>
    <w:rsid w:val="004F1BB4"/>
    <w:rsid w:val="004F3CCE"/>
    <w:rsid w:val="004F537D"/>
    <w:rsid w:val="00512969"/>
    <w:rsid w:val="00516C88"/>
    <w:rsid w:val="00522DEA"/>
    <w:rsid w:val="005238D8"/>
    <w:rsid w:val="00531F68"/>
    <w:rsid w:val="00540209"/>
    <w:rsid w:val="00540B25"/>
    <w:rsid w:val="00541013"/>
    <w:rsid w:val="00542A42"/>
    <w:rsid w:val="00543BF2"/>
    <w:rsid w:val="005475D2"/>
    <w:rsid w:val="00580308"/>
    <w:rsid w:val="00584E0B"/>
    <w:rsid w:val="00594EC9"/>
    <w:rsid w:val="00597741"/>
    <w:rsid w:val="005A3E7E"/>
    <w:rsid w:val="005B558E"/>
    <w:rsid w:val="00600642"/>
    <w:rsid w:val="00605587"/>
    <w:rsid w:val="006100BE"/>
    <w:rsid w:val="00621F03"/>
    <w:rsid w:val="0062299C"/>
    <w:rsid w:val="006402DD"/>
    <w:rsid w:val="006512DC"/>
    <w:rsid w:val="00654B33"/>
    <w:rsid w:val="0067322A"/>
    <w:rsid w:val="0067379D"/>
    <w:rsid w:val="006751FE"/>
    <w:rsid w:val="0067662E"/>
    <w:rsid w:val="00676F73"/>
    <w:rsid w:val="00677C7E"/>
    <w:rsid w:val="00681F53"/>
    <w:rsid w:val="00684ECE"/>
    <w:rsid w:val="00694F23"/>
    <w:rsid w:val="006A00A8"/>
    <w:rsid w:val="006A0720"/>
    <w:rsid w:val="006A0E23"/>
    <w:rsid w:val="006A7F3B"/>
    <w:rsid w:val="006B3DD5"/>
    <w:rsid w:val="006B5A97"/>
    <w:rsid w:val="006C0DF6"/>
    <w:rsid w:val="006C5A09"/>
    <w:rsid w:val="006E19CF"/>
    <w:rsid w:val="006F54AD"/>
    <w:rsid w:val="006F6C14"/>
    <w:rsid w:val="00704419"/>
    <w:rsid w:val="00713F16"/>
    <w:rsid w:val="00723AED"/>
    <w:rsid w:val="007243EE"/>
    <w:rsid w:val="00725376"/>
    <w:rsid w:val="00727F2C"/>
    <w:rsid w:val="00745701"/>
    <w:rsid w:val="00752063"/>
    <w:rsid w:val="00766450"/>
    <w:rsid w:val="00766F68"/>
    <w:rsid w:val="007813C4"/>
    <w:rsid w:val="00783BA9"/>
    <w:rsid w:val="007850F0"/>
    <w:rsid w:val="007A0E65"/>
    <w:rsid w:val="007A204E"/>
    <w:rsid w:val="007A52EE"/>
    <w:rsid w:val="007A6FB5"/>
    <w:rsid w:val="007B10C9"/>
    <w:rsid w:val="007B7007"/>
    <w:rsid w:val="007D6EED"/>
    <w:rsid w:val="007D7006"/>
    <w:rsid w:val="007E73BB"/>
    <w:rsid w:val="007F140D"/>
    <w:rsid w:val="007F33D9"/>
    <w:rsid w:val="00805ABC"/>
    <w:rsid w:val="00811DBC"/>
    <w:rsid w:val="00812CF4"/>
    <w:rsid w:val="008337F3"/>
    <w:rsid w:val="00837030"/>
    <w:rsid w:val="0084068B"/>
    <w:rsid w:val="00844ACC"/>
    <w:rsid w:val="0086105D"/>
    <w:rsid w:val="008628B2"/>
    <w:rsid w:val="00875570"/>
    <w:rsid w:val="00876A83"/>
    <w:rsid w:val="0087702F"/>
    <w:rsid w:val="00890DB7"/>
    <w:rsid w:val="00893D42"/>
    <w:rsid w:val="008A023E"/>
    <w:rsid w:val="008A4F9B"/>
    <w:rsid w:val="008B3EF0"/>
    <w:rsid w:val="008D3FF5"/>
    <w:rsid w:val="008E0C34"/>
    <w:rsid w:val="008E59D9"/>
    <w:rsid w:val="008F5AA9"/>
    <w:rsid w:val="0090549A"/>
    <w:rsid w:val="00916860"/>
    <w:rsid w:val="00951901"/>
    <w:rsid w:val="00994D63"/>
    <w:rsid w:val="009A18A3"/>
    <w:rsid w:val="009A5A67"/>
    <w:rsid w:val="009B0B12"/>
    <w:rsid w:val="009C0491"/>
    <w:rsid w:val="009C3512"/>
    <w:rsid w:val="009C3C60"/>
    <w:rsid w:val="009C495F"/>
    <w:rsid w:val="009C6DB7"/>
    <w:rsid w:val="009D00E7"/>
    <w:rsid w:val="009D7F67"/>
    <w:rsid w:val="009E36A9"/>
    <w:rsid w:val="009E3FB6"/>
    <w:rsid w:val="009F31C8"/>
    <w:rsid w:val="009F52CB"/>
    <w:rsid w:val="00A00EE7"/>
    <w:rsid w:val="00A1537B"/>
    <w:rsid w:val="00A2482D"/>
    <w:rsid w:val="00A26DFE"/>
    <w:rsid w:val="00A309A1"/>
    <w:rsid w:val="00A67AF4"/>
    <w:rsid w:val="00A70EFD"/>
    <w:rsid w:val="00A73DF1"/>
    <w:rsid w:val="00A73EF5"/>
    <w:rsid w:val="00A830E1"/>
    <w:rsid w:val="00A925E8"/>
    <w:rsid w:val="00A9766E"/>
    <w:rsid w:val="00AA4F85"/>
    <w:rsid w:val="00AA6961"/>
    <w:rsid w:val="00AA7898"/>
    <w:rsid w:val="00AB4AA0"/>
    <w:rsid w:val="00AB6E4A"/>
    <w:rsid w:val="00AC2D3C"/>
    <w:rsid w:val="00AF0594"/>
    <w:rsid w:val="00B3508A"/>
    <w:rsid w:val="00B35169"/>
    <w:rsid w:val="00B35952"/>
    <w:rsid w:val="00B41235"/>
    <w:rsid w:val="00B43E98"/>
    <w:rsid w:val="00B605A4"/>
    <w:rsid w:val="00B63E14"/>
    <w:rsid w:val="00B647AC"/>
    <w:rsid w:val="00B7239F"/>
    <w:rsid w:val="00B72BA1"/>
    <w:rsid w:val="00B74533"/>
    <w:rsid w:val="00B76C2A"/>
    <w:rsid w:val="00B85F5A"/>
    <w:rsid w:val="00B94911"/>
    <w:rsid w:val="00B9512C"/>
    <w:rsid w:val="00BA003D"/>
    <w:rsid w:val="00BA4807"/>
    <w:rsid w:val="00BA57DB"/>
    <w:rsid w:val="00BA5A60"/>
    <w:rsid w:val="00BB67D8"/>
    <w:rsid w:val="00BD040C"/>
    <w:rsid w:val="00BD3180"/>
    <w:rsid w:val="00BD36FC"/>
    <w:rsid w:val="00BD403D"/>
    <w:rsid w:val="00BE0465"/>
    <w:rsid w:val="00BE1229"/>
    <w:rsid w:val="00C12473"/>
    <w:rsid w:val="00C13662"/>
    <w:rsid w:val="00C2228B"/>
    <w:rsid w:val="00C22CCC"/>
    <w:rsid w:val="00C32CFC"/>
    <w:rsid w:val="00C32E4E"/>
    <w:rsid w:val="00C34AF7"/>
    <w:rsid w:val="00C35362"/>
    <w:rsid w:val="00C40131"/>
    <w:rsid w:val="00C51A62"/>
    <w:rsid w:val="00C8681D"/>
    <w:rsid w:val="00C90080"/>
    <w:rsid w:val="00C93157"/>
    <w:rsid w:val="00C93D20"/>
    <w:rsid w:val="00CA6E37"/>
    <w:rsid w:val="00CC7974"/>
    <w:rsid w:val="00CD5B3C"/>
    <w:rsid w:val="00CD7163"/>
    <w:rsid w:val="00CE43FB"/>
    <w:rsid w:val="00CE64EE"/>
    <w:rsid w:val="00CF757B"/>
    <w:rsid w:val="00D06A9B"/>
    <w:rsid w:val="00D21404"/>
    <w:rsid w:val="00D250E9"/>
    <w:rsid w:val="00D30C23"/>
    <w:rsid w:val="00D3258A"/>
    <w:rsid w:val="00D3797C"/>
    <w:rsid w:val="00D43FA1"/>
    <w:rsid w:val="00D460BF"/>
    <w:rsid w:val="00D47FF8"/>
    <w:rsid w:val="00D57D25"/>
    <w:rsid w:val="00D65D20"/>
    <w:rsid w:val="00D65DF0"/>
    <w:rsid w:val="00D85C2E"/>
    <w:rsid w:val="00D94E74"/>
    <w:rsid w:val="00D95511"/>
    <w:rsid w:val="00DC2FF1"/>
    <w:rsid w:val="00DE40EE"/>
    <w:rsid w:val="00DF1457"/>
    <w:rsid w:val="00DF360A"/>
    <w:rsid w:val="00DF4E51"/>
    <w:rsid w:val="00E3069D"/>
    <w:rsid w:val="00E50A8E"/>
    <w:rsid w:val="00E548E3"/>
    <w:rsid w:val="00E565CB"/>
    <w:rsid w:val="00E65664"/>
    <w:rsid w:val="00E73384"/>
    <w:rsid w:val="00E77EDC"/>
    <w:rsid w:val="00E80D35"/>
    <w:rsid w:val="00E91E37"/>
    <w:rsid w:val="00E961FF"/>
    <w:rsid w:val="00EB1FE2"/>
    <w:rsid w:val="00EC486F"/>
    <w:rsid w:val="00EC49D1"/>
    <w:rsid w:val="00ED12DE"/>
    <w:rsid w:val="00ED5EDA"/>
    <w:rsid w:val="00EF5DD0"/>
    <w:rsid w:val="00F01581"/>
    <w:rsid w:val="00F05DA2"/>
    <w:rsid w:val="00F24F9D"/>
    <w:rsid w:val="00F429C0"/>
    <w:rsid w:val="00F5135F"/>
    <w:rsid w:val="00F54987"/>
    <w:rsid w:val="00F55E34"/>
    <w:rsid w:val="00F602EA"/>
    <w:rsid w:val="00F63B02"/>
    <w:rsid w:val="00F6729A"/>
    <w:rsid w:val="00F67DA8"/>
    <w:rsid w:val="00F70318"/>
    <w:rsid w:val="00F7759B"/>
    <w:rsid w:val="00F830A0"/>
    <w:rsid w:val="00F8702A"/>
    <w:rsid w:val="00FA048C"/>
    <w:rsid w:val="00FB14BE"/>
    <w:rsid w:val="00FC028C"/>
    <w:rsid w:val="00FC1EE8"/>
    <w:rsid w:val="00FC429C"/>
    <w:rsid w:val="00FC4E74"/>
    <w:rsid w:val="00FE56E5"/>
    <w:rsid w:val="00FE6005"/>
    <w:rsid w:val="00FE730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D379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37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9C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2B3DDF80A635593C445F168F4CC1045F5E43483D2A9863118FDA65B4C54BA7FC2FA6DA2F3E2F1EE12FA0D83D8C4658o4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378</cp:revision>
  <cp:lastPrinted>2019-11-26T07:55:00Z</cp:lastPrinted>
  <dcterms:created xsi:type="dcterms:W3CDTF">2019-10-22T06:59:00Z</dcterms:created>
  <dcterms:modified xsi:type="dcterms:W3CDTF">2023-02-10T11:20:00Z</dcterms:modified>
</cp:coreProperties>
</file>