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2C" w:rsidRDefault="00F2402C" w:rsidP="000A1CA0">
      <w:pPr>
        <w:ind w:right="-31"/>
        <w:rPr>
          <w:b/>
          <w:sz w:val="26"/>
          <w:szCs w:val="26"/>
        </w:rPr>
      </w:pPr>
    </w:p>
    <w:p w:rsidR="008E3375" w:rsidRDefault="00713F16" w:rsidP="008E3375">
      <w:pPr>
        <w:ind w:right="-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 w:rsidR="00300AB0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Системные мероприятия, направленные на развитие конкурентной среды</w:t>
      </w:r>
    </w:p>
    <w:p w:rsidR="00713F16" w:rsidRDefault="00713F16" w:rsidP="008E3375">
      <w:pPr>
        <w:ind w:right="-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 w:rsidR="004A175F">
        <w:rPr>
          <w:b/>
          <w:sz w:val="26"/>
          <w:szCs w:val="26"/>
        </w:rPr>
        <w:t>Грайворонском</w:t>
      </w:r>
      <w:proofErr w:type="spellEnd"/>
      <w:r w:rsidR="004A175F">
        <w:rPr>
          <w:b/>
          <w:sz w:val="26"/>
          <w:szCs w:val="26"/>
        </w:rPr>
        <w:t xml:space="preserve"> </w:t>
      </w:r>
      <w:r w:rsidR="008E3375">
        <w:rPr>
          <w:b/>
          <w:sz w:val="26"/>
          <w:szCs w:val="26"/>
        </w:rPr>
        <w:t>муниципальном</w:t>
      </w:r>
      <w:r w:rsidR="004A175F">
        <w:rPr>
          <w:b/>
          <w:sz w:val="26"/>
          <w:szCs w:val="26"/>
        </w:rPr>
        <w:t xml:space="preserve"> округе</w:t>
      </w:r>
      <w:r w:rsidR="000662A0">
        <w:rPr>
          <w:b/>
          <w:sz w:val="26"/>
          <w:szCs w:val="26"/>
        </w:rPr>
        <w:t xml:space="preserve"> в 2024 году</w:t>
      </w:r>
    </w:p>
    <w:p w:rsidR="004A175F" w:rsidRDefault="004A175F" w:rsidP="00713F16">
      <w:pPr>
        <w:ind w:right="-31"/>
        <w:jc w:val="center"/>
        <w:rPr>
          <w:b/>
          <w:sz w:val="26"/>
          <w:szCs w:val="26"/>
        </w:rPr>
      </w:pPr>
    </w:p>
    <w:tbl>
      <w:tblPr>
        <w:tblStyle w:val="ad"/>
        <w:tblW w:w="31680" w:type="dxa"/>
        <w:tblLayout w:type="fixed"/>
        <w:tblLook w:val="04A0"/>
      </w:tblPr>
      <w:tblGrid>
        <w:gridCol w:w="818"/>
        <w:gridCol w:w="4820"/>
        <w:gridCol w:w="1701"/>
        <w:gridCol w:w="4677"/>
        <w:gridCol w:w="3119"/>
        <w:gridCol w:w="5515"/>
        <w:gridCol w:w="5515"/>
        <w:gridCol w:w="5515"/>
      </w:tblGrid>
      <w:tr w:rsidR="00713F16" w:rsidRPr="008E3375" w:rsidTr="00097880">
        <w:trPr>
          <w:gridAfter w:val="3"/>
          <w:wAfter w:w="16545" w:type="dxa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E3375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E3375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8E3375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>Срок</w:t>
            </w:r>
          </w:p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 xml:space="preserve">реализации </w:t>
            </w:r>
          </w:p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75" w:rsidRPr="008E3375" w:rsidRDefault="00713F16" w:rsidP="008E3375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>Результат выполнения мероприятия</w:t>
            </w:r>
          </w:p>
          <w:p w:rsidR="00713F16" w:rsidRPr="008E3375" w:rsidRDefault="00451B3E" w:rsidP="008E3375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 xml:space="preserve"> в</w:t>
            </w:r>
            <w:r w:rsidR="009D3C77" w:rsidRPr="008E3375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01532" w:rsidRPr="008E3375">
              <w:rPr>
                <w:b/>
                <w:sz w:val="24"/>
                <w:szCs w:val="24"/>
                <w:lang w:eastAsia="en-US"/>
              </w:rPr>
              <w:t>202</w:t>
            </w:r>
            <w:r w:rsidR="008E3375" w:rsidRPr="008E3375">
              <w:rPr>
                <w:b/>
                <w:sz w:val="24"/>
                <w:szCs w:val="24"/>
                <w:lang w:eastAsia="en-US"/>
              </w:rPr>
              <w:t>4</w:t>
            </w:r>
            <w:r w:rsidR="009D3C77" w:rsidRPr="008E3375">
              <w:rPr>
                <w:b/>
                <w:sz w:val="24"/>
                <w:szCs w:val="24"/>
                <w:lang w:eastAsia="en-US"/>
              </w:rPr>
              <w:t xml:space="preserve"> год</w:t>
            </w:r>
            <w:r w:rsidR="00616B7C" w:rsidRPr="008E3375">
              <w:rPr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713F16" w:rsidRPr="008E3375" w:rsidTr="00097880">
        <w:trPr>
          <w:gridAfter w:val="3"/>
          <w:wAfter w:w="16545" w:type="dxa"/>
          <w:trHeight w:val="362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16" w:rsidRPr="008E3375" w:rsidRDefault="00713F16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985115">
              <w:rPr>
                <w:b/>
                <w:sz w:val="24"/>
                <w:szCs w:val="24"/>
                <w:lang w:eastAsia="en-US"/>
              </w:rPr>
              <w:t xml:space="preserve">1. Организационно-методическое обеспечение реализации в Белгородской области Стандарта </w:t>
            </w:r>
          </w:p>
        </w:tc>
      </w:tr>
      <w:tr w:rsidR="00097880" w:rsidRPr="008E3375" w:rsidTr="00AF176B">
        <w:trPr>
          <w:gridAfter w:val="3"/>
          <w:wAfter w:w="16545" w:type="dxa"/>
          <w:trHeight w:val="223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985115" w:rsidRDefault="00097880">
            <w:pPr>
              <w:spacing w:line="23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85115">
              <w:rPr>
                <w:bCs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985115" w:rsidRDefault="00097880" w:rsidP="00985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 местного самоуправления Грайворонского </w:t>
            </w:r>
            <w:r w:rsidR="00985115" w:rsidRPr="0098511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85115">
              <w:rPr>
                <w:rFonts w:ascii="Times New Roman" w:hAnsi="Times New Roman" w:cs="Times New Roman"/>
                <w:sz w:val="24"/>
                <w:szCs w:val="24"/>
              </w:rPr>
              <w:t xml:space="preserve"> округа и в сети Интернет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985115" w:rsidRDefault="00097880" w:rsidP="00F34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1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Default="00097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размещена на сайте в разделе «Развитие конкуренции» </w:t>
            </w:r>
          </w:p>
          <w:p w:rsidR="00097880" w:rsidRPr="00985115" w:rsidRDefault="00C9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905076" w:rsidRPr="00985115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https://grajvoron-r31.gosweb.gosuslugi.ru/deyatelnost/napravleniya-deyatelnosti/razvitie-konkurentsii/</w:t>
              </w:r>
            </w:hyperlink>
            <w:r w:rsidR="00905076" w:rsidRPr="0098511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905076" w:rsidRPr="00985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подразделе «Информационные материалы»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985115" w:rsidRDefault="00097880" w:rsidP="00985115">
            <w:pPr>
              <w:spacing w:line="232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85115">
              <w:rPr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985115" w:rsidRPr="00985115">
              <w:rPr>
                <w:sz w:val="24"/>
                <w:szCs w:val="24"/>
                <w:lang w:eastAsia="en-US"/>
              </w:rPr>
              <w:t>муниципального</w:t>
            </w:r>
            <w:r w:rsidRPr="00985115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3E790B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80" w:rsidRPr="003E790B" w:rsidRDefault="00097880">
            <w:pPr>
              <w:spacing w:line="23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790B">
              <w:rPr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80" w:rsidRPr="003E790B" w:rsidRDefault="00097880" w:rsidP="00985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0B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C30D12" w:rsidRPr="003E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9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действующие НПА, разработанные в соответствии с </w:t>
            </w:r>
            <w:hyperlink r:id="rId5" w:history="1">
              <w:r w:rsidRPr="003E790B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3E790B">
              <w:rPr>
                <w:rFonts w:ascii="Times New Roman" w:hAnsi="Times New Roman" w:cs="Times New Roman"/>
                <w:sz w:val="24"/>
                <w:szCs w:val="24"/>
              </w:rPr>
              <w:t>м Губернатора области от    26 февраля 2019 года N 8 "Об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Белгородской области" и правовыми актами, обеспечивающими его исполнение органами местного самоуправления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80" w:rsidRPr="003E790B" w:rsidRDefault="00097880" w:rsidP="00F34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0B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80" w:rsidRPr="003E790B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3E790B">
              <w:rPr>
                <w:sz w:val="24"/>
                <w:szCs w:val="24"/>
                <w:lang w:eastAsia="en-US"/>
              </w:rPr>
              <w:t>Подготовлены материалы для издания распоряжения администрации Грайворонского городского округа от 2</w:t>
            </w:r>
            <w:r w:rsidR="003E790B" w:rsidRPr="003E790B">
              <w:rPr>
                <w:sz w:val="24"/>
                <w:szCs w:val="24"/>
                <w:lang w:eastAsia="en-US"/>
              </w:rPr>
              <w:t>7</w:t>
            </w:r>
            <w:r w:rsidRPr="003E790B">
              <w:rPr>
                <w:sz w:val="24"/>
                <w:szCs w:val="24"/>
                <w:lang w:eastAsia="en-US"/>
              </w:rPr>
              <w:t xml:space="preserve"> апреля</w:t>
            </w:r>
            <w:r w:rsidR="006C0B1B" w:rsidRPr="003E790B">
              <w:rPr>
                <w:sz w:val="24"/>
                <w:szCs w:val="24"/>
                <w:lang w:eastAsia="en-US"/>
              </w:rPr>
              <w:t xml:space="preserve"> 202</w:t>
            </w:r>
            <w:r w:rsidR="003E790B" w:rsidRPr="003E790B">
              <w:rPr>
                <w:sz w:val="24"/>
                <w:szCs w:val="24"/>
                <w:lang w:eastAsia="en-US"/>
              </w:rPr>
              <w:t>4</w:t>
            </w:r>
            <w:r w:rsidRPr="003E790B">
              <w:rPr>
                <w:sz w:val="24"/>
                <w:szCs w:val="24"/>
                <w:lang w:eastAsia="en-US"/>
              </w:rPr>
              <w:t xml:space="preserve"> года №</w:t>
            </w:r>
            <w:r w:rsidR="003E790B" w:rsidRPr="003E790B">
              <w:rPr>
                <w:sz w:val="24"/>
                <w:szCs w:val="24"/>
                <w:lang w:eastAsia="en-US"/>
              </w:rPr>
              <w:t>390-р</w:t>
            </w:r>
            <w:r w:rsidRPr="003E790B">
              <w:rPr>
                <w:sz w:val="24"/>
                <w:szCs w:val="24"/>
                <w:lang w:eastAsia="en-US"/>
              </w:rPr>
              <w:t xml:space="preserve"> «Об утверждении внутренних документов, обеспечивающих управление </w:t>
            </w:r>
            <w:proofErr w:type="spellStart"/>
            <w:r w:rsidRPr="003E790B">
              <w:rPr>
                <w:sz w:val="24"/>
                <w:szCs w:val="24"/>
                <w:lang w:eastAsia="en-US"/>
              </w:rPr>
              <w:t>комплаенс-рисками</w:t>
            </w:r>
            <w:proofErr w:type="spellEnd"/>
            <w:r w:rsidRPr="003E790B">
              <w:rPr>
                <w:sz w:val="24"/>
                <w:szCs w:val="24"/>
                <w:lang w:eastAsia="en-US"/>
              </w:rPr>
              <w:t xml:space="preserve"> нарушения антимонопольного законодательства администрации Грайворон</w:t>
            </w:r>
            <w:r w:rsidR="006C0B1B" w:rsidRPr="003E790B">
              <w:rPr>
                <w:sz w:val="24"/>
                <w:szCs w:val="24"/>
                <w:lang w:eastAsia="en-US"/>
              </w:rPr>
              <w:t>ского городского округа на 202</w:t>
            </w:r>
            <w:r w:rsidR="003E790B" w:rsidRPr="003E790B">
              <w:rPr>
                <w:sz w:val="24"/>
                <w:szCs w:val="24"/>
                <w:lang w:eastAsia="en-US"/>
              </w:rPr>
              <w:t>4</w:t>
            </w:r>
            <w:r w:rsidR="006C0B1B" w:rsidRPr="003E790B">
              <w:rPr>
                <w:sz w:val="24"/>
                <w:szCs w:val="24"/>
                <w:lang w:eastAsia="en-US"/>
              </w:rPr>
              <w:t xml:space="preserve"> </w:t>
            </w:r>
            <w:r w:rsidRPr="003E790B">
              <w:rPr>
                <w:sz w:val="24"/>
                <w:szCs w:val="24"/>
                <w:lang w:eastAsia="en-US"/>
              </w:rPr>
              <w:t>год».</w:t>
            </w:r>
          </w:p>
          <w:p w:rsidR="00097880" w:rsidRPr="003E790B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3E790B">
              <w:rPr>
                <w:sz w:val="24"/>
                <w:szCs w:val="24"/>
                <w:lang w:eastAsia="en-US"/>
              </w:rPr>
              <w:t>Утверждены:</w:t>
            </w:r>
          </w:p>
          <w:p w:rsidR="00097880" w:rsidRPr="003E790B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3E790B">
              <w:rPr>
                <w:sz w:val="24"/>
                <w:szCs w:val="24"/>
                <w:lang w:eastAsia="en-US"/>
              </w:rPr>
              <w:t xml:space="preserve">1. карта </w:t>
            </w:r>
            <w:proofErr w:type="spellStart"/>
            <w:r w:rsidRPr="003E790B">
              <w:rPr>
                <w:sz w:val="24"/>
                <w:szCs w:val="24"/>
                <w:lang w:eastAsia="en-US"/>
              </w:rPr>
              <w:t>комплаенс-рисков</w:t>
            </w:r>
            <w:proofErr w:type="spellEnd"/>
            <w:r w:rsidRPr="003E790B">
              <w:rPr>
                <w:sz w:val="24"/>
                <w:szCs w:val="24"/>
                <w:lang w:eastAsia="en-US"/>
              </w:rPr>
              <w:t xml:space="preserve"> нарушения антимонопольного законодательства администрации Грайворо</w:t>
            </w:r>
            <w:r w:rsidR="006C0B1B" w:rsidRPr="003E790B">
              <w:rPr>
                <w:sz w:val="24"/>
                <w:szCs w:val="24"/>
                <w:lang w:eastAsia="en-US"/>
              </w:rPr>
              <w:t>нского городского округа на 202</w:t>
            </w:r>
            <w:r w:rsidR="003E790B" w:rsidRPr="003E790B">
              <w:rPr>
                <w:sz w:val="24"/>
                <w:szCs w:val="24"/>
                <w:lang w:eastAsia="en-US"/>
              </w:rPr>
              <w:t>4</w:t>
            </w:r>
            <w:r w:rsidRPr="003E790B">
              <w:rPr>
                <w:sz w:val="24"/>
                <w:szCs w:val="24"/>
                <w:lang w:eastAsia="en-US"/>
              </w:rPr>
              <w:t xml:space="preserve"> год;</w:t>
            </w:r>
          </w:p>
          <w:p w:rsidR="00097880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3E790B">
              <w:rPr>
                <w:sz w:val="24"/>
                <w:szCs w:val="24"/>
                <w:lang w:eastAsia="en-US"/>
              </w:rPr>
              <w:t xml:space="preserve">2. план мероприятий по снижению </w:t>
            </w:r>
            <w:proofErr w:type="spellStart"/>
            <w:r w:rsidRPr="003E790B">
              <w:rPr>
                <w:sz w:val="24"/>
                <w:szCs w:val="24"/>
                <w:lang w:eastAsia="en-US"/>
              </w:rPr>
              <w:t>комплаенс-рисков</w:t>
            </w:r>
            <w:proofErr w:type="spellEnd"/>
            <w:r w:rsidRPr="003E790B">
              <w:rPr>
                <w:sz w:val="24"/>
                <w:szCs w:val="24"/>
                <w:lang w:eastAsia="en-US"/>
              </w:rPr>
              <w:t xml:space="preserve"> нарушения антимонопольного законодательства администрацией Грайворо</w:t>
            </w:r>
            <w:r w:rsidR="006C0B1B" w:rsidRPr="003E790B">
              <w:rPr>
                <w:sz w:val="24"/>
                <w:szCs w:val="24"/>
                <w:lang w:eastAsia="en-US"/>
              </w:rPr>
              <w:t>нского городского округа на 202</w:t>
            </w:r>
            <w:r w:rsidR="003E790B" w:rsidRPr="003E790B">
              <w:rPr>
                <w:sz w:val="24"/>
                <w:szCs w:val="24"/>
                <w:lang w:eastAsia="en-US"/>
              </w:rPr>
              <w:t>4</w:t>
            </w:r>
            <w:r w:rsidRPr="003E790B">
              <w:rPr>
                <w:sz w:val="24"/>
                <w:szCs w:val="24"/>
                <w:lang w:eastAsia="en-US"/>
              </w:rPr>
              <w:t xml:space="preserve"> год;</w:t>
            </w:r>
          </w:p>
          <w:p w:rsidR="008C2165" w:rsidRPr="003E790B" w:rsidRDefault="008C2165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</w:p>
          <w:p w:rsidR="008C2165" w:rsidRDefault="00097880" w:rsidP="003E790B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3E790B">
              <w:rPr>
                <w:sz w:val="24"/>
                <w:szCs w:val="24"/>
                <w:lang w:eastAsia="en-US"/>
              </w:rPr>
              <w:lastRenderedPageBreak/>
              <w:t>3. 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Грайворо</w:t>
            </w:r>
            <w:r w:rsidR="006C0B1B" w:rsidRPr="003E790B">
              <w:rPr>
                <w:sz w:val="24"/>
                <w:szCs w:val="24"/>
                <w:lang w:eastAsia="en-US"/>
              </w:rPr>
              <w:t>нского городского округа на 202</w:t>
            </w:r>
            <w:r w:rsidR="003E790B" w:rsidRPr="003E790B">
              <w:rPr>
                <w:sz w:val="24"/>
                <w:szCs w:val="24"/>
                <w:lang w:eastAsia="en-US"/>
              </w:rPr>
              <w:t>4</w:t>
            </w:r>
            <w:r w:rsidRPr="003E790B">
              <w:rPr>
                <w:sz w:val="24"/>
                <w:szCs w:val="24"/>
                <w:lang w:eastAsia="en-US"/>
              </w:rPr>
              <w:t xml:space="preserve"> год.</w:t>
            </w:r>
          </w:p>
          <w:p w:rsidR="008C2165" w:rsidRPr="00071BC0" w:rsidRDefault="008C2165" w:rsidP="003E790B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80" w:rsidRPr="003E790B" w:rsidRDefault="00097880" w:rsidP="00985115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3E790B">
              <w:rPr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Грайворонского </w:t>
            </w:r>
            <w:r w:rsidR="00985115" w:rsidRPr="003E790B">
              <w:rPr>
                <w:sz w:val="24"/>
                <w:szCs w:val="24"/>
                <w:lang w:eastAsia="en-US"/>
              </w:rPr>
              <w:t>муниципального</w:t>
            </w:r>
            <w:r w:rsidRPr="003E790B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>
            <w:pPr>
              <w:spacing w:line="23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0655D">
              <w:rPr>
                <w:bCs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80" w:rsidRPr="00F0655D" w:rsidRDefault="00097880" w:rsidP="003E790B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 xml:space="preserve">Подготовка нормативно-правового акта об  актуализации перечня товарных рынков </w:t>
            </w:r>
            <w:r w:rsidR="003E790B" w:rsidRPr="00F0655D">
              <w:rPr>
                <w:sz w:val="24"/>
                <w:szCs w:val="24"/>
                <w:lang w:eastAsia="en-US"/>
              </w:rPr>
              <w:t>муниципального</w:t>
            </w:r>
            <w:r w:rsidRPr="00F0655D">
              <w:rPr>
                <w:sz w:val="24"/>
                <w:szCs w:val="24"/>
                <w:lang w:eastAsia="en-US"/>
              </w:rPr>
              <w:t xml:space="preserve"> округа, плане мероприятий по содействию развитию конкуренции в </w:t>
            </w:r>
            <w:proofErr w:type="spellStart"/>
            <w:r w:rsidRPr="00F0655D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F0655D">
              <w:rPr>
                <w:sz w:val="24"/>
                <w:szCs w:val="24"/>
                <w:lang w:eastAsia="en-US"/>
              </w:rPr>
              <w:t xml:space="preserve"> </w:t>
            </w:r>
            <w:r w:rsidR="003E790B" w:rsidRPr="00F0655D">
              <w:rPr>
                <w:sz w:val="24"/>
                <w:szCs w:val="24"/>
                <w:lang w:eastAsia="en-US"/>
              </w:rPr>
              <w:t>муниципальном</w:t>
            </w:r>
            <w:r w:rsidRPr="00F0655D">
              <w:rPr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>Постановлением администрации Грайворонского городского округа от</w:t>
            </w:r>
            <w:r w:rsidR="004C520C" w:rsidRPr="00F0655D">
              <w:rPr>
                <w:sz w:val="24"/>
                <w:szCs w:val="24"/>
                <w:lang w:eastAsia="en-US"/>
              </w:rPr>
              <w:t xml:space="preserve"> </w:t>
            </w:r>
            <w:r w:rsidRPr="00F0655D">
              <w:rPr>
                <w:sz w:val="24"/>
                <w:szCs w:val="24"/>
                <w:lang w:eastAsia="en-US"/>
              </w:rPr>
              <w:t xml:space="preserve">09 марта 2022 года №159 «Об утверждении перечня товарных рынков и плана мероприятий («дорожной карты») по содействию развитию конкуренции в </w:t>
            </w:r>
            <w:proofErr w:type="spellStart"/>
            <w:r w:rsidRPr="00F0655D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F0655D">
              <w:rPr>
                <w:sz w:val="24"/>
                <w:szCs w:val="24"/>
                <w:lang w:eastAsia="en-US"/>
              </w:rPr>
              <w:t xml:space="preserve"> городском округе на 2022-2025 годы» актуализирован перечень товарных рынков для содействия развитию конкуренции на территории городского округа на 2022-2025 годы и утвержден план мероприятий по содействию развитию конкуренции на 2022-2025 годы</w:t>
            </w:r>
            <w:r w:rsidR="00C37805" w:rsidRPr="00F0655D">
              <w:rPr>
                <w:sz w:val="24"/>
                <w:szCs w:val="24"/>
                <w:lang w:eastAsia="en-US"/>
              </w:rPr>
              <w:t>.</w:t>
            </w:r>
          </w:p>
          <w:p w:rsidR="00C37805" w:rsidRDefault="00C37805" w:rsidP="00F0655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>В 202</w:t>
            </w:r>
            <w:r w:rsidR="00F0655D" w:rsidRPr="00F0655D">
              <w:rPr>
                <w:sz w:val="24"/>
                <w:szCs w:val="24"/>
                <w:lang w:eastAsia="en-US"/>
              </w:rPr>
              <w:t>4</w:t>
            </w:r>
            <w:r w:rsidRPr="00F0655D">
              <w:rPr>
                <w:sz w:val="24"/>
                <w:szCs w:val="24"/>
                <w:lang w:eastAsia="en-US"/>
              </w:rPr>
              <w:t xml:space="preserve"> году перечень товарных рынков Грайворонского </w:t>
            </w:r>
            <w:r w:rsidR="00F0655D" w:rsidRPr="00F0655D">
              <w:rPr>
                <w:sz w:val="24"/>
                <w:szCs w:val="24"/>
                <w:lang w:eastAsia="en-US"/>
              </w:rPr>
              <w:t>муниципального</w:t>
            </w:r>
            <w:r w:rsidRPr="00F0655D">
              <w:rPr>
                <w:sz w:val="24"/>
                <w:szCs w:val="24"/>
                <w:lang w:eastAsia="en-US"/>
              </w:rPr>
              <w:t xml:space="preserve"> округа не изменялся.</w:t>
            </w:r>
          </w:p>
          <w:p w:rsidR="008C2165" w:rsidRPr="00F0655D" w:rsidRDefault="008C2165" w:rsidP="00F0655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3E790B" w:rsidRPr="00F0655D">
              <w:rPr>
                <w:sz w:val="24"/>
                <w:szCs w:val="24"/>
                <w:lang w:eastAsia="en-US"/>
              </w:rPr>
              <w:t>муниципального</w:t>
            </w:r>
            <w:r w:rsidRPr="00F0655D">
              <w:rPr>
                <w:sz w:val="24"/>
                <w:szCs w:val="24"/>
                <w:lang w:eastAsia="en-US"/>
              </w:rPr>
              <w:t xml:space="preserve"> округа</w:t>
            </w:r>
          </w:p>
          <w:p w:rsidR="00F0655D" w:rsidRPr="00F0655D" w:rsidRDefault="00F0655D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97880" w:rsidRPr="00F0655D" w:rsidRDefault="00097880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 w:rsidP="00F34898">
            <w:pPr>
              <w:spacing w:line="23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0655D">
              <w:rPr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80" w:rsidRPr="00F0655D" w:rsidRDefault="00097880" w:rsidP="00F0655D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>Внесение изменений в перечень товарных рынков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 w:rsidP="00704419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 xml:space="preserve">Постановлением администрации Грайворонского городского округа от 09 марта 2022 года №159 «Об утверждении перечня товарных рынков и плана мероприятий («дорожной карты») по содействию развитию конкуренции в </w:t>
            </w:r>
            <w:proofErr w:type="spellStart"/>
            <w:r w:rsidRPr="00F0655D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F0655D">
              <w:rPr>
                <w:sz w:val="24"/>
                <w:szCs w:val="24"/>
                <w:lang w:eastAsia="en-US"/>
              </w:rPr>
              <w:t xml:space="preserve"> городском округе на 2022-2025 годы» утвержден перечень товарных </w:t>
            </w:r>
            <w:r w:rsidRPr="00F0655D">
              <w:rPr>
                <w:sz w:val="24"/>
                <w:szCs w:val="24"/>
                <w:lang w:eastAsia="en-US"/>
              </w:rPr>
              <w:lastRenderedPageBreak/>
              <w:t xml:space="preserve">рынков для содействия развитию конкуренции на территории городского округа на 2022-2025 годы. </w:t>
            </w:r>
          </w:p>
          <w:p w:rsidR="004C520C" w:rsidRPr="00F0655D" w:rsidRDefault="00A25AC2" w:rsidP="00F0655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t>В 202</w:t>
            </w:r>
            <w:r w:rsidR="00F0655D" w:rsidRPr="00F0655D">
              <w:rPr>
                <w:sz w:val="24"/>
                <w:szCs w:val="24"/>
                <w:lang w:eastAsia="en-US"/>
              </w:rPr>
              <w:t>4</w:t>
            </w:r>
            <w:r w:rsidRPr="00F0655D">
              <w:rPr>
                <w:sz w:val="24"/>
                <w:szCs w:val="24"/>
                <w:lang w:eastAsia="en-US"/>
              </w:rPr>
              <w:t xml:space="preserve"> году</w:t>
            </w:r>
            <w:r w:rsidR="004C520C" w:rsidRPr="00F0655D">
              <w:rPr>
                <w:sz w:val="24"/>
                <w:szCs w:val="24"/>
                <w:lang w:eastAsia="en-US"/>
              </w:rPr>
              <w:t xml:space="preserve"> изменения в перечень товарных рынков не вносились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655D" w:rsidRDefault="00097880" w:rsidP="00F0655D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F0655D">
              <w:rPr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Грайворонского </w:t>
            </w:r>
            <w:r w:rsidR="00F0655D" w:rsidRPr="00F0655D">
              <w:rPr>
                <w:sz w:val="24"/>
                <w:szCs w:val="24"/>
                <w:lang w:eastAsia="en-US"/>
              </w:rPr>
              <w:t>муниципального</w:t>
            </w:r>
            <w:r w:rsidRPr="00F0655D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8B7BB4" w:rsidRDefault="000978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B7BB4">
              <w:rPr>
                <w:bCs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8B7BB4" w:rsidRDefault="00097880" w:rsidP="008B7BB4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 xml:space="preserve">Разработка, корректировка, реализация                            и мониторинг планов мероприятий                             по содействию развитию конкуренции                                   в соответствующих сферах деятельности (далее – ведомственные планы мероприятий) и планов мероприятий («дорожных карт») по содействию развитию конкуренции в </w:t>
            </w:r>
            <w:proofErr w:type="spellStart"/>
            <w:r w:rsidRPr="008B7BB4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8B7BB4">
              <w:rPr>
                <w:sz w:val="24"/>
                <w:szCs w:val="24"/>
                <w:lang w:eastAsia="en-US"/>
              </w:rPr>
              <w:t xml:space="preserve"> </w:t>
            </w:r>
            <w:r w:rsidR="008B7BB4" w:rsidRPr="008B7BB4">
              <w:rPr>
                <w:sz w:val="24"/>
                <w:szCs w:val="24"/>
                <w:lang w:eastAsia="en-US"/>
              </w:rPr>
              <w:t>муниципальном</w:t>
            </w:r>
            <w:r w:rsidRPr="008B7BB4">
              <w:rPr>
                <w:sz w:val="24"/>
                <w:szCs w:val="24"/>
                <w:lang w:eastAsia="en-US"/>
              </w:rPr>
              <w:t xml:space="preserve"> округе (далее – му</w:t>
            </w:r>
            <w:r w:rsidR="008B7BB4" w:rsidRPr="008B7BB4">
              <w:rPr>
                <w:sz w:val="24"/>
                <w:szCs w:val="24"/>
                <w:lang w:eastAsia="en-US"/>
              </w:rPr>
              <w:t xml:space="preserve">ниципальные планы мероприятий) </w:t>
            </w:r>
            <w:r w:rsidRPr="008B7BB4">
              <w:rPr>
                <w:sz w:val="24"/>
                <w:szCs w:val="24"/>
                <w:lang w:eastAsia="en-US"/>
              </w:rPr>
              <w:t>по реализации курируемых мероприятий регионального плана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8B7BB4" w:rsidRDefault="00097880">
            <w:pPr>
              <w:jc w:val="center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8B7BB4" w:rsidRDefault="008252F5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0</w:t>
            </w:r>
            <w:r w:rsidR="008B7BB4" w:rsidRPr="008B7BB4">
              <w:rPr>
                <w:sz w:val="24"/>
                <w:szCs w:val="24"/>
                <w:lang w:eastAsia="en-US"/>
              </w:rPr>
              <w:t>8</w:t>
            </w:r>
            <w:r w:rsidRPr="008B7BB4">
              <w:rPr>
                <w:sz w:val="24"/>
                <w:szCs w:val="24"/>
                <w:lang w:eastAsia="en-US"/>
              </w:rPr>
              <w:t>.02.202</w:t>
            </w:r>
            <w:r w:rsidR="008B7BB4" w:rsidRPr="008B7BB4">
              <w:rPr>
                <w:sz w:val="24"/>
                <w:szCs w:val="24"/>
                <w:lang w:eastAsia="en-US"/>
              </w:rPr>
              <w:t>4</w:t>
            </w:r>
            <w:r w:rsidR="00097880" w:rsidRPr="008B7BB4">
              <w:rPr>
                <w:sz w:val="24"/>
                <w:szCs w:val="24"/>
                <w:lang w:eastAsia="en-US"/>
              </w:rPr>
              <w:t xml:space="preserve"> года (исх. письмо №46-01-05/</w:t>
            </w:r>
            <w:r w:rsidR="008B7BB4" w:rsidRPr="008B7BB4">
              <w:rPr>
                <w:sz w:val="24"/>
                <w:szCs w:val="24"/>
                <w:lang w:eastAsia="en-US"/>
              </w:rPr>
              <w:t>520</w:t>
            </w:r>
            <w:r w:rsidR="00097880" w:rsidRPr="008B7BB4">
              <w:rPr>
                <w:sz w:val="24"/>
                <w:szCs w:val="24"/>
                <w:lang w:eastAsia="en-US"/>
              </w:rPr>
              <w:t>и) направлены на министерство экономического развития и промышленности области мониторинги планов ме</w:t>
            </w:r>
            <w:r w:rsidRPr="008B7BB4">
              <w:rPr>
                <w:sz w:val="24"/>
                <w:szCs w:val="24"/>
                <w:lang w:eastAsia="en-US"/>
              </w:rPr>
              <w:t>роприятий по результатам за 202</w:t>
            </w:r>
            <w:r w:rsidR="008B7BB4" w:rsidRPr="008B7BB4">
              <w:rPr>
                <w:sz w:val="24"/>
                <w:szCs w:val="24"/>
                <w:lang w:eastAsia="en-US"/>
              </w:rPr>
              <w:t>3</w:t>
            </w:r>
            <w:r w:rsidR="00097880" w:rsidRPr="008B7BB4">
              <w:rPr>
                <w:sz w:val="24"/>
                <w:szCs w:val="24"/>
                <w:lang w:eastAsia="en-US"/>
              </w:rPr>
              <w:t xml:space="preserve"> год:</w:t>
            </w:r>
          </w:p>
          <w:p w:rsidR="00097880" w:rsidRPr="008B7BB4" w:rsidRDefault="00097880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1. Отчет №1 – «</w:t>
            </w:r>
            <w:r w:rsidR="008252F5" w:rsidRPr="008B7BB4">
              <w:rPr>
                <w:sz w:val="24"/>
                <w:szCs w:val="24"/>
                <w:lang w:eastAsia="en-US"/>
              </w:rPr>
              <w:t>Мероприятия по содействию развитию конкуренции на товарных рынках Грайворонского городского округа Белгородской области на 2022-2025 годы»</w:t>
            </w:r>
          </w:p>
          <w:p w:rsidR="00097880" w:rsidRPr="008B7BB4" w:rsidRDefault="00097880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2. Отчет №2 – «</w:t>
            </w:r>
            <w:r w:rsidR="008252F5" w:rsidRPr="008B7BB4">
              <w:rPr>
                <w:sz w:val="24"/>
                <w:szCs w:val="24"/>
                <w:lang w:eastAsia="en-US"/>
              </w:rPr>
              <w:t>Системные м</w:t>
            </w:r>
            <w:r w:rsidRPr="008B7BB4">
              <w:rPr>
                <w:sz w:val="24"/>
                <w:szCs w:val="24"/>
                <w:lang w:eastAsia="en-US"/>
              </w:rPr>
              <w:t>ероприятия</w:t>
            </w:r>
            <w:r w:rsidR="008252F5" w:rsidRPr="008B7BB4">
              <w:rPr>
                <w:sz w:val="24"/>
                <w:szCs w:val="24"/>
                <w:lang w:eastAsia="en-US"/>
              </w:rPr>
              <w:t xml:space="preserve">, направленные на развитие конкурентной среды в </w:t>
            </w:r>
            <w:proofErr w:type="spellStart"/>
            <w:r w:rsidR="008252F5" w:rsidRPr="008B7BB4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="008252F5" w:rsidRPr="008B7BB4">
              <w:rPr>
                <w:sz w:val="24"/>
                <w:szCs w:val="24"/>
                <w:lang w:eastAsia="en-US"/>
              </w:rPr>
              <w:t xml:space="preserve"> городском округе»</w:t>
            </w:r>
            <w:r w:rsidRPr="008B7BB4">
              <w:rPr>
                <w:sz w:val="24"/>
                <w:szCs w:val="24"/>
                <w:lang w:eastAsia="en-US"/>
              </w:rPr>
              <w:t>;</w:t>
            </w:r>
          </w:p>
          <w:p w:rsidR="00097880" w:rsidRPr="008B7BB4" w:rsidRDefault="008252F5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3. Отчет №3 – и</w:t>
            </w:r>
            <w:r w:rsidR="00097880" w:rsidRPr="008B7BB4">
              <w:rPr>
                <w:sz w:val="24"/>
                <w:szCs w:val="24"/>
                <w:lang w:eastAsia="en-US"/>
              </w:rPr>
              <w:t xml:space="preserve">нформация о достижении </w:t>
            </w:r>
            <w:r w:rsidRPr="008B7BB4">
              <w:rPr>
                <w:sz w:val="24"/>
                <w:szCs w:val="24"/>
                <w:lang w:eastAsia="en-US"/>
              </w:rPr>
              <w:t>«К</w:t>
            </w:r>
            <w:r w:rsidR="00097880" w:rsidRPr="008B7BB4">
              <w:rPr>
                <w:sz w:val="24"/>
                <w:szCs w:val="24"/>
                <w:lang w:eastAsia="en-US"/>
              </w:rPr>
              <w:t xml:space="preserve">лючевых показателей развития конкуренции в </w:t>
            </w:r>
            <w:proofErr w:type="spellStart"/>
            <w:r w:rsidR="00097880" w:rsidRPr="008B7BB4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="00097880" w:rsidRPr="008B7BB4">
              <w:rPr>
                <w:sz w:val="24"/>
                <w:szCs w:val="24"/>
                <w:lang w:eastAsia="en-US"/>
              </w:rPr>
              <w:t xml:space="preserve"> городском округе, характеризующие выполнение системных мероприятий».</w:t>
            </w:r>
          </w:p>
          <w:p w:rsidR="00097880" w:rsidRPr="008B7BB4" w:rsidRDefault="00097880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Мониторинг планов мероприятий по содействию развитию конкуренции в соответствующих сферах деятельности и планов мероприятий («д</w:t>
            </w:r>
            <w:r w:rsidR="008252F5" w:rsidRPr="008B7BB4">
              <w:rPr>
                <w:sz w:val="24"/>
                <w:szCs w:val="24"/>
                <w:lang w:eastAsia="en-US"/>
              </w:rPr>
              <w:t>орожных карт») по итогам за 202</w:t>
            </w:r>
            <w:r w:rsidR="008B7BB4" w:rsidRPr="008B7BB4">
              <w:rPr>
                <w:sz w:val="24"/>
                <w:szCs w:val="24"/>
                <w:lang w:eastAsia="en-US"/>
              </w:rPr>
              <w:t>3</w:t>
            </w:r>
            <w:r w:rsidRPr="008B7BB4">
              <w:rPr>
                <w:sz w:val="24"/>
                <w:szCs w:val="24"/>
                <w:lang w:eastAsia="en-US"/>
              </w:rPr>
              <w:t xml:space="preserve"> год сделан всеми ответственными структурными подразделениями администрации</w:t>
            </w:r>
            <w:r w:rsidRPr="008B7BB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B7BB4">
              <w:rPr>
                <w:sz w:val="24"/>
                <w:szCs w:val="24"/>
                <w:lang w:eastAsia="en-US"/>
              </w:rPr>
              <w:t>городского округа</w:t>
            </w:r>
            <w:r w:rsidR="008252F5" w:rsidRPr="008B7BB4">
              <w:rPr>
                <w:sz w:val="24"/>
                <w:szCs w:val="24"/>
                <w:lang w:eastAsia="en-US"/>
              </w:rPr>
              <w:t xml:space="preserve"> в феврале 2023 года</w:t>
            </w:r>
            <w:r w:rsidRPr="008B7BB4">
              <w:rPr>
                <w:sz w:val="24"/>
                <w:szCs w:val="24"/>
                <w:lang w:eastAsia="en-US"/>
              </w:rPr>
              <w:t xml:space="preserve">. </w:t>
            </w:r>
          </w:p>
          <w:p w:rsidR="00EB01F3" w:rsidRPr="008B7BB4" w:rsidRDefault="008B7BB4" w:rsidP="00EB01F3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19</w:t>
            </w:r>
            <w:r w:rsidR="00EB01F3" w:rsidRPr="008B7BB4">
              <w:rPr>
                <w:sz w:val="24"/>
                <w:szCs w:val="24"/>
                <w:lang w:eastAsia="en-US"/>
              </w:rPr>
              <w:t>.07.202</w:t>
            </w:r>
            <w:r w:rsidRPr="008B7BB4">
              <w:rPr>
                <w:sz w:val="24"/>
                <w:szCs w:val="24"/>
                <w:lang w:eastAsia="en-US"/>
              </w:rPr>
              <w:t>4</w:t>
            </w:r>
            <w:r w:rsidR="00EB01F3" w:rsidRPr="008B7BB4">
              <w:rPr>
                <w:sz w:val="24"/>
                <w:szCs w:val="24"/>
                <w:lang w:eastAsia="en-US"/>
              </w:rPr>
              <w:t xml:space="preserve"> года (исх. письмо № 46-01-</w:t>
            </w:r>
            <w:r w:rsidR="00EB01F3" w:rsidRPr="008B7BB4">
              <w:rPr>
                <w:sz w:val="24"/>
                <w:szCs w:val="24"/>
                <w:lang w:eastAsia="en-US"/>
              </w:rPr>
              <w:lastRenderedPageBreak/>
              <w:t>05/214</w:t>
            </w:r>
            <w:r w:rsidRPr="008B7BB4">
              <w:rPr>
                <w:sz w:val="24"/>
                <w:szCs w:val="24"/>
                <w:lang w:eastAsia="en-US"/>
              </w:rPr>
              <w:t>3</w:t>
            </w:r>
            <w:r w:rsidR="00EB01F3" w:rsidRPr="008B7BB4">
              <w:rPr>
                <w:sz w:val="24"/>
                <w:szCs w:val="24"/>
                <w:lang w:eastAsia="en-US"/>
              </w:rPr>
              <w:t>и) направлены на министерство экономического развития и промышленности области мониторинги планов мероприятий по результатам за 1 полугодие 202</w:t>
            </w:r>
            <w:r w:rsidRPr="008B7BB4">
              <w:rPr>
                <w:sz w:val="24"/>
                <w:szCs w:val="24"/>
                <w:lang w:eastAsia="en-US"/>
              </w:rPr>
              <w:t>4</w:t>
            </w:r>
            <w:r w:rsidR="00EB01F3" w:rsidRPr="008B7BB4">
              <w:rPr>
                <w:sz w:val="24"/>
                <w:szCs w:val="24"/>
                <w:lang w:eastAsia="en-US"/>
              </w:rPr>
              <w:t xml:space="preserve"> года:</w:t>
            </w:r>
          </w:p>
          <w:p w:rsidR="00EB01F3" w:rsidRPr="008B7BB4" w:rsidRDefault="00EB01F3" w:rsidP="00EB01F3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>1. Отчет №1 – «Мероприятия по содействию развитию конкуренции на товарных рынках Грайворонского городского округа Белгородской области на 2022-2025 годы»</w:t>
            </w:r>
          </w:p>
          <w:p w:rsidR="00EB01F3" w:rsidRPr="008B7BB4" w:rsidRDefault="00EB01F3" w:rsidP="008B7BB4">
            <w:pPr>
              <w:jc w:val="both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t xml:space="preserve">2. Отчет №2 – «Системные мероприятия, направленные на развитие конкурентной среды в </w:t>
            </w:r>
            <w:proofErr w:type="spellStart"/>
            <w:r w:rsidRPr="008B7BB4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8B7BB4">
              <w:rPr>
                <w:sz w:val="24"/>
                <w:szCs w:val="24"/>
                <w:lang w:eastAsia="en-US"/>
              </w:rPr>
              <w:t xml:space="preserve"> городском округе»</w:t>
            </w:r>
            <w:r w:rsidR="00B44443" w:rsidRPr="008B7BB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8B7BB4" w:rsidRDefault="00097880" w:rsidP="008B7BB4">
            <w:pPr>
              <w:jc w:val="center"/>
              <w:rPr>
                <w:sz w:val="24"/>
                <w:szCs w:val="24"/>
                <w:lang w:eastAsia="en-US"/>
              </w:rPr>
            </w:pPr>
            <w:r w:rsidRPr="008B7BB4">
              <w:rPr>
                <w:sz w:val="24"/>
                <w:szCs w:val="24"/>
                <w:lang w:eastAsia="en-US"/>
              </w:rPr>
              <w:lastRenderedPageBreak/>
              <w:t xml:space="preserve">Все структурные подразделения администрации Грайворонского </w:t>
            </w:r>
            <w:r w:rsidR="008B7BB4" w:rsidRPr="008B7BB4">
              <w:rPr>
                <w:sz w:val="24"/>
                <w:szCs w:val="24"/>
                <w:lang w:eastAsia="en-US"/>
              </w:rPr>
              <w:t>муниципального</w:t>
            </w:r>
            <w:r w:rsidRPr="008B7BB4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2D5D" w:rsidRDefault="000978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02D5D">
              <w:rPr>
                <w:bCs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2D5D" w:rsidRDefault="0009788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02D5D">
              <w:rPr>
                <w:sz w:val="24"/>
                <w:szCs w:val="24"/>
                <w:lang w:eastAsia="en-US"/>
              </w:rPr>
              <w:t>Организация и проведение уполномоченным органом семинаров, рабочих совещаний, круглых столов                           для муниципальных служащих по вопросам развития конкуренции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2D5D" w:rsidRDefault="00097880">
            <w:pPr>
              <w:jc w:val="center"/>
              <w:rPr>
                <w:sz w:val="24"/>
                <w:szCs w:val="24"/>
                <w:lang w:eastAsia="en-US"/>
              </w:rPr>
            </w:pPr>
            <w:r w:rsidRPr="00F02D5D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5D" w:rsidRPr="00F02D5D" w:rsidRDefault="00FA17B9" w:rsidP="00F02D5D">
            <w:pPr>
              <w:pStyle w:val="3"/>
              <w:ind w:firstLine="0"/>
              <w:rPr>
                <w:sz w:val="24"/>
              </w:rPr>
            </w:pPr>
            <w:r w:rsidRPr="00F02D5D">
              <w:rPr>
                <w:sz w:val="24"/>
                <w:lang w:eastAsia="en-US"/>
              </w:rPr>
              <w:t xml:space="preserve">1) </w:t>
            </w:r>
            <w:r w:rsidR="00D07210" w:rsidRPr="00F02D5D">
              <w:rPr>
                <w:sz w:val="24"/>
                <w:lang w:eastAsia="en-US"/>
              </w:rPr>
              <w:t xml:space="preserve">95 </w:t>
            </w:r>
            <w:r w:rsidR="00F02D5D" w:rsidRPr="00F02D5D">
              <w:rPr>
                <w:sz w:val="24"/>
                <w:lang w:eastAsia="en-US"/>
              </w:rPr>
              <w:t>сотрудников</w:t>
            </w:r>
            <w:r w:rsidR="00D07210" w:rsidRPr="00F02D5D">
              <w:rPr>
                <w:sz w:val="24"/>
                <w:lang w:eastAsia="en-US"/>
              </w:rPr>
              <w:t xml:space="preserve"> администрации округа</w:t>
            </w:r>
            <w:r w:rsidR="00F02D5D" w:rsidRPr="00F02D5D">
              <w:rPr>
                <w:bCs/>
                <w:kern w:val="36"/>
                <w:sz w:val="24"/>
              </w:rPr>
              <w:t xml:space="preserve"> ознакомлены с материалами семинара в июле 2024 года, который проходил в г.Казань «</w:t>
            </w:r>
            <w:r w:rsidR="00F02D5D" w:rsidRPr="00F02D5D">
              <w:rPr>
                <w:sz w:val="24"/>
              </w:rPr>
              <w:t>Обучающие материалы с семинара-совещания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России»</w:t>
            </w:r>
          </w:p>
          <w:p w:rsidR="004C7E93" w:rsidRPr="00F02D5D" w:rsidRDefault="00F02D5D" w:rsidP="00D07210">
            <w:pPr>
              <w:pStyle w:val="af"/>
              <w:jc w:val="both"/>
              <w:rPr>
                <w:sz w:val="24"/>
                <w:szCs w:val="24"/>
                <w:lang w:eastAsia="en-US"/>
              </w:rPr>
            </w:pPr>
            <w:r w:rsidRPr="00F02D5D">
              <w:rPr>
                <w:bCs/>
                <w:kern w:val="36"/>
                <w:sz w:val="24"/>
                <w:szCs w:val="24"/>
              </w:rPr>
              <w:t>2) 27 сотрудников администрации округа 30 июля 2024 года ознакомлены с к</w:t>
            </w:r>
            <w:r w:rsidR="004C7E93" w:rsidRPr="00F02D5D">
              <w:rPr>
                <w:bCs/>
                <w:kern w:val="36"/>
                <w:sz w:val="24"/>
                <w:szCs w:val="24"/>
              </w:rPr>
              <w:t>аталог</w:t>
            </w:r>
            <w:r w:rsidRPr="00F02D5D">
              <w:rPr>
                <w:bCs/>
                <w:kern w:val="36"/>
                <w:sz w:val="24"/>
                <w:szCs w:val="24"/>
              </w:rPr>
              <w:t>ом</w:t>
            </w:r>
            <w:r w:rsidR="004C7E93" w:rsidRPr="00F02D5D">
              <w:rPr>
                <w:bCs/>
                <w:kern w:val="36"/>
                <w:sz w:val="24"/>
                <w:szCs w:val="24"/>
              </w:rPr>
              <w:t xml:space="preserve"> практик по содействию развития конкуренции в субъектах Российской Федерации (ресурс, направленный на систематизацию и упрощение доступа к информации о действующих региональных мерах, </w:t>
            </w:r>
            <w:r w:rsidR="004C7E93" w:rsidRPr="00F02D5D">
              <w:rPr>
                <w:bCs/>
                <w:kern w:val="36"/>
                <w:sz w:val="24"/>
                <w:szCs w:val="24"/>
              </w:rPr>
              <w:lastRenderedPageBreak/>
              <w:t>направленный на развитие конкуренции и поддержку бизнеса).</w:t>
            </w:r>
          </w:p>
          <w:p w:rsidR="005F3075" w:rsidRPr="00F02D5D" w:rsidRDefault="00F34898" w:rsidP="00F02D5D">
            <w:pPr>
              <w:pStyle w:val="af"/>
              <w:jc w:val="both"/>
              <w:rPr>
                <w:sz w:val="24"/>
                <w:szCs w:val="24"/>
                <w:lang w:eastAsia="en-US"/>
              </w:rPr>
            </w:pPr>
            <w:r w:rsidRPr="00F02D5D">
              <w:rPr>
                <w:sz w:val="24"/>
                <w:szCs w:val="24"/>
                <w:lang w:eastAsia="en-US"/>
              </w:rPr>
              <w:t xml:space="preserve">Данная информация </w:t>
            </w:r>
            <w:r w:rsidR="008A3C62" w:rsidRPr="00F02D5D">
              <w:rPr>
                <w:sz w:val="24"/>
                <w:szCs w:val="24"/>
                <w:lang w:eastAsia="en-US"/>
              </w:rPr>
              <w:t xml:space="preserve">также </w:t>
            </w:r>
            <w:r w:rsidRPr="00F02D5D">
              <w:rPr>
                <w:sz w:val="24"/>
                <w:szCs w:val="24"/>
                <w:lang w:eastAsia="en-US"/>
              </w:rPr>
              <w:t>размещена</w:t>
            </w:r>
            <w:r w:rsidR="008A3C62" w:rsidRPr="00F02D5D">
              <w:rPr>
                <w:sz w:val="24"/>
                <w:szCs w:val="24"/>
                <w:lang w:eastAsia="en-US"/>
              </w:rPr>
              <w:t xml:space="preserve"> </w:t>
            </w:r>
            <w:r w:rsidR="005D3C5B" w:rsidRPr="00F02D5D">
              <w:rPr>
                <w:sz w:val="24"/>
                <w:szCs w:val="24"/>
                <w:lang w:eastAsia="en-US"/>
              </w:rPr>
              <w:t xml:space="preserve">для ознакомления </w:t>
            </w:r>
            <w:r w:rsidR="008A3C62" w:rsidRPr="00F02D5D">
              <w:rPr>
                <w:sz w:val="24"/>
                <w:szCs w:val="24"/>
                <w:lang w:eastAsia="en-US"/>
              </w:rPr>
              <w:t xml:space="preserve">на сайте органов местного самоуправления администрации Грайворонского </w:t>
            </w:r>
            <w:r w:rsidR="00F02D5D" w:rsidRPr="00F02D5D">
              <w:rPr>
                <w:sz w:val="24"/>
                <w:szCs w:val="24"/>
                <w:lang w:eastAsia="en-US"/>
              </w:rPr>
              <w:t>муниципального</w:t>
            </w:r>
            <w:r w:rsidR="008A3C62" w:rsidRPr="00F02D5D">
              <w:rPr>
                <w:sz w:val="24"/>
                <w:szCs w:val="24"/>
                <w:lang w:eastAsia="en-US"/>
              </w:rPr>
              <w:t xml:space="preserve"> округа в разделе «Развитие конкуренции».</w:t>
            </w:r>
            <w:r w:rsidRPr="00F02D5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F02D5D" w:rsidRDefault="00097880" w:rsidP="00F02D5D">
            <w:pPr>
              <w:jc w:val="center"/>
              <w:rPr>
                <w:sz w:val="24"/>
                <w:szCs w:val="24"/>
                <w:lang w:eastAsia="en-US"/>
              </w:rPr>
            </w:pPr>
            <w:r w:rsidRPr="00F02D5D">
              <w:rPr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Грайворонского </w:t>
            </w:r>
            <w:r w:rsidR="00F02D5D">
              <w:rPr>
                <w:sz w:val="24"/>
                <w:szCs w:val="24"/>
                <w:lang w:eastAsia="en-US"/>
              </w:rPr>
              <w:t>муниципального</w:t>
            </w:r>
            <w:r w:rsidRPr="00F02D5D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31138A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1138A" w:rsidRDefault="00097880">
            <w:pPr>
              <w:spacing w:line="23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1138A">
              <w:rPr>
                <w:bCs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1138A" w:rsidRDefault="00097880" w:rsidP="0031138A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31138A">
              <w:rPr>
                <w:sz w:val="24"/>
                <w:szCs w:val="24"/>
                <w:lang w:eastAsia="en-US"/>
              </w:rPr>
              <w:t xml:space="preserve">Проведение мониторинга состояния                              и развития конкуренции на товарных рынках Грайворонского </w:t>
            </w:r>
            <w:r w:rsidR="0031138A" w:rsidRPr="0031138A">
              <w:rPr>
                <w:sz w:val="24"/>
                <w:szCs w:val="24"/>
                <w:lang w:eastAsia="en-US"/>
              </w:rPr>
              <w:t>муниципального</w:t>
            </w:r>
            <w:r w:rsidRPr="0031138A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1138A" w:rsidRDefault="00097880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31138A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1138A" w:rsidRDefault="006E2236">
            <w:pPr>
              <w:pStyle w:val="3"/>
              <w:spacing w:line="230" w:lineRule="auto"/>
              <w:ind w:firstLine="0"/>
              <w:rPr>
                <w:sz w:val="24"/>
                <w:lang w:eastAsia="en-US"/>
              </w:rPr>
            </w:pPr>
            <w:r w:rsidRPr="0031138A">
              <w:rPr>
                <w:sz w:val="24"/>
                <w:lang w:eastAsia="en-US"/>
              </w:rPr>
              <w:t xml:space="preserve">1) </w:t>
            </w:r>
            <w:r w:rsidR="00097880" w:rsidRPr="0031138A">
              <w:rPr>
                <w:sz w:val="24"/>
                <w:lang w:eastAsia="en-US"/>
              </w:rPr>
              <w:t>Мо</w:t>
            </w:r>
            <w:r w:rsidR="00A70BF8" w:rsidRPr="0031138A">
              <w:rPr>
                <w:sz w:val="24"/>
                <w:lang w:eastAsia="en-US"/>
              </w:rPr>
              <w:t xml:space="preserve">ниторинг проведен </w:t>
            </w:r>
            <w:r w:rsidR="0031138A">
              <w:rPr>
                <w:sz w:val="24"/>
                <w:lang w:eastAsia="en-US"/>
              </w:rPr>
              <w:t>феврале</w:t>
            </w:r>
            <w:r w:rsidR="00A70BF8" w:rsidRPr="0031138A">
              <w:rPr>
                <w:sz w:val="24"/>
                <w:lang w:eastAsia="en-US"/>
              </w:rPr>
              <w:t xml:space="preserve"> 202</w:t>
            </w:r>
            <w:r w:rsidR="0031138A">
              <w:rPr>
                <w:sz w:val="24"/>
                <w:lang w:eastAsia="en-US"/>
              </w:rPr>
              <w:t>4</w:t>
            </w:r>
            <w:r w:rsidR="00A70BF8" w:rsidRPr="0031138A">
              <w:rPr>
                <w:sz w:val="24"/>
                <w:lang w:eastAsia="en-US"/>
              </w:rPr>
              <w:t xml:space="preserve"> года по итогам работы за 202</w:t>
            </w:r>
            <w:r w:rsidR="0031138A">
              <w:rPr>
                <w:sz w:val="24"/>
                <w:lang w:eastAsia="en-US"/>
              </w:rPr>
              <w:t>3</w:t>
            </w:r>
            <w:r w:rsidR="00097880" w:rsidRPr="0031138A">
              <w:rPr>
                <w:sz w:val="24"/>
                <w:lang w:eastAsia="en-US"/>
              </w:rPr>
              <w:t xml:space="preserve"> год.</w:t>
            </w:r>
          </w:p>
          <w:p w:rsidR="00097880" w:rsidRPr="0031138A" w:rsidRDefault="00097880" w:rsidP="00A70BF8">
            <w:pPr>
              <w:pStyle w:val="3"/>
              <w:spacing w:line="230" w:lineRule="auto"/>
              <w:ind w:firstLine="0"/>
              <w:rPr>
                <w:sz w:val="24"/>
                <w:lang w:eastAsia="en-US"/>
              </w:rPr>
            </w:pPr>
            <w:r w:rsidRPr="0031138A">
              <w:rPr>
                <w:sz w:val="24"/>
                <w:lang w:eastAsia="en-US"/>
              </w:rPr>
              <w:t xml:space="preserve">Результаты </w:t>
            </w:r>
            <w:r w:rsidR="00A70BF8" w:rsidRPr="0031138A">
              <w:rPr>
                <w:sz w:val="24"/>
                <w:lang w:eastAsia="en-US"/>
              </w:rPr>
              <w:t>проведенных мероприятий в 202</w:t>
            </w:r>
            <w:r w:rsidR="0031138A">
              <w:rPr>
                <w:sz w:val="24"/>
                <w:lang w:eastAsia="en-US"/>
              </w:rPr>
              <w:t>3</w:t>
            </w:r>
            <w:r w:rsidRPr="0031138A">
              <w:rPr>
                <w:sz w:val="24"/>
                <w:lang w:eastAsia="en-US"/>
              </w:rPr>
              <w:t xml:space="preserve"> году, выполнение ключевых показателей развития конкуренции в городском округе напра</w:t>
            </w:r>
            <w:r w:rsidR="00A70BF8" w:rsidRPr="0031138A">
              <w:rPr>
                <w:sz w:val="24"/>
                <w:lang w:eastAsia="en-US"/>
              </w:rPr>
              <w:t>влены исх. письмом от 0</w:t>
            </w:r>
            <w:r w:rsidR="0031138A">
              <w:rPr>
                <w:sz w:val="24"/>
                <w:lang w:eastAsia="en-US"/>
              </w:rPr>
              <w:t>8</w:t>
            </w:r>
            <w:r w:rsidR="00A70BF8" w:rsidRPr="0031138A">
              <w:rPr>
                <w:sz w:val="24"/>
                <w:lang w:eastAsia="en-US"/>
              </w:rPr>
              <w:t>.02.2023</w:t>
            </w:r>
            <w:r w:rsidRPr="0031138A">
              <w:rPr>
                <w:sz w:val="24"/>
                <w:lang w:eastAsia="en-US"/>
              </w:rPr>
              <w:t xml:space="preserve"> года №46-01-05/</w:t>
            </w:r>
            <w:r w:rsidR="0031138A">
              <w:rPr>
                <w:sz w:val="24"/>
                <w:lang w:eastAsia="en-US"/>
              </w:rPr>
              <w:t>520</w:t>
            </w:r>
            <w:r w:rsidRPr="0031138A">
              <w:rPr>
                <w:sz w:val="24"/>
                <w:lang w:eastAsia="en-US"/>
              </w:rPr>
              <w:t>и в министерство экономического развития и промышленности области</w:t>
            </w:r>
          </w:p>
          <w:p w:rsidR="006E2236" w:rsidRPr="0031138A" w:rsidRDefault="006E2236" w:rsidP="00A70BF8">
            <w:pPr>
              <w:pStyle w:val="3"/>
              <w:spacing w:line="230" w:lineRule="auto"/>
              <w:ind w:firstLine="0"/>
              <w:rPr>
                <w:sz w:val="24"/>
                <w:lang w:eastAsia="en-US"/>
              </w:rPr>
            </w:pPr>
            <w:r w:rsidRPr="0031138A">
              <w:rPr>
                <w:sz w:val="24"/>
                <w:lang w:eastAsia="en-US"/>
              </w:rPr>
              <w:t>2) Мониторинг проведен в июле 202</w:t>
            </w:r>
            <w:r w:rsidR="0031138A">
              <w:rPr>
                <w:sz w:val="24"/>
                <w:lang w:eastAsia="en-US"/>
              </w:rPr>
              <w:t>4</w:t>
            </w:r>
            <w:r w:rsidRPr="0031138A">
              <w:rPr>
                <w:sz w:val="24"/>
                <w:lang w:eastAsia="en-US"/>
              </w:rPr>
              <w:t xml:space="preserve"> года по итогам работы за 1 полугодие 202</w:t>
            </w:r>
            <w:r w:rsidR="0031138A">
              <w:rPr>
                <w:sz w:val="24"/>
                <w:lang w:eastAsia="en-US"/>
              </w:rPr>
              <w:t>4</w:t>
            </w:r>
            <w:r w:rsidR="00F82701" w:rsidRPr="0031138A">
              <w:rPr>
                <w:sz w:val="24"/>
                <w:lang w:eastAsia="en-US"/>
              </w:rPr>
              <w:t xml:space="preserve"> </w:t>
            </w:r>
            <w:r w:rsidRPr="0031138A">
              <w:rPr>
                <w:sz w:val="24"/>
                <w:lang w:eastAsia="en-US"/>
              </w:rPr>
              <w:t>года.</w:t>
            </w:r>
          </w:p>
          <w:p w:rsidR="00F82701" w:rsidRPr="0031138A" w:rsidRDefault="0031138A" w:rsidP="00F8270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F82701" w:rsidRPr="0031138A">
              <w:rPr>
                <w:sz w:val="24"/>
                <w:szCs w:val="24"/>
                <w:lang w:eastAsia="en-US"/>
              </w:rPr>
              <w:t>.07.202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F82701" w:rsidRPr="0031138A">
              <w:rPr>
                <w:sz w:val="24"/>
                <w:szCs w:val="24"/>
                <w:lang w:eastAsia="en-US"/>
              </w:rPr>
              <w:t xml:space="preserve"> года (исх. письмо № 46-01-05/214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F82701" w:rsidRPr="0031138A">
              <w:rPr>
                <w:sz w:val="24"/>
                <w:szCs w:val="24"/>
                <w:lang w:eastAsia="en-US"/>
              </w:rPr>
              <w:t>и) направлены на министерство экономического развития и промышленности области мониторинги планов мероприятий по результатам за 1 полугодие 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F82701" w:rsidRPr="0031138A">
              <w:rPr>
                <w:sz w:val="24"/>
                <w:szCs w:val="24"/>
                <w:lang w:eastAsia="en-US"/>
              </w:rPr>
              <w:t xml:space="preserve"> года:</w:t>
            </w:r>
          </w:p>
          <w:p w:rsidR="00F82701" w:rsidRPr="0031138A" w:rsidRDefault="00F82701" w:rsidP="00F82701">
            <w:pPr>
              <w:jc w:val="both"/>
              <w:rPr>
                <w:sz w:val="24"/>
                <w:szCs w:val="24"/>
                <w:lang w:eastAsia="en-US"/>
              </w:rPr>
            </w:pPr>
            <w:r w:rsidRPr="0031138A">
              <w:rPr>
                <w:sz w:val="24"/>
                <w:szCs w:val="24"/>
                <w:lang w:eastAsia="en-US"/>
              </w:rPr>
              <w:t>1. Отчет №1 – «Мероприятия по содействию развитию конкуренции на товарных рынках Грайворонского городского округа Белгородской области на 2022-2025 годы»</w:t>
            </w:r>
          </w:p>
          <w:p w:rsidR="00F82701" w:rsidRPr="0031138A" w:rsidRDefault="00F82701" w:rsidP="00F82701">
            <w:pPr>
              <w:jc w:val="both"/>
              <w:rPr>
                <w:sz w:val="24"/>
                <w:szCs w:val="24"/>
                <w:lang w:eastAsia="en-US"/>
              </w:rPr>
            </w:pPr>
            <w:r w:rsidRPr="0031138A">
              <w:rPr>
                <w:sz w:val="24"/>
                <w:szCs w:val="24"/>
                <w:lang w:eastAsia="en-US"/>
              </w:rPr>
              <w:t xml:space="preserve">2. Отчет №2 – «Системные мероприятия, направленные на развитие конкурентной среды в </w:t>
            </w:r>
            <w:proofErr w:type="spellStart"/>
            <w:r w:rsidRPr="0031138A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31138A">
              <w:rPr>
                <w:sz w:val="24"/>
                <w:szCs w:val="24"/>
                <w:lang w:eastAsia="en-US"/>
              </w:rPr>
              <w:t xml:space="preserve"> городском округе».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1138A" w:rsidRDefault="00097880" w:rsidP="0031138A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31138A">
              <w:rPr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31138A" w:rsidRPr="0031138A">
              <w:rPr>
                <w:sz w:val="24"/>
                <w:szCs w:val="24"/>
                <w:lang w:eastAsia="en-US"/>
              </w:rPr>
              <w:t>муниципального</w:t>
            </w:r>
            <w:r w:rsidRPr="0031138A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77713" w:rsidRDefault="00097880">
            <w:pPr>
              <w:spacing w:line="23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77713">
              <w:rPr>
                <w:bCs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77713" w:rsidRDefault="00097880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377713">
              <w:rPr>
                <w:sz w:val="24"/>
                <w:szCs w:val="24"/>
                <w:lang w:eastAsia="en-US"/>
              </w:rPr>
              <w:t xml:space="preserve">Формирование показателей для рейтинга муниципальных районов и городских округов в части их деятельности по содействию развитию конкуренции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77713" w:rsidRDefault="00097880" w:rsidP="00376C30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377713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77713" w:rsidRDefault="00097880" w:rsidP="00377713">
            <w:pPr>
              <w:pStyle w:val="3"/>
              <w:spacing w:line="230" w:lineRule="auto"/>
              <w:ind w:firstLine="0"/>
              <w:rPr>
                <w:sz w:val="24"/>
                <w:lang w:eastAsia="en-US"/>
              </w:rPr>
            </w:pPr>
            <w:r w:rsidRPr="00377713">
              <w:rPr>
                <w:sz w:val="24"/>
                <w:lang w:eastAsia="en-US"/>
              </w:rPr>
              <w:t xml:space="preserve">Информация администрации Грайворонского </w:t>
            </w:r>
            <w:r w:rsidR="00377713" w:rsidRPr="00377713">
              <w:rPr>
                <w:sz w:val="24"/>
                <w:lang w:eastAsia="en-US"/>
              </w:rPr>
              <w:t>муниципального</w:t>
            </w:r>
            <w:r w:rsidRPr="00377713">
              <w:rPr>
                <w:sz w:val="24"/>
                <w:lang w:eastAsia="en-US"/>
              </w:rPr>
              <w:t xml:space="preserve"> округа для расчета показателя «Содействие развитию конкуренции» и ключевые показатели развит</w:t>
            </w:r>
            <w:r w:rsidR="00ED6AF8" w:rsidRPr="00377713">
              <w:rPr>
                <w:sz w:val="24"/>
                <w:lang w:eastAsia="en-US"/>
              </w:rPr>
              <w:t>ия конкуренции по итогам за 202</w:t>
            </w:r>
            <w:r w:rsidR="00377713" w:rsidRPr="00377713">
              <w:rPr>
                <w:sz w:val="24"/>
                <w:lang w:eastAsia="en-US"/>
              </w:rPr>
              <w:t>3</w:t>
            </w:r>
            <w:r w:rsidRPr="00377713">
              <w:rPr>
                <w:sz w:val="24"/>
                <w:lang w:eastAsia="en-US"/>
              </w:rPr>
              <w:t xml:space="preserve"> год сформированы и на</w:t>
            </w:r>
            <w:r w:rsidR="00ED6AF8" w:rsidRPr="00377713">
              <w:rPr>
                <w:sz w:val="24"/>
                <w:lang w:eastAsia="en-US"/>
              </w:rPr>
              <w:t xml:space="preserve">правлены исходящим письмом от </w:t>
            </w:r>
            <w:r w:rsidR="00377713" w:rsidRPr="00377713">
              <w:rPr>
                <w:sz w:val="24"/>
                <w:lang w:eastAsia="en-US"/>
              </w:rPr>
              <w:t>08</w:t>
            </w:r>
            <w:r w:rsidR="00ED6AF8" w:rsidRPr="00377713">
              <w:rPr>
                <w:sz w:val="24"/>
                <w:lang w:eastAsia="en-US"/>
              </w:rPr>
              <w:t>.02.202</w:t>
            </w:r>
            <w:r w:rsidR="00377713" w:rsidRPr="00377713">
              <w:rPr>
                <w:sz w:val="24"/>
                <w:lang w:eastAsia="en-US"/>
              </w:rPr>
              <w:t>4</w:t>
            </w:r>
            <w:r w:rsidRPr="00377713">
              <w:rPr>
                <w:sz w:val="24"/>
                <w:lang w:eastAsia="en-US"/>
              </w:rPr>
              <w:t xml:space="preserve"> года №46-01-05/</w:t>
            </w:r>
            <w:r w:rsidR="00ED6AF8" w:rsidRPr="00377713">
              <w:rPr>
                <w:sz w:val="24"/>
                <w:lang w:eastAsia="en-US"/>
              </w:rPr>
              <w:t>5</w:t>
            </w:r>
            <w:r w:rsidR="00377713" w:rsidRPr="00377713">
              <w:rPr>
                <w:sz w:val="24"/>
                <w:lang w:eastAsia="en-US"/>
              </w:rPr>
              <w:t>20</w:t>
            </w:r>
            <w:r w:rsidRPr="00377713">
              <w:rPr>
                <w:sz w:val="24"/>
                <w:lang w:eastAsia="en-US"/>
              </w:rPr>
              <w:t>и в министерство экономического развития и промышленности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8E3375" w:rsidRDefault="00097880" w:rsidP="00163A6A">
            <w:pPr>
              <w:spacing w:line="232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377713" w:rsidRPr="00071BC0">
              <w:rPr>
                <w:sz w:val="24"/>
                <w:szCs w:val="24"/>
                <w:lang w:eastAsia="en-US"/>
              </w:rPr>
              <w:t>муниципального</w:t>
            </w:r>
            <w:r w:rsidRPr="00071BC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spacing w:line="23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BC0">
              <w:rPr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 w:rsidP="00377713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Подготовка отчетов о выполнении плана мероприятий о состоянии и развитии конкурентной среды на территории </w:t>
            </w:r>
            <w:r w:rsidR="00377713" w:rsidRPr="00071BC0">
              <w:rPr>
                <w:sz w:val="24"/>
                <w:szCs w:val="24"/>
                <w:lang w:eastAsia="en-US"/>
              </w:rPr>
              <w:t>муниципального</w:t>
            </w:r>
            <w:r w:rsidRPr="00071BC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val="en-US" w:eastAsia="en-US"/>
              </w:rPr>
              <w:t>20</w:t>
            </w:r>
            <w:r w:rsidRPr="00071BC0">
              <w:rPr>
                <w:sz w:val="24"/>
                <w:szCs w:val="24"/>
                <w:lang w:eastAsia="en-US"/>
              </w:rPr>
              <w:t xml:space="preserve">22 – </w:t>
            </w:r>
            <w:r w:rsidRPr="00071BC0">
              <w:rPr>
                <w:sz w:val="24"/>
                <w:szCs w:val="24"/>
                <w:lang w:val="en-US" w:eastAsia="en-US"/>
              </w:rPr>
              <w:t>202</w:t>
            </w:r>
            <w:r w:rsidRPr="00071BC0">
              <w:rPr>
                <w:sz w:val="24"/>
                <w:szCs w:val="24"/>
                <w:lang w:eastAsia="en-US"/>
              </w:rPr>
              <w:t>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4" w:rsidRPr="00071BC0" w:rsidRDefault="00561084" w:rsidP="00561084">
            <w:pPr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0</w:t>
            </w:r>
            <w:r w:rsidR="00377713" w:rsidRPr="00071BC0">
              <w:rPr>
                <w:sz w:val="24"/>
                <w:szCs w:val="24"/>
                <w:lang w:eastAsia="en-US"/>
              </w:rPr>
              <w:t>8</w:t>
            </w:r>
            <w:r w:rsidRPr="00071BC0">
              <w:rPr>
                <w:sz w:val="24"/>
                <w:szCs w:val="24"/>
                <w:lang w:eastAsia="en-US"/>
              </w:rPr>
              <w:t>.02.2023 года (исх. письмо №46-01-05/</w:t>
            </w:r>
            <w:r w:rsidR="00377713" w:rsidRPr="00071BC0">
              <w:rPr>
                <w:sz w:val="24"/>
                <w:szCs w:val="24"/>
                <w:lang w:eastAsia="en-US"/>
              </w:rPr>
              <w:t>520</w:t>
            </w:r>
            <w:r w:rsidRPr="00071BC0">
              <w:rPr>
                <w:sz w:val="24"/>
                <w:szCs w:val="24"/>
                <w:lang w:eastAsia="en-US"/>
              </w:rPr>
              <w:t xml:space="preserve">и) направлены на министерство экономического развития и промышленности области мониторинги планов мероприятий </w:t>
            </w:r>
            <w:r w:rsidR="005F4B90" w:rsidRPr="00071BC0">
              <w:rPr>
                <w:sz w:val="24"/>
                <w:szCs w:val="24"/>
                <w:lang w:eastAsia="en-US"/>
              </w:rPr>
              <w:t xml:space="preserve">по содействию развитию конкуренции на товарных рынках Грайворонского городского округа </w:t>
            </w:r>
            <w:r w:rsidRPr="00071BC0">
              <w:rPr>
                <w:sz w:val="24"/>
                <w:szCs w:val="24"/>
                <w:lang w:eastAsia="en-US"/>
              </w:rPr>
              <w:t>по результатам за 202</w:t>
            </w:r>
            <w:r w:rsidR="00377713" w:rsidRPr="00071BC0">
              <w:rPr>
                <w:sz w:val="24"/>
                <w:szCs w:val="24"/>
                <w:lang w:eastAsia="en-US"/>
              </w:rPr>
              <w:t>3</w:t>
            </w:r>
            <w:r w:rsidRPr="00071BC0">
              <w:rPr>
                <w:sz w:val="24"/>
                <w:szCs w:val="24"/>
                <w:lang w:eastAsia="en-US"/>
              </w:rPr>
              <w:t xml:space="preserve"> год:</w:t>
            </w:r>
          </w:p>
          <w:p w:rsidR="00561084" w:rsidRPr="00071BC0" w:rsidRDefault="00561084" w:rsidP="00561084">
            <w:pPr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1. Отчет №1 – «Мероприятия по содействию развитию конкуренции на товарных рынках Грайворонского городского округа Белгородской области на 2022-2025 годы»</w:t>
            </w:r>
          </w:p>
          <w:p w:rsidR="00561084" w:rsidRPr="00071BC0" w:rsidRDefault="00561084" w:rsidP="00561084">
            <w:pPr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2. Отчет №2 – «Системные мероприятия, направленные на развитие конкурентной среды в </w:t>
            </w:r>
            <w:proofErr w:type="spellStart"/>
            <w:r w:rsidRPr="00071BC0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071BC0">
              <w:rPr>
                <w:sz w:val="24"/>
                <w:szCs w:val="24"/>
                <w:lang w:eastAsia="en-US"/>
              </w:rPr>
              <w:t xml:space="preserve"> городском округе»;</w:t>
            </w:r>
          </w:p>
          <w:p w:rsidR="00561084" w:rsidRPr="00071BC0" w:rsidRDefault="00561084" w:rsidP="00561084">
            <w:pPr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3. Отчет №3 – информация о достижении «Ключевых показателей развития конкуренции в </w:t>
            </w:r>
            <w:proofErr w:type="spellStart"/>
            <w:r w:rsidRPr="00071BC0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071BC0">
              <w:rPr>
                <w:sz w:val="24"/>
                <w:szCs w:val="24"/>
                <w:lang w:eastAsia="en-US"/>
              </w:rPr>
              <w:t xml:space="preserve"> городском округе, характеризующие выполнение системных мероприятий».</w:t>
            </w:r>
          </w:p>
          <w:p w:rsidR="00000541" w:rsidRPr="00071BC0" w:rsidRDefault="00071BC0" w:rsidP="00561084">
            <w:pPr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19</w:t>
            </w:r>
            <w:r w:rsidR="00000541" w:rsidRPr="00071BC0">
              <w:rPr>
                <w:sz w:val="24"/>
                <w:szCs w:val="24"/>
                <w:lang w:eastAsia="en-US"/>
              </w:rPr>
              <w:t>.07.2023 года (исх. письмо №46-01-05/214</w:t>
            </w:r>
            <w:r w:rsidRPr="00071BC0">
              <w:rPr>
                <w:sz w:val="24"/>
                <w:szCs w:val="24"/>
                <w:lang w:eastAsia="en-US"/>
              </w:rPr>
              <w:t>3</w:t>
            </w:r>
            <w:r w:rsidR="00000541" w:rsidRPr="00071BC0">
              <w:rPr>
                <w:sz w:val="24"/>
                <w:szCs w:val="24"/>
                <w:lang w:eastAsia="en-US"/>
              </w:rPr>
              <w:t xml:space="preserve">и) направлены на министерство </w:t>
            </w:r>
            <w:r w:rsidR="00000541" w:rsidRPr="00071BC0">
              <w:rPr>
                <w:sz w:val="24"/>
                <w:szCs w:val="24"/>
                <w:lang w:eastAsia="en-US"/>
              </w:rPr>
              <w:lastRenderedPageBreak/>
              <w:t>экономического развития и промышленности области мониторинги планов мероприятий по результатам за 1 полугодие 2023 года:</w:t>
            </w:r>
          </w:p>
          <w:p w:rsidR="00000541" w:rsidRPr="00071BC0" w:rsidRDefault="00000541" w:rsidP="00000541">
            <w:pPr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1. Отчет №1 – «Мероприятия по содействию развитию конкуренции на товарных рынках Грайворонского городского округа Белгородской области на 2022-2025 годы»</w:t>
            </w:r>
          </w:p>
          <w:p w:rsidR="00097880" w:rsidRPr="00071BC0" w:rsidRDefault="00000541">
            <w:pPr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2. Отчет №2 – «Системные мероприятия, направленные на развитие конкурентной среды в </w:t>
            </w:r>
            <w:proofErr w:type="spellStart"/>
            <w:r w:rsidRPr="00071BC0"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 w:rsidRPr="00071BC0">
              <w:rPr>
                <w:sz w:val="24"/>
                <w:szCs w:val="24"/>
                <w:lang w:eastAsia="en-US"/>
              </w:rPr>
              <w:t xml:space="preserve"> городском округе».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 w:rsidP="00071BC0">
            <w:pPr>
              <w:shd w:val="clear" w:color="auto" w:fill="FFFFFF" w:themeFill="background1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Грайворонского </w:t>
            </w:r>
            <w:r w:rsidR="00071BC0" w:rsidRPr="00071BC0">
              <w:rPr>
                <w:sz w:val="24"/>
                <w:szCs w:val="24"/>
                <w:lang w:eastAsia="en-US"/>
              </w:rPr>
              <w:t>муниципального</w:t>
            </w:r>
            <w:r w:rsidRPr="00071BC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BC0">
              <w:rPr>
                <w:bCs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ind w:right="-31"/>
              <w:jc w:val="both"/>
              <w:rPr>
                <w:b/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Обучение  муниципальных                                  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C0" w:rsidRPr="00071BC0" w:rsidRDefault="00071BC0" w:rsidP="00071BC0">
            <w:pPr>
              <w:pStyle w:val="3"/>
              <w:ind w:firstLine="0"/>
              <w:rPr>
                <w:sz w:val="24"/>
              </w:rPr>
            </w:pPr>
            <w:r w:rsidRPr="00071BC0">
              <w:rPr>
                <w:sz w:val="24"/>
                <w:lang w:eastAsia="en-US"/>
              </w:rPr>
              <w:t>1) 95 сотрудников администрации округа</w:t>
            </w:r>
            <w:r w:rsidRPr="00071BC0">
              <w:rPr>
                <w:bCs/>
                <w:kern w:val="36"/>
                <w:sz w:val="24"/>
              </w:rPr>
              <w:t xml:space="preserve"> ознакомлены с материалами семинара в июле 2024 года, который проходил в г.Казань «</w:t>
            </w:r>
            <w:r w:rsidRPr="00071BC0">
              <w:rPr>
                <w:sz w:val="24"/>
              </w:rPr>
              <w:t>Обучающие материалы с семинара-совещания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России»</w:t>
            </w:r>
          </w:p>
          <w:p w:rsidR="00071BC0" w:rsidRPr="00071BC0" w:rsidRDefault="00071BC0" w:rsidP="00071BC0">
            <w:pPr>
              <w:pStyle w:val="af"/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bCs/>
                <w:kern w:val="36"/>
                <w:sz w:val="24"/>
                <w:szCs w:val="24"/>
              </w:rPr>
              <w:t xml:space="preserve">2) 27 сотрудников администрации округа 30 июля 2024 года ознакомлены с каталогом практик по содействию развития конкуренции в субъектах Российской Федерации (ресурс, направленный на систематизацию и упрощение доступа к информации о действующих региональных мерах, направленный на развитие конкуренции и </w:t>
            </w:r>
            <w:r w:rsidRPr="00071BC0">
              <w:rPr>
                <w:bCs/>
                <w:kern w:val="36"/>
                <w:sz w:val="24"/>
                <w:szCs w:val="24"/>
              </w:rPr>
              <w:lastRenderedPageBreak/>
              <w:t>поддержку бизнеса).</w:t>
            </w:r>
          </w:p>
          <w:p w:rsidR="00097880" w:rsidRPr="00071BC0" w:rsidRDefault="00071BC0" w:rsidP="00071BC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Данная информация также размещена для ознакомления на сайте органов местного самоуправления администрации Грайворонского муниципального округа в разделе «Развитие конкуренции».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lastRenderedPageBreak/>
              <w:t>Управление экономического развития;</w:t>
            </w:r>
          </w:p>
          <w:p w:rsidR="00097880" w:rsidRPr="00071BC0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отдел муниципальной службы и кадров </w:t>
            </w:r>
          </w:p>
          <w:p w:rsidR="00097880" w:rsidRPr="00071BC0" w:rsidRDefault="00097880" w:rsidP="00071BC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071BC0" w:rsidRPr="00071BC0">
              <w:rPr>
                <w:sz w:val="24"/>
                <w:szCs w:val="24"/>
                <w:lang w:eastAsia="en-US"/>
              </w:rPr>
              <w:t>муниципального</w:t>
            </w:r>
            <w:r w:rsidRPr="00071BC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BC0">
              <w:rPr>
                <w:bCs/>
                <w:sz w:val="24"/>
                <w:szCs w:val="24"/>
                <w:lang w:eastAsia="en-US"/>
              </w:rPr>
              <w:lastRenderedPageBreak/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 w:rsidP="00071BC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Внесение в положения вновь созданных структурных подразделений, в должностные регламенты новых сотрудников изменений, касающихся координации вопросов содействия развитию конкуренции (реализации системных мероприятий и развития конкуренции на товарных рынках в установленных сферах деятельности, разработки и реализации ведомственных (муниципальных) планов мероприятий)                    и обеспечения организации                                                          и функционирования антимонопольного </w:t>
            </w:r>
            <w:proofErr w:type="spellStart"/>
            <w:r w:rsidRPr="00071BC0">
              <w:rPr>
                <w:sz w:val="24"/>
                <w:szCs w:val="24"/>
                <w:lang w:eastAsia="en-US"/>
              </w:rPr>
              <w:t>комплаенса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Новые структурные подразделения не создавались, изменения в должностные регламенты не вносились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 w:rsidP="00071BC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Все структурные подразделения администрации Грайворонского </w:t>
            </w:r>
            <w:r w:rsidR="00071BC0" w:rsidRPr="00071BC0">
              <w:rPr>
                <w:sz w:val="24"/>
                <w:szCs w:val="24"/>
                <w:lang w:eastAsia="en-US"/>
              </w:rPr>
              <w:t>муниципального</w:t>
            </w:r>
            <w:r w:rsidRPr="00071BC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 w:rsidP="00FC4E74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Разработка и принятие постановления администрации городского округа «Об организации системы внутреннего обеспечения соответствия требованиям антимонопольного законодательства деятельности администрации Грайворонского городского округа», правовых актов, обеспечивающих его исполнение, внесение изменений в указанные правовые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Default="00097880" w:rsidP="00071BC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В постановление администрации Грайворонского городского округа от 28 июня 2019 года №357 «Об утверждении Положения об организации системы внутреннего обеспечения соответствия требованиям антимонопольного законодательства деятельности администрации Грайворонского городского округа» изменения в </w:t>
            </w:r>
            <w:r w:rsidR="00455141" w:rsidRPr="00071BC0">
              <w:rPr>
                <w:sz w:val="24"/>
                <w:szCs w:val="24"/>
                <w:lang w:eastAsia="en-US"/>
              </w:rPr>
              <w:t xml:space="preserve">                  202</w:t>
            </w:r>
            <w:r w:rsidR="00071BC0" w:rsidRPr="00071BC0">
              <w:rPr>
                <w:sz w:val="24"/>
                <w:szCs w:val="24"/>
                <w:lang w:eastAsia="en-US"/>
              </w:rPr>
              <w:t>4</w:t>
            </w:r>
            <w:r w:rsidR="00455141" w:rsidRPr="00071BC0">
              <w:rPr>
                <w:sz w:val="24"/>
                <w:szCs w:val="24"/>
                <w:lang w:eastAsia="en-US"/>
              </w:rPr>
              <w:t xml:space="preserve"> году</w:t>
            </w:r>
            <w:r w:rsidRPr="00071BC0">
              <w:rPr>
                <w:sz w:val="24"/>
                <w:szCs w:val="24"/>
                <w:lang w:eastAsia="en-US"/>
              </w:rPr>
              <w:t xml:space="preserve"> не вносились.</w:t>
            </w:r>
          </w:p>
          <w:p w:rsidR="00163A6A" w:rsidRPr="00071BC0" w:rsidRDefault="00163A6A" w:rsidP="00071BC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071BC0" w:rsidRDefault="00097880" w:rsidP="00071BC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071BC0">
              <w:rPr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071BC0" w:rsidRPr="00071BC0">
              <w:rPr>
                <w:sz w:val="24"/>
                <w:szCs w:val="24"/>
                <w:lang w:eastAsia="en-US"/>
              </w:rPr>
              <w:t>муниципального</w:t>
            </w:r>
            <w:r w:rsidRPr="00071BC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411D29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411D29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411D29" w:rsidRDefault="00097880" w:rsidP="00411D29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 xml:space="preserve">Составление перечня и проведение анализа выявленных нарушений антимонопольного законодательства в деятельности </w:t>
            </w:r>
            <w:r w:rsidRPr="00411D29">
              <w:rPr>
                <w:sz w:val="24"/>
                <w:szCs w:val="24"/>
                <w:lang w:eastAsia="en-US"/>
              </w:rPr>
              <w:lastRenderedPageBreak/>
              <w:t xml:space="preserve">структурных подразделений администрации Грайворонского </w:t>
            </w:r>
            <w:r w:rsidR="00411D29" w:rsidRPr="00411D29">
              <w:rPr>
                <w:sz w:val="24"/>
                <w:szCs w:val="24"/>
                <w:lang w:eastAsia="en-US"/>
              </w:rPr>
              <w:t>муниципального</w:t>
            </w:r>
            <w:r w:rsidRPr="00411D29">
              <w:rPr>
                <w:sz w:val="24"/>
                <w:szCs w:val="24"/>
                <w:lang w:eastAsia="en-US"/>
              </w:rPr>
              <w:t xml:space="preserve"> округа за 3 предыдущих календарных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6A" w:rsidRDefault="00097880" w:rsidP="00163A6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lastRenderedPageBreak/>
              <w:t>Ежегодно</w:t>
            </w:r>
          </w:p>
          <w:p w:rsidR="00097880" w:rsidRPr="00411D29" w:rsidRDefault="00097880" w:rsidP="00163A6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 xml:space="preserve"> до 20 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4" w:rsidRPr="00411D29" w:rsidRDefault="001C3AF4" w:rsidP="00411D29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>Исх. письмо от 03.02.2023</w:t>
            </w:r>
            <w:r w:rsidR="00097880" w:rsidRPr="00411D29">
              <w:rPr>
                <w:sz w:val="24"/>
                <w:szCs w:val="24"/>
                <w:lang w:eastAsia="en-US"/>
              </w:rPr>
              <w:t xml:space="preserve"> года №46-01-05/</w:t>
            </w:r>
            <w:r w:rsidRPr="00411D29">
              <w:rPr>
                <w:sz w:val="24"/>
                <w:szCs w:val="24"/>
                <w:lang w:eastAsia="en-US"/>
              </w:rPr>
              <w:t>375</w:t>
            </w:r>
            <w:r w:rsidR="00097880" w:rsidRPr="00411D29">
              <w:rPr>
                <w:sz w:val="24"/>
                <w:szCs w:val="24"/>
                <w:lang w:eastAsia="en-US"/>
              </w:rPr>
              <w:t xml:space="preserve">-и направлено на министерство экономического развития и </w:t>
            </w:r>
            <w:r w:rsidR="00097880" w:rsidRPr="00411D29">
              <w:rPr>
                <w:sz w:val="24"/>
                <w:szCs w:val="24"/>
                <w:lang w:eastAsia="en-US"/>
              </w:rPr>
              <w:lastRenderedPageBreak/>
              <w:t xml:space="preserve">промышленности области с результатами проведенного анализа выявленных нарушений антимонопольного законодательства </w:t>
            </w:r>
            <w:r w:rsidRPr="00411D29">
              <w:rPr>
                <w:sz w:val="24"/>
                <w:szCs w:val="24"/>
                <w:lang w:eastAsia="en-US"/>
              </w:rPr>
              <w:t xml:space="preserve">Белгородским УФАС </w:t>
            </w:r>
            <w:r w:rsidR="00543334" w:rsidRPr="00411D29">
              <w:rPr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="00543334" w:rsidRPr="00411D29">
              <w:rPr>
                <w:sz w:val="24"/>
                <w:szCs w:val="24"/>
                <w:lang w:eastAsia="en-US"/>
              </w:rPr>
              <w:t>Грайворонскому</w:t>
            </w:r>
            <w:proofErr w:type="spellEnd"/>
            <w:r w:rsidR="00543334" w:rsidRPr="00411D29">
              <w:rPr>
                <w:sz w:val="24"/>
                <w:szCs w:val="24"/>
                <w:lang w:eastAsia="en-US"/>
              </w:rPr>
              <w:t xml:space="preserve"> городскому округу </w:t>
            </w:r>
            <w:r w:rsidRPr="00411D29">
              <w:rPr>
                <w:sz w:val="24"/>
                <w:szCs w:val="24"/>
                <w:lang w:eastAsia="en-US"/>
              </w:rPr>
              <w:t xml:space="preserve">за 3 предшествующих года </w:t>
            </w:r>
            <w:r w:rsidR="00097880" w:rsidRPr="00411D29">
              <w:rPr>
                <w:sz w:val="24"/>
                <w:szCs w:val="24"/>
                <w:lang w:eastAsia="en-US"/>
              </w:rPr>
              <w:t>(</w:t>
            </w:r>
            <w:r w:rsidRPr="00411D29">
              <w:rPr>
                <w:sz w:val="24"/>
                <w:szCs w:val="24"/>
                <w:lang w:eastAsia="en-US"/>
              </w:rPr>
              <w:t>в 202</w:t>
            </w:r>
            <w:r w:rsidR="00411D29" w:rsidRPr="00411D29">
              <w:rPr>
                <w:sz w:val="24"/>
                <w:szCs w:val="24"/>
                <w:lang w:eastAsia="en-US"/>
              </w:rPr>
              <w:t>1</w:t>
            </w:r>
            <w:r w:rsidRPr="00411D29">
              <w:rPr>
                <w:sz w:val="24"/>
                <w:szCs w:val="24"/>
                <w:lang w:eastAsia="en-US"/>
              </w:rPr>
              <w:t xml:space="preserve"> - </w:t>
            </w:r>
            <w:r w:rsidR="00097880" w:rsidRPr="00411D29">
              <w:rPr>
                <w:sz w:val="24"/>
                <w:szCs w:val="24"/>
                <w:lang w:eastAsia="en-US"/>
              </w:rPr>
              <w:t>нарушения не выявлены</w:t>
            </w:r>
            <w:r w:rsidRPr="00411D29">
              <w:rPr>
                <w:sz w:val="24"/>
                <w:szCs w:val="24"/>
                <w:lang w:eastAsia="en-US"/>
              </w:rPr>
              <w:t>, в 202</w:t>
            </w:r>
            <w:r w:rsidR="00411D29" w:rsidRPr="00411D29">
              <w:rPr>
                <w:sz w:val="24"/>
                <w:szCs w:val="24"/>
                <w:lang w:eastAsia="en-US"/>
              </w:rPr>
              <w:t>2</w:t>
            </w:r>
            <w:r w:rsidRPr="00411D29">
              <w:rPr>
                <w:sz w:val="24"/>
                <w:szCs w:val="24"/>
                <w:lang w:eastAsia="en-US"/>
              </w:rPr>
              <w:t xml:space="preserve"> – нарушения не выявлены, в 202</w:t>
            </w:r>
            <w:r w:rsidR="00411D29" w:rsidRPr="00411D29">
              <w:rPr>
                <w:sz w:val="24"/>
                <w:szCs w:val="24"/>
                <w:lang w:eastAsia="en-US"/>
              </w:rPr>
              <w:t>3</w:t>
            </w:r>
            <w:r w:rsidRPr="00411D29">
              <w:rPr>
                <w:sz w:val="24"/>
                <w:szCs w:val="24"/>
                <w:lang w:eastAsia="en-US"/>
              </w:rPr>
              <w:t xml:space="preserve"> – нарушения не выявлены</w:t>
            </w:r>
            <w:r w:rsidR="00097880" w:rsidRPr="00411D29">
              <w:rPr>
                <w:sz w:val="24"/>
                <w:szCs w:val="24"/>
                <w:lang w:eastAsia="en-US"/>
              </w:rPr>
              <w:t>)</w:t>
            </w:r>
            <w:r w:rsidR="00543334" w:rsidRPr="00411D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411D29" w:rsidRDefault="00097880" w:rsidP="00411D29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</w:t>
            </w:r>
            <w:r w:rsidRPr="00411D29">
              <w:rPr>
                <w:sz w:val="24"/>
                <w:szCs w:val="24"/>
                <w:lang w:eastAsia="en-US"/>
              </w:rPr>
              <w:lastRenderedPageBreak/>
              <w:t xml:space="preserve">Грайворонского </w:t>
            </w:r>
            <w:r w:rsidR="00411D29" w:rsidRPr="00411D29">
              <w:rPr>
                <w:sz w:val="24"/>
                <w:szCs w:val="24"/>
                <w:lang w:eastAsia="en-US"/>
              </w:rPr>
              <w:t>муниципального</w:t>
            </w:r>
            <w:r w:rsidRPr="00411D29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411D29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lastRenderedPageBreak/>
              <w:t>1.14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411D29" w:rsidRDefault="00097880" w:rsidP="00411D29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 xml:space="preserve">Разработка и утверждение карты </w:t>
            </w:r>
            <w:proofErr w:type="spellStart"/>
            <w:r w:rsidRPr="00411D29">
              <w:rPr>
                <w:sz w:val="24"/>
                <w:szCs w:val="24"/>
                <w:lang w:eastAsia="en-US"/>
              </w:rPr>
              <w:t>комплаенс-рисков</w:t>
            </w:r>
            <w:proofErr w:type="spellEnd"/>
            <w:r w:rsidRPr="00411D29">
              <w:rPr>
                <w:sz w:val="24"/>
                <w:szCs w:val="24"/>
                <w:lang w:eastAsia="en-US"/>
              </w:rPr>
              <w:t xml:space="preserve">, плана мероприятий по снижению </w:t>
            </w:r>
            <w:proofErr w:type="spellStart"/>
            <w:r w:rsidRPr="00411D29">
              <w:rPr>
                <w:sz w:val="24"/>
                <w:szCs w:val="24"/>
                <w:lang w:eastAsia="en-US"/>
              </w:rPr>
              <w:t>комплаенс-рисков</w:t>
            </w:r>
            <w:proofErr w:type="spellEnd"/>
            <w:r w:rsidRPr="00411D29">
              <w:rPr>
                <w:sz w:val="24"/>
                <w:szCs w:val="24"/>
                <w:lang w:eastAsia="en-US"/>
              </w:rPr>
              <w:t xml:space="preserve">, ключевых показателей эффективности функционирования антимонопольного </w:t>
            </w:r>
            <w:proofErr w:type="spellStart"/>
            <w:r w:rsidRPr="00411D29">
              <w:rPr>
                <w:sz w:val="24"/>
                <w:szCs w:val="24"/>
                <w:lang w:eastAsia="en-US"/>
              </w:rPr>
              <w:t>комплаенса</w:t>
            </w:r>
            <w:proofErr w:type="spellEnd"/>
            <w:r w:rsidRPr="00411D29">
              <w:rPr>
                <w:sz w:val="24"/>
                <w:szCs w:val="24"/>
                <w:lang w:eastAsia="en-US"/>
              </w:rPr>
              <w:t xml:space="preserve"> администрации Грайворонского </w:t>
            </w:r>
            <w:r w:rsidR="00411D29" w:rsidRPr="00411D29">
              <w:rPr>
                <w:sz w:val="24"/>
                <w:szCs w:val="24"/>
                <w:lang w:eastAsia="en-US"/>
              </w:rPr>
              <w:t>муниципального</w:t>
            </w:r>
            <w:r w:rsidRPr="00411D29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29" w:rsidRPr="00411D29" w:rsidRDefault="00097880" w:rsidP="00411D29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>Ежегодно</w:t>
            </w:r>
          </w:p>
          <w:p w:rsidR="00097880" w:rsidRPr="00411D29" w:rsidRDefault="00097880" w:rsidP="00411D29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>до 1 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B6" w:rsidRPr="00411D29" w:rsidRDefault="00AC49B6" w:rsidP="00AC49B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>Подготовлены материалы для издания распоряжения администрации Грайворонского городского округа от 2</w:t>
            </w:r>
            <w:r w:rsidR="00411D29" w:rsidRPr="00411D29">
              <w:rPr>
                <w:sz w:val="24"/>
                <w:szCs w:val="24"/>
                <w:lang w:eastAsia="en-US"/>
              </w:rPr>
              <w:t>7</w:t>
            </w:r>
            <w:r w:rsidRPr="00411D29">
              <w:rPr>
                <w:sz w:val="24"/>
                <w:szCs w:val="24"/>
                <w:lang w:eastAsia="en-US"/>
              </w:rPr>
              <w:t xml:space="preserve"> апреля 202</w:t>
            </w:r>
            <w:r w:rsidR="00411D29" w:rsidRPr="00411D29">
              <w:rPr>
                <w:sz w:val="24"/>
                <w:szCs w:val="24"/>
                <w:lang w:eastAsia="en-US"/>
              </w:rPr>
              <w:t>4</w:t>
            </w:r>
            <w:r w:rsidRPr="00411D29">
              <w:rPr>
                <w:sz w:val="24"/>
                <w:szCs w:val="24"/>
                <w:lang w:eastAsia="en-US"/>
              </w:rPr>
              <w:t xml:space="preserve"> года №3</w:t>
            </w:r>
            <w:r w:rsidR="00411D29" w:rsidRPr="00411D29">
              <w:rPr>
                <w:sz w:val="24"/>
                <w:szCs w:val="24"/>
                <w:lang w:eastAsia="en-US"/>
              </w:rPr>
              <w:t>90</w:t>
            </w:r>
            <w:r w:rsidRPr="00411D29">
              <w:rPr>
                <w:sz w:val="24"/>
                <w:szCs w:val="24"/>
                <w:lang w:eastAsia="en-US"/>
              </w:rPr>
              <w:t xml:space="preserve">-р «Об утверждении внутренних документов, обеспечивающих управление </w:t>
            </w:r>
            <w:proofErr w:type="spellStart"/>
            <w:r w:rsidRPr="00411D29">
              <w:rPr>
                <w:sz w:val="24"/>
                <w:szCs w:val="24"/>
                <w:lang w:eastAsia="en-US"/>
              </w:rPr>
              <w:t>комплаенс-рисками</w:t>
            </w:r>
            <w:proofErr w:type="spellEnd"/>
            <w:r w:rsidRPr="00411D29">
              <w:rPr>
                <w:sz w:val="24"/>
                <w:szCs w:val="24"/>
                <w:lang w:eastAsia="en-US"/>
              </w:rPr>
              <w:t xml:space="preserve"> нарушения антимонопольного законодательства администрации Грайворонского городского округа на 202</w:t>
            </w:r>
            <w:r w:rsidR="00411D29" w:rsidRPr="00411D29">
              <w:rPr>
                <w:sz w:val="24"/>
                <w:szCs w:val="24"/>
                <w:lang w:eastAsia="en-US"/>
              </w:rPr>
              <w:t>4</w:t>
            </w:r>
            <w:r w:rsidRPr="00411D29">
              <w:rPr>
                <w:sz w:val="24"/>
                <w:szCs w:val="24"/>
                <w:lang w:eastAsia="en-US"/>
              </w:rPr>
              <w:t xml:space="preserve"> год».</w:t>
            </w:r>
          </w:p>
          <w:p w:rsidR="00AC49B6" w:rsidRPr="00411D29" w:rsidRDefault="00AC49B6" w:rsidP="00AC49B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>Утверждены:</w:t>
            </w:r>
          </w:p>
          <w:p w:rsidR="00AC49B6" w:rsidRPr="00411D29" w:rsidRDefault="00AC49B6" w:rsidP="00AC49B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 xml:space="preserve">1. карта </w:t>
            </w:r>
            <w:proofErr w:type="spellStart"/>
            <w:r w:rsidRPr="00411D29">
              <w:rPr>
                <w:sz w:val="24"/>
                <w:szCs w:val="24"/>
                <w:lang w:eastAsia="en-US"/>
              </w:rPr>
              <w:t>комплаенс-рисков</w:t>
            </w:r>
            <w:proofErr w:type="spellEnd"/>
            <w:r w:rsidRPr="00411D29">
              <w:rPr>
                <w:sz w:val="24"/>
                <w:szCs w:val="24"/>
                <w:lang w:eastAsia="en-US"/>
              </w:rPr>
              <w:t xml:space="preserve"> нарушения антимонопольного законодательства администрации Грайворонского городского округа на 202</w:t>
            </w:r>
            <w:r w:rsidR="00411D29" w:rsidRPr="00411D29">
              <w:rPr>
                <w:sz w:val="24"/>
                <w:szCs w:val="24"/>
                <w:lang w:eastAsia="en-US"/>
              </w:rPr>
              <w:t>4</w:t>
            </w:r>
            <w:r w:rsidRPr="00411D29">
              <w:rPr>
                <w:sz w:val="24"/>
                <w:szCs w:val="24"/>
                <w:lang w:eastAsia="en-US"/>
              </w:rPr>
              <w:t xml:space="preserve"> год;</w:t>
            </w:r>
          </w:p>
          <w:p w:rsidR="00AC49B6" w:rsidRPr="00411D29" w:rsidRDefault="00AC49B6" w:rsidP="00AC49B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 xml:space="preserve">2. план мероприятий по снижению </w:t>
            </w:r>
            <w:proofErr w:type="spellStart"/>
            <w:r w:rsidRPr="00411D29">
              <w:rPr>
                <w:sz w:val="24"/>
                <w:szCs w:val="24"/>
                <w:lang w:eastAsia="en-US"/>
              </w:rPr>
              <w:t>комплаенс-рисков</w:t>
            </w:r>
            <w:proofErr w:type="spellEnd"/>
            <w:r w:rsidRPr="00411D29">
              <w:rPr>
                <w:sz w:val="24"/>
                <w:szCs w:val="24"/>
                <w:lang w:eastAsia="en-US"/>
              </w:rPr>
              <w:t xml:space="preserve"> нарушения антимонопольного законодательства администрацией Грайворо</w:t>
            </w:r>
            <w:r w:rsidR="00411D29" w:rsidRPr="00411D29">
              <w:rPr>
                <w:sz w:val="24"/>
                <w:szCs w:val="24"/>
                <w:lang w:eastAsia="en-US"/>
              </w:rPr>
              <w:t>нского городского округа на 2024</w:t>
            </w:r>
            <w:r w:rsidRPr="00411D29">
              <w:rPr>
                <w:sz w:val="24"/>
                <w:szCs w:val="24"/>
                <w:lang w:eastAsia="en-US"/>
              </w:rPr>
              <w:t xml:space="preserve"> год;</w:t>
            </w:r>
          </w:p>
          <w:p w:rsidR="00097880" w:rsidRPr="00411D29" w:rsidRDefault="00AC49B6" w:rsidP="00411D29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t xml:space="preserve">3. 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</w:t>
            </w:r>
            <w:r w:rsidRPr="00411D29">
              <w:rPr>
                <w:sz w:val="24"/>
                <w:szCs w:val="24"/>
                <w:lang w:eastAsia="en-US"/>
              </w:rPr>
              <w:lastRenderedPageBreak/>
              <w:t>деятельности администрации Грайворонского городского округа на 202</w:t>
            </w:r>
            <w:r w:rsidR="00411D29" w:rsidRPr="00411D29">
              <w:rPr>
                <w:sz w:val="24"/>
                <w:szCs w:val="24"/>
                <w:lang w:eastAsia="en-US"/>
              </w:rPr>
              <w:t>4</w:t>
            </w:r>
            <w:r w:rsidRPr="00411D29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80" w:rsidRPr="00411D29" w:rsidRDefault="00097880" w:rsidP="00411D29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11D29">
              <w:rPr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Грайворонского </w:t>
            </w:r>
            <w:r w:rsidR="00411D29" w:rsidRPr="00411D29">
              <w:rPr>
                <w:sz w:val="24"/>
                <w:szCs w:val="24"/>
                <w:lang w:eastAsia="en-US"/>
              </w:rPr>
              <w:t>муниципального</w:t>
            </w:r>
            <w:r w:rsidRPr="00411D29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21379A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21379A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lastRenderedPageBreak/>
              <w:t>1.15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80" w:rsidRPr="0021379A" w:rsidRDefault="00097880" w:rsidP="00411D29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 xml:space="preserve">Проведение анализа нормативных правовых актов администрации Грайворонского </w:t>
            </w:r>
            <w:r w:rsidR="00411D29" w:rsidRPr="0021379A">
              <w:rPr>
                <w:sz w:val="24"/>
                <w:szCs w:val="24"/>
                <w:lang w:eastAsia="en-US"/>
              </w:rPr>
              <w:t>муниципального</w:t>
            </w:r>
            <w:r w:rsidRPr="0021379A">
              <w:rPr>
                <w:sz w:val="24"/>
                <w:szCs w:val="24"/>
                <w:lang w:eastAsia="en-US"/>
              </w:rPr>
              <w:t xml:space="preserve"> округа, проектов таких нормативных правовых актов на предмет выявления рисков нарушения антимонопольного законодательства                               при участии организаций 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21379A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8B" w:rsidRPr="0021379A" w:rsidRDefault="00097880" w:rsidP="0021379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 xml:space="preserve">На сайте органов местного самоуправления </w:t>
            </w:r>
            <w:r w:rsidR="00411D29" w:rsidRPr="0021379A">
              <w:rPr>
                <w:sz w:val="24"/>
                <w:szCs w:val="24"/>
                <w:lang w:eastAsia="en-US"/>
              </w:rPr>
              <w:t>муниципального</w:t>
            </w:r>
            <w:r w:rsidRPr="0021379A">
              <w:rPr>
                <w:sz w:val="24"/>
                <w:szCs w:val="24"/>
                <w:lang w:eastAsia="en-US"/>
              </w:rPr>
              <w:t xml:space="preserve"> округа в разделе «Антимонопольный </w:t>
            </w:r>
            <w:proofErr w:type="spellStart"/>
            <w:r w:rsidRPr="0021379A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21379A">
              <w:rPr>
                <w:sz w:val="24"/>
                <w:szCs w:val="24"/>
                <w:lang w:eastAsia="en-US"/>
              </w:rPr>
              <w:t xml:space="preserve">» проведен анализ </w:t>
            </w:r>
            <w:r w:rsidR="0021379A" w:rsidRPr="0021379A">
              <w:rPr>
                <w:sz w:val="24"/>
                <w:szCs w:val="24"/>
                <w:lang w:eastAsia="en-US"/>
              </w:rPr>
              <w:t>76</w:t>
            </w:r>
            <w:r w:rsidRPr="0021379A">
              <w:rPr>
                <w:sz w:val="24"/>
                <w:szCs w:val="24"/>
                <w:lang w:eastAsia="en-US"/>
              </w:rPr>
              <w:t xml:space="preserve"> действующих НПА посредством размещения в разделе «Антимонопольный </w:t>
            </w:r>
            <w:proofErr w:type="spellStart"/>
            <w:r w:rsidRPr="0021379A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21379A">
              <w:rPr>
                <w:sz w:val="24"/>
                <w:szCs w:val="24"/>
                <w:lang w:eastAsia="en-US"/>
              </w:rPr>
              <w:t xml:space="preserve">» в подразделе «Анализ нормативно-правовых актов»; </w:t>
            </w:r>
            <w:r w:rsidR="00D811A6" w:rsidRPr="0021379A">
              <w:rPr>
                <w:sz w:val="24"/>
                <w:szCs w:val="24"/>
                <w:lang w:eastAsia="en-US"/>
              </w:rPr>
              <w:t>1</w:t>
            </w:r>
            <w:r w:rsidR="0021379A" w:rsidRPr="0021379A">
              <w:rPr>
                <w:sz w:val="24"/>
                <w:szCs w:val="24"/>
                <w:lang w:eastAsia="en-US"/>
              </w:rPr>
              <w:t>05</w:t>
            </w:r>
            <w:r w:rsidRPr="0021379A">
              <w:rPr>
                <w:sz w:val="24"/>
                <w:szCs w:val="24"/>
                <w:lang w:eastAsia="en-US"/>
              </w:rPr>
              <w:t xml:space="preserve"> проектов нормативно-правовых актов на предмет выявления рисков нарушения антимонопольного законодательства посредством размещения в подразделе «Анализ проектов нормативно-правовых актов», </w:t>
            </w:r>
            <w:r w:rsidR="00D811A6" w:rsidRPr="0021379A">
              <w:rPr>
                <w:sz w:val="24"/>
                <w:szCs w:val="24"/>
                <w:lang w:eastAsia="en-US"/>
              </w:rPr>
              <w:t>1</w:t>
            </w:r>
            <w:r w:rsidR="0021379A" w:rsidRPr="0021379A">
              <w:rPr>
                <w:sz w:val="24"/>
                <w:szCs w:val="24"/>
                <w:lang w:eastAsia="en-US"/>
              </w:rPr>
              <w:t>05</w:t>
            </w:r>
            <w:r w:rsidRPr="0021379A">
              <w:rPr>
                <w:sz w:val="24"/>
                <w:szCs w:val="24"/>
                <w:lang w:eastAsia="en-US"/>
              </w:rPr>
              <w:t xml:space="preserve"> уведомлений о проведении публичных консультаций, </w:t>
            </w:r>
            <w:r w:rsidR="00D811A6" w:rsidRPr="0021379A">
              <w:rPr>
                <w:sz w:val="24"/>
                <w:szCs w:val="24"/>
                <w:lang w:eastAsia="en-US"/>
              </w:rPr>
              <w:t>1</w:t>
            </w:r>
            <w:r w:rsidR="0021379A" w:rsidRPr="0021379A">
              <w:rPr>
                <w:sz w:val="24"/>
                <w:szCs w:val="24"/>
                <w:lang w:eastAsia="en-US"/>
              </w:rPr>
              <w:t>05</w:t>
            </w:r>
            <w:r w:rsidRPr="0021379A">
              <w:rPr>
                <w:sz w:val="24"/>
                <w:szCs w:val="24"/>
                <w:lang w:eastAsia="en-US"/>
              </w:rPr>
              <w:t xml:space="preserve"> анкет участников публичных консультаций, </w:t>
            </w:r>
            <w:r w:rsidR="00D811A6" w:rsidRPr="0021379A">
              <w:rPr>
                <w:sz w:val="24"/>
                <w:szCs w:val="24"/>
                <w:lang w:eastAsia="en-US"/>
              </w:rPr>
              <w:t>1</w:t>
            </w:r>
            <w:r w:rsidR="0021379A" w:rsidRPr="0021379A">
              <w:rPr>
                <w:sz w:val="24"/>
                <w:szCs w:val="24"/>
                <w:lang w:eastAsia="en-US"/>
              </w:rPr>
              <w:t>05</w:t>
            </w:r>
            <w:r w:rsidRPr="0021379A">
              <w:rPr>
                <w:sz w:val="24"/>
                <w:szCs w:val="24"/>
                <w:lang w:eastAsia="en-US"/>
              </w:rPr>
              <w:t xml:space="preserve"> обоснований необходимости реализации предлагаемых решений посредством принятия НПА.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80" w:rsidRPr="0021379A" w:rsidRDefault="00097880" w:rsidP="0021379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 xml:space="preserve">Отдел правового обеспечения аппарата главы администрации Грайворонского </w:t>
            </w:r>
            <w:r w:rsidR="0021379A" w:rsidRPr="0021379A"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Pr="0021379A">
              <w:rPr>
                <w:sz w:val="24"/>
                <w:szCs w:val="24"/>
                <w:lang w:eastAsia="en-US"/>
              </w:rPr>
              <w:t>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E6266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3E6266">
              <w:rPr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E6266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3E6266">
              <w:rPr>
                <w:sz w:val="24"/>
                <w:szCs w:val="24"/>
                <w:lang w:eastAsia="en-US"/>
              </w:rPr>
              <w:t>Проведение анализа практики применения  муниципальных нормативных правовых актов, определяющих порядок                                    и условия получения                                                муниципальных преференций, согласование   муниципальных преференций                                                                    с антимонопольным органом в случаях, установленных антимонопольным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E6266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3E6266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E6266" w:rsidRDefault="00097880" w:rsidP="0021379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3E6266">
              <w:rPr>
                <w:sz w:val="24"/>
                <w:szCs w:val="24"/>
                <w:lang w:eastAsia="en-US"/>
              </w:rPr>
              <w:t xml:space="preserve">Администрация Грайворонского </w:t>
            </w:r>
            <w:r w:rsidR="0021379A" w:rsidRPr="003E6266">
              <w:rPr>
                <w:sz w:val="24"/>
                <w:szCs w:val="24"/>
                <w:lang w:eastAsia="en-US"/>
              </w:rPr>
              <w:t>муниципального</w:t>
            </w:r>
            <w:r w:rsidRPr="003E6266">
              <w:rPr>
                <w:sz w:val="24"/>
                <w:szCs w:val="24"/>
                <w:lang w:eastAsia="en-US"/>
              </w:rPr>
              <w:t xml:space="preserve"> округа в антимонопольный орган за получением муниципальных преференций не обращалась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3E6266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3E6266">
              <w:rPr>
                <w:sz w:val="24"/>
                <w:szCs w:val="24"/>
                <w:lang w:eastAsia="en-US"/>
              </w:rPr>
              <w:t>Управление экономического развития;</w:t>
            </w:r>
          </w:p>
          <w:p w:rsidR="00097880" w:rsidRPr="003E6266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3E6266">
              <w:rPr>
                <w:sz w:val="24"/>
                <w:szCs w:val="24"/>
                <w:lang w:eastAsia="en-US"/>
              </w:rPr>
              <w:t>отдел правового обеспечения аппарата главы</w:t>
            </w:r>
          </w:p>
          <w:p w:rsidR="00097880" w:rsidRPr="003E6266" w:rsidRDefault="00097880" w:rsidP="0021379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3E6266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21379A" w:rsidRPr="003E6266">
              <w:rPr>
                <w:sz w:val="24"/>
                <w:szCs w:val="24"/>
                <w:lang w:eastAsia="en-US"/>
              </w:rPr>
              <w:t>муниципального</w:t>
            </w:r>
            <w:r w:rsidRPr="003E6266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21379A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21379A" w:rsidRDefault="00097880" w:rsidP="0021379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 xml:space="preserve">Проведение анализа практики реализации муниципальных функций и услуг на предмет соответствия такой практики  </w:t>
            </w:r>
            <w:r w:rsidRPr="0021379A">
              <w:rPr>
                <w:sz w:val="24"/>
                <w:szCs w:val="24"/>
                <w:lang w:eastAsia="en-US"/>
              </w:rPr>
              <w:lastRenderedPageBreak/>
              <w:t>антимонопольному законодательству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21379A" w:rsidRDefault="00097880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21379A">
              <w:rPr>
                <w:lang w:eastAsia="en-US"/>
              </w:rPr>
              <w:lastRenderedPageBreak/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21379A" w:rsidRDefault="00097880" w:rsidP="0021379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 xml:space="preserve">В повседневной деятельности проводился анализ практики реализации  муниципальных функций и услуг на </w:t>
            </w:r>
            <w:r w:rsidRPr="0021379A">
              <w:rPr>
                <w:sz w:val="24"/>
                <w:szCs w:val="24"/>
                <w:lang w:eastAsia="en-US"/>
              </w:rPr>
              <w:lastRenderedPageBreak/>
              <w:t>предмет соответствия антимонопольному законодательству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21379A" w:rsidRDefault="00097880" w:rsidP="0076645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lastRenderedPageBreak/>
              <w:t>Управление экономического развития;</w:t>
            </w:r>
          </w:p>
          <w:p w:rsidR="00097880" w:rsidRPr="0021379A" w:rsidRDefault="00097880" w:rsidP="0076645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 xml:space="preserve">отдел правового </w:t>
            </w:r>
            <w:r w:rsidRPr="0021379A">
              <w:rPr>
                <w:sz w:val="24"/>
                <w:szCs w:val="24"/>
                <w:lang w:eastAsia="en-US"/>
              </w:rPr>
              <w:lastRenderedPageBreak/>
              <w:t>обеспечения аппарата главы</w:t>
            </w:r>
          </w:p>
          <w:p w:rsidR="00097880" w:rsidRPr="0021379A" w:rsidRDefault="00097880" w:rsidP="0021379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21379A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21379A" w:rsidRPr="0021379A">
              <w:rPr>
                <w:sz w:val="24"/>
                <w:szCs w:val="24"/>
                <w:lang w:eastAsia="en-US"/>
              </w:rPr>
              <w:t>муниципального</w:t>
            </w:r>
            <w:r w:rsidRPr="0021379A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lastRenderedPageBreak/>
              <w:t>1.18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 w:rsidP="0021379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 xml:space="preserve">Проведение анализа учредительных документов организаций, подведомственных администрации Грайворонского </w:t>
            </w:r>
            <w:r w:rsidR="0021379A" w:rsidRP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 с целью профилактики риска наделения данных организаций функциями и правами администрации Грайворонского </w:t>
            </w:r>
            <w:r w:rsidR="0021379A" w:rsidRP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85C48">
              <w:rPr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48" w:rsidRPr="00E85C48" w:rsidRDefault="00097880" w:rsidP="00E85C48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>За истекший период не создавались</w:t>
            </w:r>
            <w:r w:rsidR="0021379A" w:rsidRPr="00E85C48">
              <w:rPr>
                <w:sz w:val="24"/>
                <w:szCs w:val="24"/>
                <w:lang w:eastAsia="en-US"/>
              </w:rPr>
              <w:t xml:space="preserve"> организации </w:t>
            </w:r>
            <w:r w:rsidRPr="00E85C48">
              <w:rPr>
                <w:sz w:val="24"/>
                <w:szCs w:val="24"/>
                <w:lang w:eastAsia="en-US"/>
              </w:rPr>
              <w:t xml:space="preserve">подведомственные администрации </w:t>
            </w:r>
            <w:r w:rsidR="0021379A" w:rsidRPr="00E85C48">
              <w:rPr>
                <w:sz w:val="24"/>
                <w:szCs w:val="24"/>
                <w:lang w:eastAsia="en-US"/>
              </w:rPr>
              <w:t>муницип</w:t>
            </w:r>
            <w:r w:rsidR="00E85C48" w:rsidRPr="00E85C48">
              <w:rPr>
                <w:sz w:val="24"/>
                <w:szCs w:val="24"/>
                <w:lang w:eastAsia="en-US"/>
              </w:rPr>
              <w:t>а</w:t>
            </w:r>
            <w:r w:rsidR="0021379A" w:rsidRPr="00E85C48">
              <w:rPr>
                <w:sz w:val="24"/>
                <w:szCs w:val="24"/>
                <w:lang w:eastAsia="en-US"/>
              </w:rPr>
              <w:t>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 w:rsidP="00B72BA1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>Управление экономического развития;</w:t>
            </w:r>
          </w:p>
          <w:p w:rsidR="00097880" w:rsidRPr="00E85C48" w:rsidRDefault="00097880" w:rsidP="00B72BA1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>отдел правового обеспечения аппарата главы</w:t>
            </w:r>
          </w:p>
          <w:p w:rsidR="00097880" w:rsidRPr="00E85C48" w:rsidRDefault="00097880" w:rsidP="00E85C48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E85C48" w:rsidRP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 w:rsidP="00E85C48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 xml:space="preserve">Подготовка ежегодного доклада                                              об антимонопольном </w:t>
            </w:r>
            <w:proofErr w:type="spellStart"/>
            <w:r w:rsidRPr="00E85C48"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 w:rsidRPr="00E85C48">
              <w:rPr>
                <w:sz w:val="24"/>
                <w:szCs w:val="24"/>
                <w:lang w:eastAsia="en-US"/>
              </w:rPr>
              <w:t xml:space="preserve"> администрации Грайворонского </w:t>
            </w:r>
            <w:r w:rsidR="00E85C48" w:rsidRP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 и его размещение                                               на официальном сайте органов местного самоуправления Грайворонского </w:t>
            </w:r>
            <w:r w:rsidR="00E85C48" w:rsidRP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 в разделе «Антимонопольный </w:t>
            </w:r>
            <w:proofErr w:type="spellStart"/>
            <w:r w:rsidRPr="00E85C48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E85C4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85C48">
              <w:rPr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 xml:space="preserve">Доклад об антимонопольном </w:t>
            </w:r>
            <w:proofErr w:type="spellStart"/>
            <w:r w:rsidRPr="00E85C48"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 w:rsidRPr="00E85C48">
              <w:rPr>
                <w:sz w:val="24"/>
                <w:szCs w:val="24"/>
                <w:lang w:eastAsia="en-US"/>
              </w:rPr>
              <w:t xml:space="preserve"> администрации Грайворонского </w:t>
            </w:r>
            <w:r w:rsidR="00E85C48" w:rsidRP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</w:t>
            </w:r>
            <w:r w:rsidR="0084394F" w:rsidRPr="00E85C48">
              <w:rPr>
                <w:sz w:val="24"/>
                <w:szCs w:val="24"/>
                <w:lang w:eastAsia="en-US"/>
              </w:rPr>
              <w:t>уга Белгородской области за 202</w:t>
            </w:r>
            <w:r w:rsidR="00E85C48" w:rsidRPr="00E85C48">
              <w:rPr>
                <w:sz w:val="24"/>
                <w:szCs w:val="24"/>
                <w:lang w:eastAsia="en-US"/>
              </w:rPr>
              <w:t>4</w:t>
            </w:r>
            <w:r w:rsidRPr="00E85C48">
              <w:rPr>
                <w:sz w:val="24"/>
                <w:szCs w:val="24"/>
                <w:lang w:eastAsia="en-US"/>
              </w:rPr>
              <w:t xml:space="preserve"> год подготовлен </w:t>
            </w:r>
            <w:r w:rsidR="00A7196D" w:rsidRPr="00E85C48">
              <w:rPr>
                <w:sz w:val="24"/>
                <w:szCs w:val="24"/>
                <w:lang w:eastAsia="en-US"/>
              </w:rPr>
              <w:t xml:space="preserve">в </w:t>
            </w:r>
            <w:r w:rsidR="00E85C48" w:rsidRPr="00E85C48">
              <w:rPr>
                <w:sz w:val="24"/>
                <w:szCs w:val="24"/>
                <w:lang w:eastAsia="en-US"/>
              </w:rPr>
              <w:t>январе</w:t>
            </w:r>
            <w:r w:rsidR="00A7196D" w:rsidRPr="00E85C48">
              <w:rPr>
                <w:sz w:val="24"/>
                <w:szCs w:val="24"/>
                <w:lang w:eastAsia="en-US"/>
              </w:rPr>
              <w:t xml:space="preserve"> 202</w:t>
            </w:r>
            <w:r w:rsidR="00E85C48" w:rsidRPr="00E85C48">
              <w:rPr>
                <w:sz w:val="24"/>
                <w:szCs w:val="24"/>
                <w:lang w:eastAsia="en-US"/>
              </w:rPr>
              <w:t>5</w:t>
            </w:r>
            <w:r w:rsidR="00A7196D" w:rsidRPr="00E85C48">
              <w:rPr>
                <w:sz w:val="24"/>
                <w:szCs w:val="24"/>
                <w:lang w:eastAsia="en-US"/>
              </w:rPr>
              <w:t xml:space="preserve"> года </w:t>
            </w:r>
            <w:r w:rsidRPr="00E85C48">
              <w:rPr>
                <w:sz w:val="24"/>
                <w:szCs w:val="24"/>
                <w:lang w:eastAsia="en-US"/>
              </w:rPr>
              <w:t>и направлен в министерство  экономического развития и промышленности об</w:t>
            </w:r>
            <w:r w:rsidR="0084394F" w:rsidRPr="00E85C48">
              <w:rPr>
                <w:sz w:val="24"/>
                <w:szCs w:val="24"/>
                <w:lang w:eastAsia="en-US"/>
              </w:rPr>
              <w:t xml:space="preserve">ласти </w:t>
            </w:r>
            <w:r w:rsidR="0084394F" w:rsidRPr="00C332B6">
              <w:rPr>
                <w:sz w:val="24"/>
                <w:szCs w:val="24"/>
                <w:lang w:eastAsia="en-US"/>
              </w:rPr>
              <w:t>(</w:t>
            </w:r>
            <w:r w:rsidR="00C332B6" w:rsidRPr="00C332B6">
              <w:rPr>
                <w:sz w:val="24"/>
                <w:szCs w:val="24"/>
                <w:lang w:eastAsia="en-US"/>
              </w:rPr>
              <w:t>исх. письмо от 29</w:t>
            </w:r>
            <w:r w:rsidR="0084394F" w:rsidRPr="00C332B6">
              <w:rPr>
                <w:sz w:val="24"/>
                <w:szCs w:val="24"/>
                <w:lang w:eastAsia="en-US"/>
              </w:rPr>
              <w:t>.0</w:t>
            </w:r>
            <w:r w:rsidR="00C332B6" w:rsidRPr="00C332B6">
              <w:rPr>
                <w:sz w:val="24"/>
                <w:szCs w:val="24"/>
                <w:lang w:eastAsia="en-US"/>
              </w:rPr>
              <w:t>1</w:t>
            </w:r>
            <w:r w:rsidR="0084394F" w:rsidRPr="00C332B6">
              <w:rPr>
                <w:sz w:val="24"/>
                <w:szCs w:val="24"/>
                <w:lang w:eastAsia="en-US"/>
              </w:rPr>
              <w:t>.202</w:t>
            </w:r>
            <w:r w:rsidR="00C332B6" w:rsidRPr="00C332B6">
              <w:rPr>
                <w:sz w:val="24"/>
                <w:szCs w:val="24"/>
                <w:lang w:eastAsia="en-US"/>
              </w:rPr>
              <w:t>5</w:t>
            </w:r>
            <w:r w:rsidR="0084394F" w:rsidRPr="00C332B6">
              <w:rPr>
                <w:sz w:val="24"/>
                <w:szCs w:val="24"/>
                <w:lang w:eastAsia="en-US"/>
              </w:rPr>
              <w:t xml:space="preserve"> года №46-01-05/</w:t>
            </w:r>
            <w:r w:rsidR="00C332B6" w:rsidRPr="00C332B6">
              <w:rPr>
                <w:sz w:val="24"/>
                <w:szCs w:val="24"/>
                <w:lang w:eastAsia="en-US"/>
              </w:rPr>
              <w:t>243</w:t>
            </w:r>
            <w:r w:rsidRPr="00C332B6">
              <w:rPr>
                <w:sz w:val="24"/>
                <w:szCs w:val="24"/>
                <w:lang w:eastAsia="en-US"/>
              </w:rPr>
              <w:t>и).</w:t>
            </w:r>
          </w:p>
          <w:p w:rsidR="00097880" w:rsidRPr="00E85C48" w:rsidRDefault="0009788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 xml:space="preserve">Данный доклад размещен на сайте органов местного самоуправления Грайворонского </w:t>
            </w:r>
            <w:r w:rsid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 в разделе «Антимонопольный </w:t>
            </w:r>
            <w:proofErr w:type="spellStart"/>
            <w:r w:rsidRPr="00E85C48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E85C48">
              <w:rPr>
                <w:sz w:val="24"/>
                <w:szCs w:val="24"/>
                <w:lang w:eastAsia="en-US"/>
              </w:rPr>
              <w:t>».</w:t>
            </w:r>
          </w:p>
          <w:p w:rsidR="00163A6A" w:rsidRDefault="00C93760" w:rsidP="00E85C48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hyperlink r:id="rId6" w:history="1">
              <w:r w:rsidR="00E67719" w:rsidRPr="00E85C48">
                <w:rPr>
                  <w:rStyle w:val="ae"/>
                  <w:sz w:val="24"/>
                  <w:szCs w:val="24"/>
                  <w:lang w:eastAsia="en-US"/>
                </w:rPr>
                <w:t>https://grajvoron-r31.gosweb.gosuslugi.ru/deyatelnost/napravleniya-deyatelnosti/antimonopolnyy-komplaens/dokument_39.html</w:t>
              </w:r>
            </w:hyperlink>
            <w:r w:rsidR="00E67719" w:rsidRPr="00E85C48">
              <w:rPr>
                <w:sz w:val="24"/>
                <w:szCs w:val="24"/>
                <w:lang w:eastAsia="en-US"/>
              </w:rPr>
              <w:t xml:space="preserve"> в подразделе «Информация о ходе организации и функционирования антимонопольного </w:t>
            </w:r>
            <w:proofErr w:type="spellStart"/>
            <w:r w:rsidR="00E67719" w:rsidRPr="00E85C48">
              <w:rPr>
                <w:sz w:val="24"/>
                <w:szCs w:val="24"/>
                <w:lang w:eastAsia="en-US"/>
              </w:rPr>
              <w:t>комплаенса</w:t>
            </w:r>
            <w:proofErr w:type="spellEnd"/>
            <w:r w:rsidR="00E67719" w:rsidRPr="00E85C48">
              <w:rPr>
                <w:sz w:val="24"/>
                <w:szCs w:val="24"/>
                <w:lang w:eastAsia="en-US"/>
              </w:rPr>
              <w:t xml:space="preserve"> в администрации Грайворонского </w:t>
            </w:r>
            <w:r w:rsidR="00E85C48">
              <w:rPr>
                <w:sz w:val="24"/>
                <w:szCs w:val="24"/>
                <w:lang w:eastAsia="en-US"/>
              </w:rPr>
              <w:t>муниципального</w:t>
            </w:r>
            <w:r w:rsidR="00E67719" w:rsidRPr="00E85C48">
              <w:rPr>
                <w:sz w:val="24"/>
                <w:szCs w:val="24"/>
                <w:lang w:eastAsia="en-US"/>
              </w:rPr>
              <w:t xml:space="preserve"> округа».</w:t>
            </w:r>
          </w:p>
          <w:p w:rsidR="00163A6A" w:rsidRPr="00E85C48" w:rsidRDefault="00163A6A" w:rsidP="00E85C48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0" w:rsidRPr="00E85C48" w:rsidRDefault="00097880" w:rsidP="006F6C1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>Управление экономического развития</w:t>
            </w:r>
          </w:p>
          <w:p w:rsidR="00097880" w:rsidRPr="00E85C48" w:rsidRDefault="00097880" w:rsidP="00E85C48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85C48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E85C48">
              <w:rPr>
                <w:sz w:val="24"/>
                <w:szCs w:val="24"/>
                <w:lang w:eastAsia="en-US"/>
              </w:rPr>
              <w:t>муниципального</w:t>
            </w:r>
            <w:r w:rsidRPr="00E85C48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097880" w:rsidRPr="008E3375" w:rsidTr="00097880"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80" w:rsidRPr="008E3375" w:rsidRDefault="00097880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73492D">
              <w:rPr>
                <w:b/>
                <w:sz w:val="24"/>
                <w:szCs w:val="24"/>
                <w:lang w:eastAsia="en-US"/>
              </w:rPr>
              <w:lastRenderedPageBreak/>
              <w:t>2. Развитие малого и среднего предпринимательства</w:t>
            </w:r>
          </w:p>
        </w:tc>
        <w:tc>
          <w:tcPr>
            <w:tcW w:w="5515" w:type="dxa"/>
          </w:tcPr>
          <w:p w:rsidR="00097880" w:rsidRPr="008E3375" w:rsidRDefault="00097880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5515" w:type="dxa"/>
          </w:tcPr>
          <w:p w:rsidR="00097880" w:rsidRPr="008E3375" w:rsidRDefault="00097880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5515" w:type="dxa"/>
            <w:vAlign w:val="center"/>
          </w:tcPr>
          <w:p w:rsidR="00097880" w:rsidRPr="008E3375" w:rsidRDefault="00097880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8E3375">
              <w:rPr>
                <w:b/>
                <w:sz w:val="24"/>
                <w:szCs w:val="24"/>
                <w:highlight w:val="yellow"/>
                <w:lang w:eastAsia="en-US"/>
              </w:rPr>
              <w:t>2. Развитие малого и среднего предпринимательства</w:t>
            </w:r>
          </w:p>
        </w:tc>
      </w:tr>
      <w:tr w:rsidR="004A04A5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 xml:space="preserve">Оказание содействия в получении государственной поддержки субъектам малого и среднего предпринимательства (далее – субъекты МСП) в соответствии с действующим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D" w:rsidRPr="0073492D" w:rsidRDefault="0073492D" w:rsidP="0073492D">
            <w:pPr>
              <w:shd w:val="nil"/>
              <w:jc w:val="both"/>
            </w:pPr>
            <w:r w:rsidRPr="0073492D">
              <w:rPr>
                <w:sz w:val="24"/>
                <w:szCs w:val="24"/>
              </w:rPr>
              <w:t>Все субъекты МСП информируются на постоянной основе о возможности получения государственной (областной)</w:t>
            </w:r>
            <w:r w:rsidR="005713F8">
              <w:rPr>
                <w:sz w:val="24"/>
                <w:szCs w:val="24"/>
              </w:rPr>
              <w:t xml:space="preserve"> </w:t>
            </w:r>
            <w:r w:rsidRPr="0073492D">
              <w:rPr>
                <w:sz w:val="24"/>
                <w:szCs w:val="24"/>
              </w:rPr>
              <w:t xml:space="preserve">поддержки. В 2024 году администрацией Грайворонского муниципального округа выдана 1 рекомендация на возмещение затрат, связанных с приобретением оборудования для создания и расширения производства. </w:t>
            </w:r>
          </w:p>
          <w:p w:rsidR="004A04A5" w:rsidRPr="0073492D" w:rsidRDefault="0073492D" w:rsidP="0073492D">
            <w:pPr>
              <w:shd w:val="nil"/>
              <w:jc w:val="both"/>
            </w:pPr>
            <w:r w:rsidRPr="0073492D">
              <w:rPr>
                <w:sz w:val="24"/>
                <w:szCs w:val="28"/>
              </w:rPr>
              <w:t xml:space="preserve">В соответствии с Порядком, утвержденным постановлением Правительства Белгородской области от 14 февраля 2022 года №68-пп «О финансовой поддержке субъектов малого и среднего предпринимательства Белгородской области в рамках мероприятий «Субсидирование части затрат субъектов малого и среднего предпринимательства, связанных с приобретением оборудования для создания и расширения производства в сельской местности Белгородской области» </w:t>
            </w:r>
            <w:r w:rsidRPr="0073492D">
              <w:rPr>
                <w:spacing w:val="-2"/>
                <w:sz w:val="24"/>
                <w:szCs w:val="28"/>
              </w:rPr>
              <w:t xml:space="preserve"> индивидуальному предпринимателю </w:t>
            </w:r>
            <w:proofErr w:type="spellStart"/>
            <w:r w:rsidRPr="0073492D">
              <w:rPr>
                <w:spacing w:val="-2"/>
                <w:sz w:val="24"/>
                <w:szCs w:val="28"/>
              </w:rPr>
              <w:t>Рагулиной</w:t>
            </w:r>
            <w:proofErr w:type="spellEnd"/>
            <w:r w:rsidRPr="0073492D">
              <w:rPr>
                <w:spacing w:val="-2"/>
                <w:sz w:val="24"/>
                <w:szCs w:val="28"/>
              </w:rPr>
              <w:t xml:space="preserve"> О.П. было возмещено 75% от суммы затраченной на приобретение п</w:t>
            </w:r>
            <w:r w:rsidRPr="0073492D">
              <w:rPr>
                <w:color w:val="1A1A1A"/>
                <w:sz w:val="24"/>
                <w:szCs w:val="25"/>
              </w:rPr>
              <w:t xml:space="preserve">ечи ПР-150Г ротационная на газовом топливе (сенсорная) и горелки </w:t>
            </w:r>
            <w:r w:rsidRPr="0073492D">
              <w:rPr>
                <w:color w:val="1A1A1A"/>
                <w:sz w:val="24"/>
                <w:szCs w:val="25"/>
                <w:lang w:val="en-US"/>
              </w:rPr>
              <w:t>VG</w:t>
            </w:r>
            <w:r w:rsidRPr="0073492D">
              <w:rPr>
                <w:color w:val="1A1A1A"/>
                <w:sz w:val="24"/>
                <w:szCs w:val="25"/>
              </w:rPr>
              <w:t xml:space="preserve">2.140 </w:t>
            </w:r>
            <w:r w:rsidRPr="0073492D">
              <w:rPr>
                <w:color w:val="1A1A1A"/>
                <w:sz w:val="24"/>
                <w:szCs w:val="25"/>
                <w:lang w:val="en-US"/>
              </w:rPr>
              <w:t>ELCO</w:t>
            </w:r>
            <w:r w:rsidRPr="0073492D">
              <w:rPr>
                <w:color w:val="1A1A1A"/>
                <w:sz w:val="24"/>
                <w:szCs w:val="25"/>
              </w:rPr>
              <w:t>, сумма возмещения составила 1503,63 тыс. рублей.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 w:rsidP="0067322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Управление экономического развития</w:t>
            </w:r>
          </w:p>
          <w:p w:rsidR="004A04A5" w:rsidRPr="0073492D" w:rsidRDefault="004A04A5" w:rsidP="0073492D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73492D" w:rsidRPr="0073492D">
              <w:rPr>
                <w:sz w:val="24"/>
                <w:szCs w:val="24"/>
                <w:lang w:eastAsia="en-US"/>
              </w:rPr>
              <w:t>муниципального</w:t>
            </w:r>
            <w:r w:rsidRPr="0073492D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4A04A5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3492D">
              <w:rPr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 w:rsidP="0073492D">
            <w:pPr>
              <w:jc w:val="both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Содействие созданию индустриальных (промышленных) парков</w:t>
            </w:r>
            <w:r w:rsidR="0073492D" w:rsidRPr="0073492D">
              <w:rPr>
                <w:sz w:val="24"/>
                <w:szCs w:val="24"/>
                <w:lang w:eastAsia="en-US"/>
              </w:rPr>
              <w:t xml:space="preserve"> </w:t>
            </w:r>
            <w:r w:rsidRPr="0073492D">
              <w:rPr>
                <w:sz w:val="24"/>
                <w:szCs w:val="24"/>
                <w:lang w:eastAsia="en-US"/>
              </w:rPr>
              <w:t xml:space="preserve">на территории Грайворонского </w:t>
            </w:r>
            <w:r w:rsidR="0073492D" w:rsidRPr="0073492D">
              <w:rPr>
                <w:sz w:val="24"/>
                <w:szCs w:val="24"/>
                <w:lang w:eastAsia="en-US"/>
              </w:rPr>
              <w:t>муниципального</w:t>
            </w:r>
            <w:r w:rsidRPr="0073492D">
              <w:rPr>
                <w:sz w:val="24"/>
                <w:szCs w:val="24"/>
                <w:lang w:eastAsia="en-US"/>
              </w:rPr>
              <w:t xml:space="preserve">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9D" w:rsidRPr="0073492D" w:rsidRDefault="0073492D" w:rsidP="0073492D">
            <w:pPr>
              <w:shd w:val="nil"/>
              <w:jc w:val="both"/>
            </w:pPr>
            <w:r w:rsidRPr="0073492D">
              <w:rPr>
                <w:sz w:val="24"/>
                <w:szCs w:val="24"/>
              </w:rPr>
              <w:t xml:space="preserve">В течение 2024 года на территории Грайворонского муниципального округа проекты по </w:t>
            </w:r>
            <w:r w:rsidRPr="0073492D">
              <w:rPr>
                <w:sz w:val="24"/>
                <w:szCs w:val="24"/>
                <w:lang w:eastAsia="en-US"/>
              </w:rPr>
              <w:t xml:space="preserve">развитию индустриальных </w:t>
            </w:r>
            <w:r w:rsidRPr="0073492D">
              <w:rPr>
                <w:sz w:val="24"/>
                <w:szCs w:val="24"/>
                <w:lang w:eastAsia="en-US"/>
              </w:rPr>
              <w:lastRenderedPageBreak/>
              <w:t>(промышленных) парков</w:t>
            </w:r>
            <w:r w:rsidRPr="0073492D">
              <w:rPr>
                <w:sz w:val="24"/>
                <w:szCs w:val="24"/>
              </w:rPr>
              <w:t xml:space="preserve"> не планировались и не осуществлялись. Вся необходимая информация для потенциальных инвесторов размещена на официальном сайте органов местного самоуправления Грайворонского муниципального округа в разделе «Инвестору».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 w:rsidP="00C13662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lastRenderedPageBreak/>
              <w:t>Управление экономического развития</w:t>
            </w:r>
          </w:p>
          <w:p w:rsidR="004A04A5" w:rsidRPr="0073492D" w:rsidRDefault="004A04A5" w:rsidP="0073492D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Pr="0073492D">
              <w:rPr>
                <w:sz w:val="24"/>
                <w:szCs w:val="24"/>
                <w:lang w:eastAsia="en-US"/>
              </w:rPr>
              <w:lastRenderedPageBreak/>
              <w:t xml:space="preserve">Грайворонского </w:t>
            </w:r>
            <w:r w:rsidR="0073492D" w:rsidRPr="0073492D">
              <w:rPr>
                <w:sz w:val="24"/>
                <w:szCs w:val="24"/>
                <w:lang w:eastAsia="en-US"/>
              </w:rPr>
              <w:t>муниципального</w:t>
            </w:r>
            <w:r w:rsidRPr="0073492D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4A04A5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Проведение семинаров, совещаний, круглых столов, конференций, содействие участию в областных конкурсах для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73492D" w:rsidP="000736AA">
            <w:pPr>
              <w:shd w:val="nil"/>
              <w:jc w:val="both"/>
            </w:pPr>
            <w:r w:rsidRPr="0073492D">
              <w:rPr>
                <w:color w:val="000000"/>
                <w:sz w:val="24"/>
              </w:rPr>
              <w:t xml:space="preserve">В 2024 году индивидуальный предприниматель Елена Мирошниченко стала призёром регионального проекта «Новые возможности 6.0». В рамках проекта она прошла обучение, обогатилась новыми знаниями и подготовила свой проект. На средства гранта в размере 1,0 </w:t>
            </w:r>
            <w:proofErr w:type="spellStart"/>
            <w:r w:rsidRPr="0073492D">
              <w:rPr>
                <w:color w:val="000000"/>
                <w:sz w:val="24"/>
              </w:rPr>
              <w:t>млн</w:t>
            </w:r>
            <w:proofErr w:type="spellEnd"/>
            <w:r w:rsidRPr="0073492D">
              <w:rPr>
                <w:color w:val="000000"/>
                <w:sz w:val="24"/>
              </w:rPr>
              <w:t xml:space="preserve"> рублей Елена будет и дальше развивать свою кондитерскую, в ассортимент планируют добавить мороженое, хлеб и полуфабрикаты.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A5" w:rsidRPr="0073492D" w:rsidRDefault="004A04A5" w:rsidP="00AA7898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Управление экономического развития</w:t>
            </w:r>
          </w:p>
          <w:p w:rsidR="004A04A5" w:rsidRPr="0073492D" w:rsidRDefault="004A04A5" w:rsidP="0073492D">
            <w:pPr>
              <w:spacing w:line="232" w:lineRule="auto"/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73492D" w:rsidRPr="0073492D">
              <w:rPr>
                <w:sz w:val="24"/>
                <w:szCs w:val="24"/>
                <w:lang w:eastAsia="en-US"/>
              </w:rPr>
              <w:t>муниципального</w:t>
            </w:r>
            <w:r w:rsidRPr="0073492D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61632B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73492D" w:rsidRDefault="0061632B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73492D" w:rsidRDefault="0061632B">
            <w:pPr>
              <w:spacing w:line="232" w:lineRule="auto"/>
              <w:ind w:right="-31"/>
              <w:jc w:val="both"/>
              <w:rPr>
                <w:b/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Предоставление консультационных                                    и информационно-образовательных услуг,  проведение образовательных мероприятий по использованию инструментов развития бизнеса для потенциальных и действующих предпринимателей, в том числе                                          по финансовой грамотности, на базе инфраструктуры поддержки субъектов МСП и АО «Корпорация «Развитие»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73492D" w:rsidRDefault="0061632B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D" w:rsidRPr="0073492D" w:rsidRDefault="0073492D" w:rsidP="00AE096E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В 2024 году на базе инфраструктуры поддержки субъектов МСП и АО «Корпорация «Развитие» было проведено 5 обучающих семинаров ,в которых приняли участие и обучились 89 человек.</w:t>
            </w:r>
          </w:p>
          <w:p w:rsidR="00AE096E" w:rsidRPr="0073492D" w:rsidRDefault="00AE096E" w:rsidP="00AE096E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Конференция «Формирование рынка органического сельского хозяйства в Белгородской области» (2 мая 2024 года, г. Старый Оскол),</w:t>
            </w:r>
          </w:p>
          <w:p w:rsidR="00AE096E" w:rsidRPr="0073492D" w:rsidRDefault="00AE096E" w:rsidP="00AE096E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 xml:space="preserve">Обучающая программа «Основы финансовой грамотности для </w:t>
            </w:r>
            <w:proofErr w:type="spellStart"/>
            <w:r w:rsidRPr="0073492D">
              <w:rPr>
                <w:sz w:val="24"/>
                <w:szCs w:val="24"/>
                <w:lang w:eastAsia="en-US"/>
              </w:rPr>
              <w:t>самозанятых</w:t>
            </w:r>
            <w:proofErr w:type="spellEnd"/>
            <w:r w:rsidRPr="0073492D">
              <w:rPr>
                <w:sz w:val="24"/>
                <w:szCs w:val="24"/>
                <w:lang w:eastAsia="en-US"/>
              </w:rPr>
              <w:t>» (8 мая 2024 года, п. Северный),</w:t>
            </w:r>
          </w:p>
          <w:p w:rsidR="00AE096E" w:rsidRPr="0073492D" w:rsidRDefault="00AE096E" w:rsidP="00AE096E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Тренинг «Азбука предпринимателя» (17 мая 2024 года, п. Северный),</w:t>
            </w:r>
          </w:p>
          <w:p w:rsidR="0061632B" w:rsidRPr="0073492D" w:rsidRDefault="00AE096E" w:rsidP="00AE096E">
            <w:pPr>
              <w:spacing w:line="232" w:lineRule="auto"/>
              <w:ind w:right="-31"/>
              <w:jc w:val="both"/>
              <w:rPr>
                <w:sz w:val="24"/>
                <w:szCs w:val="24"/>
              </w:rPr>
            </w:pPr>
            <w:proofErr w:type="spellStart"/>
            <w:r w:rsidRPr="0073492D">
              <w:rPr>
                <w:sz w:val="24"/>
                <w:szCs w:val="24"/>
                <w:lang w:eastAsia="en-US"/>
              </w:rPr>
              <w:t>Онлайн-практикум</w:t>
            </w:r>
            <w:proofErr w:type="spellEnd"/>
            <w:r w:rsidRPr="0073492D">
              <w:rPr>
                <w:sz w:val="24"/>
                <w:szCs w:val="24"/>
                <w:lang w:eastAsia="en-US"/>
              </w:rPr>
              <w:t xml:space="preserve"> «Работа с Порталом предоставления мер финансовой </w:t>
            </w:r>
            <w:r w:rsidRPr="0073492D">
              <w:rPr>
                <w:sz w:val="24"/>
                <w:szCs w:val="24"/>
                <w:lang w:eastAsia="en-US"/>
              </w:rPr>
              <w:lastRenderedPageBreak/>
              <w:t xml:space="preserve">государственной поддержки (Электронный бюджет): руководство для участников отбора»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73492D" w:rsidRDefault="0061632B" w:rsidP="00AA7898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lastRenderedPageBreak/>
              <w:t>Управление экономического развития;</w:t>
            </w:r>
          </w:p>
          <w:p w:rsidR="0061632B" w:rsidRPr="0073492D" w:rsidRDefault="0061632B" w:rsidP="00AA7898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>управление АПК</w:t>
            </w:r>
          </w:p>
          <w:p w:rsidR="0061632B" w:rsidRPr="0073492D" w:rsidRDefault="0061632B" w:rsidP="00AE096E">
            <w:pPr>
              <w:spacing w:line="232" w:lineRule="auto"/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92D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AE096E" w:rsidRPr="0073492D">
              <w:rPr>
                <w:sz w:val="24"/>
                <w:szCs w:val="24"/>
                <w:lang w:eastAsia="en-US"/>
              </w:rPr>
              <w:t>муниципального</w:t>
            </w:r>
            <w:r w:rsidRPr="0073492D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61632B" w:rsidRPr="00AE096E" w:rsidTr="00097880">
        <w:trPr>
          <w:gridAfter w:val="3"/>
          <w:wAfter w:w="16545" w:type="dxa"/>
          <w:trHeight w:val="217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AE096E" w:rsidRDefault="0061632B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AE096E">
              <w:rPr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AE096E" w:rsidRDefault="0061632B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AE096E">
              <w:rPr>
                <w:sz w:val="24"/>
                <w:szCs w:val="24"/>
                <w:lang w:eastAsia="en-US"/>
              </w:rPr>
              <w:t>Информирование потенциальных                                                 и действующих предпринимателей                                                         о возможности получения мер государственной и муниципальной поддержки посредством средств массовой информации, социальных сетей,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AE096E" w:rsidRDefault="0061632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E096E">
              <w:rPr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6E" w:rsidRPr="00AE096E" w:rsidRDefault="0061632B" w:rsidP="0073492D">
            <w:pPr>
              <w:shd w:val="nil"/>
              <w:jc w:val="both"/>
            </w:pPr>
            <w:r w:rsidRPr="00AE096E">
              <w:rPr>
                <w:sz w:val="24"/>
                <w:szCs w:val="24"/>
                <w:lang w:eastAsia="en-US"/>
              </w:rPr>
              <w:t xml:space="preserve">Субъекты малого и среднего предпринимательства </w:t>
            </w:r>
            <w:r w:rsidRPr="00AE096E">
              <w:rPr>
                <w:sz w:val="24"/>
                <w:szCs w:val="24"/>
              </w:rPr>
              <w:t xml:space="preserve">Грайворонского </w:t>
            </w:r>
            <w:r w:rsidR="00AE096E">
              <w:rPr>
                <w:sz w:val="24"/>
                <w:szCs w:val="24"/>
              </w:rPr>
              <w:t>муниципального</w:t>
            </w:r>
            <w:r w:rsidRPr="00AE096E">
              <w:rPr>
                <w:sz w:val="24"/>
                <w:szCs w:val="24"/>
              </w:rPr>
              <w:t xml:space="preserve"> округа на постоянной основе информируются через официальный сайт органов местного самоуправления Грайворонского </w:t>
            </w:r>
            <w:r w:rsidR="00AE096E">
              <w:rPr>
                <w:sz w:val="24"/>
                <w:szCs w:val="24"/>
              </w:rPr>
              <w:t>муниципального</w:t>
            </w:r>
            <w:r w:rsidRPr="00AE096E">
              <w:rPr>
                <w:sz w:val="24"/>
                <w:szCs w:val="24"/>
              </w:rPr>
              <w:t xml:space="preserve"> округа, сеть «Интернет», в группе «Предприниматели Грайворона», </w:t>
            </w:r>
            <w:r w:rsidR="00653D32" w:rsidRPr="00AE096E">
              <w:rPr>
                <w:sz w:val="24"/>
                <w:szCs w:val="24"/>
              </w:rPr>
              <w:t xml:space="preserve">«Предприниматели», </w:t>
            </w:r>
            <w:r w:rsidRPr="00AE096E">
              <w:rPr>
                <w:sz w:val="24"/>
                <w:szCs w:val="24"/>
              </w:rPr>
              <w:t>а также проводятся встречи с предпринимателями и информируются по электронной почте.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AE096E" w:rsidRDefault="0061632B" w:rsidP="00AA7898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AE096E">
              <w:rPr>
                <w:sz w:val="24"/>
                <w:szCs w:val="24"/>
                <w:lang w:eastAsia="en-US"/>
              </w:rPr>
              <w:t>Управление экономического развития;</w:t>
            </w:r>
          </w:p>
          <w:p w:rsidR="0061632B" w:rsidRPr="00AE096E" w:rsidRDefault="0061632B" w:rsidP="00AA7898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AE096E">
              <w:rPr>
                <w:sz w:val="24"/>
                <w:szCs w:val="24"/>
                <w:lang w:eastAsia="en-US"/>
              </w:rPr>
              <w:t>управление АПК</w:t>
            </w:r>
          </w:p>
          <w:p w:rsidR="0061632B" w:rsidRPr="00AE096E" w:rsidRDefault="0061632B" w:rsidP="00AE096E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AE096E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AE096E">
              <w:rPr>
                <w:sz w:val="24"/>
                <w:szCs w:val="24"/>
                <w:lang w:eastAsia="en-US"/>
              </w:rPr>
              <w:t>муниципального</w:t>
            </w:r>
            <w:r w:rsidRPr="00AE096E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61632B" w:rsidRPr="008E3375" w:rsidTr="008E3375">
        <w:trPr>
          <w:gridAfter w:val="3"/>
          <w:wAfter w:w="16545" w:type="dxa"/>
          <w:trHeight w:val="7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2B" w:rsidRPr="008E3375" w:rsidRDefault="0061632B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2B" w:rsidRPr="008E3375" w:rsidRDefault="0061632B" w:rsidP="009C35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3375">
              <w:rPr>
                <w:rFonts w:ascii="Times New Roman" w:hAnsi="Times New Roman" w:cs="Times New Roman"/>
              </w:rPr>
              <w:t>Приватизация либо перепрофилирование (изменение целевого назначения) имущества, находящегося в муниципальной собственности,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61632B" w:rsidRPr="008E3375" w:rsidRDefault="0061632B" w:rsidP="009C3512">
            <w:pPr>
              <w:pStyle w:val="ConsPlusNormal"/>
              <w:jc w:val="both"/>
            </w:pPr>
            <w:r w:rsidRPr="008E3375">
              <w:rPr>
                <w:rFonts w:ascii="Times New Roman" w:hAnsi="Times New Roman" w:cs="Times New Roman"/>
              </w:rPr>
              <w:t>- организация  и проведение  публичных торгов по реализации указанного имущества (изменение целевого назначения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2B" w:rsidRPr="008E3375" w:rsidRDefault="0061632B" w:rsidP="00F34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7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75" w:rsidRPr="008E3375" w:rsidRDefault="008E3375" w:rsidP="008E3375">
            <w:pPr>
              <w:jc w:val="both"/>
              <w:rPr>
                <w:color w:val="000000"/>
                <w:sz w:val="24"/>
                <w:szCs w:val="24"/>
              </w:rPr>
            </w:pPr>
            <w:r w:rsidRPr="008E3375">
              <w:rPr>
                <w:bCs/>
                <w:color w:val="000000"/>
                <w:sz w:val="24"/>
                <w:szCs w:val="24"/>
              </w:rPr>
              <w:t>Одним из способов распоряжения имуществом является его перепрофилирование (изменение целевого назначения).</w:t>
            </w:r>
            <w:r w:rsidRPr="008E3375">
              <w:rPr>
                <w:color w:val="000000"/>
                <w:sz w:val="24"/>
                <w:szCs w:val="24"/>
                <w:shd w:val="clear" w:color="auto" w:fill="FFFFFF"/>
              </w:rPr>
              <w:t xml:space="preserve"> В случаях возникновения права собственности на имущество, не предназначенное для осуществления отдельных государственных полномочий, имущество подлежит перепрофилированию (изменению целевого назначения имущества) либо отчуждению.</w:t>
            </w:r>
            <w:r w:rsidRPr="008E3375">
              <w:rPr>
                <w:color w:val="000000"/>
                <w:sz w:val="24"/>
                <w:szCs w:val="24"/>
              </w:rPr>
              <w:t xml:space="preserve"> </w:t>
            </w:r>
          </w:p>
          <w:p w:rsidR="0061632B" w:rsidRPr="008E3375" w:rsidRDefault="008E3375" w:rsidP="008E3375">
            <w:pPr>
              <w:jc w:val="both"/>
              <w:rPr>
                <w:sz w:val="24"/>
                <w:szCs w:val="24"/>
              </w:rPr>
            </w:pPr>
            <w:r w:rsidRPr="008E3375">
              <w:rPr>
                <w:color w:val="000000"/>
                <w:sz w:val="24"/>
                <w:szCs w:val="24"/>
              </w:rPr>
              <w:t xml:space="preserve">В целях выявления объектов муниципального имущества, подлежащего перепрофилированию, администрация Грайворонского муниципального округа изучает возможность использования объекта в исходном виде для решения вопросов местного значения, изучает техническую возможность </w:t>
            </w:r>
            <w:r w:rsidRPr="008E3375">
              <w:rPr>
                <w:color w:val="000000"/>
                <w:sz w:val="24"/>
                <w:szCs w:val="24"/>
              </w:rPr>
              <w:lastRenderedPageBreak/>
              <w:t>перепрофилирования объекта и проводит оценку затрат на перепрофилирование  муниципального имущества. За 2024 г. в результате инвентаризации не было выявлено муниципальное имущество неиспользуемое по назначению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2B" w:rsidRPr="008E3375" w:rsidRDefault="0061632B" w:rsidP="00E73384">
            <w:pPr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lastRenderedPageBreak/>
              <w:t>Управление муниципальной собственности и земельных ресурсов</w:t>
            </w:r>
          </w:p>
          <w:p w:rsidR="0061632B" w:rsidRPr="008E3375" w:rsidRDefault="0061632B" w:rsidP="008E3375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8E3375" w:rsidRPr="008E3375"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Pr="008E3375">
              <w:rPr>
                <w:sz w:val="24"/>
                <w:szCs w:val="24"/>
                <w:lang w:eastAsia="en-US"/>
              </w:rPr>
              <w:t>округа</w:t>
            </w:r>
          </w:p>
        </w:tc>
      </w:tr>
      <w:tr w:rsidR="0061632B" w:rsidRPr="008E3375" w:rsidTr="00097880">
        <w:trPr>
          <w:gridAfter w:val="3"/>
          <w:wAfter w:w="16545" w:type="dxa"/>
          <w:trHeight w:val="217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E3375" w:rsidRDefault="0061632B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 w:rsidP="0083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конкурентных процедур, предусмотренных законодательством, муниципальными учреждениями при реализации ими и предоставлении в пользование государственного 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E3375" w:rsidRDefault="0061632B" w:rsidP="00F34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375">
              <w:rPr>
                <w:rFonts w:ascii="Times New Roman" w:hAnsi="Times New Roman" w:cs="Times New Roman"/>
              </w:rPr>
              <w:t>2022 - 2025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8E3375" w:rsidP="00F34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В 2024 году конкурентные процедуры не проводились, так как имущество, закрепленное за муниципальными учреждениями, не реализовывалось и не предоставлялось в пользование.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E3375" w:rsidRDefault="0061632B" w:rsidP="009D00E7">
            <w:pPr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t>Управление муниципальной собственности и земельных ресурсов</w:t>
            </w:r>
          </w:p>
          <w:p w:rsidR="0061632B" w:rsidRPr="008E3375" w:rsidRDefault="0061632B" w:rsidP="008E3375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8E3375" w:rsidRPr="008E3375">
              <w:rPr>
                <w:sz w:val="24"/>
                <w:szCs w:val="24"/>
                <w:lang w:eastAsia="en-US"/>
              </w:rPr>
              <w:t>муниципального</w:t>
            </w:r>
            <w:r w:rsidRPr="008E3375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61632B" w:rsidRPr="008E3375" w:rsidTr="00097880">
        <w:trPr>
          <w:gridAfter w:val="3"/>
          <w:wAfter w:w="16545" w:type="dxa"/>
          <w:trHeight w:val="217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 w:rsidP="0083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Обеспечение учета муниципального имущества в соответствии с едиными принципами, установленными Правительством Российской Федерации, ведение реестров муниципального имущества в едином программном продукте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 w:rsidP="00F34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8E3375" w:rsidP="00F34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В 2024 году реестр муниципального имущества ведется с помощью единого программного продукта. Постановлением Правительства Белгородской области от 24.06.24 №266-пп утверждено положение о государственной информационной системе «Имущество». В настоящее время работа по переходу и наполнению базы данных программного продукта продолжается.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 w:rsidP="009D00E7">
            <w:pPr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>Управление муниципальной собственности и земельных ресурсов</w:t>
            </w:r>
          </w:p>
          <w:p w:rsidR="0061632B" w:rsidRPr="0083695C" w:rsidRDefault="0061632B" w:rsidP="0083695C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83695C" w:rsidRPr="0083695C">
              <w:rPr>
                <w:sz w:val="24"/>
                <w:szCs w:val="24"/>
                <w:lang w:eastAsia="en-US"/>
              </w:rPr>
              <w:t>муниципального</w:t>
            </w:r>
            <w:r w:rsidRPr="0083695C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61632B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 w:rsidP="00F55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имущества, находящегося в муниципальной собственности,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целях:</w:t>
            </w:r>
          </w:p>
          <w:p w:rsidR="0061632B" w:rsidRPr="0083695C" w:rsidRDefault="0061632B" w:rsidP="00F55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планов-графиков полной инвентаризации муниципального </w:t>
            </w:r>
            <w:r w:rsidRPr="0083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в том числе закрепленного за муниципальными предприятиями, учреждениями;</w:t>
            </w:r>
          </w:p>
          <w:p w:rsidR="0061632B" w:rsidRPr="0083695C" w:rsidRDefault="0061632B" w:rsidP="00F55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муниципального имущества, определение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61632B" w:rsidRPr="0083695C" w:rsidRDefault="0061632B" w:rsidP="00F55E34">
            <w:pPr>
              <w:pStyle w:val="ConsPlusNormal"/>
              <w:jc w:val="both"/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 w:rsidP="00F34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83695C" w:rsidP="0083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C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и порядок проведения инвентаризации муниципального имущества, в том числе закрепленного за муниципальными предприятиями, учреждениями, ежегодно устанавливаются распоряжением главы администрации от 15 ноября 2024 года №1031-р «О создании комиссии и проведении инвентаризации муниципального имущества Грайворонского муниципального округа </w:t>
            </w:r>
            <w:r w:rsidRPr="0083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31.12.2024г». Муниципальное имущество, не используемое по назначению для реализации функций и полномочий органов местного самоуправления, определяется в результате инвентаризации и включается в прогнозный план приватизации.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83695C" w:rsidRDefault="0061632B" w:rsidP="009D00E7">
            <w:pPr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lastRenderedPageBreak/>
              <w:t>Управление муниципальной собственности и земельных ресурсов</w:t>
            </w:r>
          </w:p>
          <w:p w:rsidR="0061632B" w:rsidRPr="0083695C" w:rsidRDefault="0061632B" w:rsidP="0083695C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83695C" w:rsidRPr="0083695C">
              <w:rPr>
                <w:sz w:val="24"/>
                <w:szCs w:val="24"/>
                <w:lang w:eastAsia="en-US"/>
              </w:rPr>
              <w:t>муниципального</w:t>
            </w:r>
            <w:r w:rsidRPr="0083695C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61632B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2B" w:rsidRPr="008E3375" w:rsidRDefault="0061632B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2B" w:rsidRPr="008E3375" w:rsidRDefault="0061632B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D322D5">
              <w:rPr>
                <w:b/>
                <w:sz w:val="24"/>
                <w:szCs w:val="24"/>
                <w:lang w:eastAsia="en-US"/>
              </w:rPr>
              <w:t>3. Снижение административных барьеров</w:t>
            </w:r>
          </w:p>
        </w:tc>
      </w:tr>
      <w:tr w:rsidR="0061632B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D322D5" w:rsidRDefault="0061632B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D322D5" w:rsidRDefault="0061632B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Реализация проекта «Формирование культуры бережливого управления                                                 в органах власти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D322D5" w:rsidRDefault="0061632B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D322D5" w:rsidRDefault="00D322D5" w:rsidP="00D322D5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Бережливые п</w:t>
            </w:r>
            <w:r w:rsidR="0061632B" w:rsidRPr="00D322D5">
              <w:rPr>
                <w:sz w:val="24"/>
                <w:szCs w:val="24"/>
                <w:lang w:eastAsia="en-US"/>
              </w:rPr>
              <w:t>роект</w:t>
            </w:r>
            <w:r w:rsidRPr="00D322D5">
              <w:rPr>
                <w:sz w:val="24"/>
                <w:szCs w:val="24"/>
                <w:lang w:eastAsia="en-US"/>
              </w:rPr>
              <w:t>ы</w:t>
            </w:r>
            <w:r w:rsidR="0061632B" w:rsidRPr="00D322D5">
              <w:rPr>
                <w:sz w:val="24"/>
                <w:szCs w:val="24"/>
                <w:lang w:eastAsia="en-US"/>
              </w:rPr>
              <w:t xml:space="preserve"> </w:t>
            </w:r>
            <w:r w:rsidRPr="00D322D5">
              <w:rPr>
                <w:sz w:val="24"/>
                <w:szCs w:val="24"/>
                <w:lang w:eastAsia="en-US"/>
              </w:rPr>
              <w:t>не реализовывались в 2024 году.</w:t>
            </w:r>
            <w:r w:rsidR="0061632B" w:rsidRPr="00D322D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2B" w:rsidRPr="00D322D5" w:rsidRDefault="0061632B" w:rsidP="00D322D5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 xml:space="preserve">Отдел проектного управления и инноваций администрации Грайворонского </w:t>
            </w:r>
            <w:r w:rsidR="00D322D5" w:rsidRPr="00D322D5">
              <w:rPr>
                <w:sz w:val="24"/>
                <w:szCs w:val="24"/>
                <w:lang w:eastAsia="en-US"/>
              </w:rPr>
              <w:t>муниципального</w:t>
            </w:r>
            <w:r w:rsidRPr="00D322D5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A46770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A46770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A46770" w:rsidRDefault="001A784A" w:rsidP="00E85C48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A46770">
              <w:rPr>
                <w:sz w:val="24"/>
                <w:szCs w:val="24"/>
                <w:lang w:eastAsia="en-US"/>
              </w:rPr>
              <w:t xml:space="preserve">Проведение оценки регулирующего воздействия проектов нормативных правовых </w:t>
            </w:r>
            <w:r w:rsidR="00E85C48" w:rsidRPr="00A46770">
              <w:rPr>
                <w:sz w:val="24"/>
                <w:szCs w:val="24"/>
                <w:lang w:eastAsia="en-US"/>
              </w:rPr>
              <w:t>актов муниципального</w:t>
            </w:r>
            <w:r w:rsidRPr="00A4677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A46770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A4677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DD" w:rsidRPr="00A46770" w:rsidRDefault="001A784A" w:rsidP="00D322D5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A46770">
              <w:rPr>
                <w:sz w:val="24"/>
                <w:szCs w:val="24"/>
                <w:lang w:eastAsia="en-US"/>
              </w:rPr>
              <w:t>Проведена оц</w:t>
            </w:r>
            <w:r w:rsidR="00C17743" w:rsidRPr="00A46770">
              <w:rPr>
                <w:sz w:val="24"/>
                <w:szCs w:val="24"/>
                <w:lang w:eastAsia="en-US"/>
              </w:rPr>
              <w:t xml:space="preserve">енка регулирующего воздействия </w:t>
            </w:r>
            <w:r w:rsidR="00A46770" w:rsidRPr="00A46770">
              <w:rPr>
                <w:sz w:val="24"/>
                <w:szCs w:val="24"/>
                <w:lang w:eastAsia="en-US"/>
              </w:rPr>
              <w:t>4</w:t>
            </w:r>
            <w:r w:rsidR="00C17743" w:rsidRPr="00A46770">
              <w:rPr>
                <w:sz w:val="24"/>
                <w:szCs w:val="24"/>
                <w:lang w:eastAsia="en-US"/>
              </w:rPr>
              <w:t xml:space="preserve"> проект</w:t>
            </w:r>
            <w:r w:rsidR="00A46770" w:rsidRPr="00A46770">
              <w:rPr>
                <w:sz w:val="24"/>
                <w:szCs w:val="24"/>
                <w:lang w:eastAsia="en-US"/>
              </w:rPr>
              <w:t>а</w:t>
            </w:r>
            <w:r w:rsidR="00C17743" w:rsidRPr="00A46770">
              <w:rPr>
                <w:sz w:val="24"/>
                <w:szCs w:val="24"/>
                <w:lang w:eastAsia="en-US"/>
              </w:rPr>
              <w:t xml:space="preserve"> постановлени</w:t>
            </w:r>
            <w:r w:rsidR="00A46770" w:rsidRPr="00A46770">
              <w:rPr>
                <w:sz w:val="24"/>
                <w:szCs w:val="24"/>
                <w:lang w:eastAsia="en-US"/>
              </w:rPr>
              <w:t>я</w:t>
            </w:r>
            <w:r w:rsidRPr="00A46770">
              <w:rPr>
                <w:sz w:val="24"/>
                <w:szCs w:val="24"/>
                <w:lang w:eastAsia="en-US"/>
              </w:rPr>
              <w:t xml:space="preserve"> администрации Грайворонского </w:t>
            </w:r>
            <w:r w:rsidR="00E85C48" w:rsidRPr="00A46770">
              <w:rPr>
                <w:sz w:val="24"/>
                <w:szCs w:val="24"/>
                <w:lang w:eastAsia="en-US"/>
              </w:rPr>
              <w:t>муниципального</w:t>
            </w:r>
            <w:r w:rsidRPr="00A4677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A" w:rsidRPr="00A46770" w:rsidRDefault="001A784A" w:rsidP="00465F1B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A46770">
              <w:rPr>
                <w:sz w:val="24"/>
                <w:szCs w:val="24"/>
                <w:lang w:eastAsia="en-US"/>
              </w:rPr>
              <w:t>Управление экономического развития</w:t>
            </w:r>
          </w:p>
          <w:p w:rsidR="001A784A" w:rsidRPr="00A46770" w:rsidRDefault="001A784A" w:rsidP="00CB6AB3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6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E85C48" w:rsidRPr="00A46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="00CB6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r w:rsidRPr="00A46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 w:rsidP="00A46770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 xml:space="preserve">Участие некоммерческих организаций                                    в проведении общественной экспертизы проектов законов </w:t>
            </w:r>
            <w:r w:rsidR="00A46770" w:rsidRPr="00D322D5">
              <w:rPr>
                <w:sz w:val="24"/>
                <w:szCs w:val="24"/>
                <w:lang w:eastAsia="en-US"/>
              </w:rPr>
              <w:t>муниципального</w:t>
            </w:r>
            <w:r w:rsidRPr="00D322D5">
              <w:rPr>
                <w:sz w:val="24"/>
                <w:szCs w:val="24"/>
                <w:lang w:eastAsia="en-US"/>
              </w:rPr>
              <w:t xml:space="preserve"> округа и проектов нормативных правовых актов </w:t>
            </w:r>
            <w:r w:rsidR="00A46770" w:rsidRPr="00D322D5">
              <w:rPr>
                <w:sz w:val="24"/>
                <w:szCs w:val="24"/>
                <w:lang w:eastAsia="en-US"/>
              </w:rPr>
              <w:t>муниципального</w:t>
            </w:r>
            <w:r w:rsidRPr="00D322D5">
              <w:rPr>
                <w:sz w:val="24"/>
                <w:szCs w:val="24"/>
                <w:lang w:eastAsia="en-US"/>
              </w:rPr>
              <w:t xml:space="preserve"> округа в рамках                                                             проведения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 w:rsidP="00D322D5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 xml:space="preserve">Некоммерческие организации в </w:t>
            </w:r>
            <w:r w:rsidR="008C6765" w:rsidRPr="00D322D5">
              <w:rPr>
                <w:sz w:val="24"/>
                <w:szCs w:val="24"/>
                <w:lang w:eastAsia="en-US"/>
              </w:rPr>
              <w:t>202</w:t>
            </w:r>
            <w:r w:rsidR="00D322D5" w:rsidRPr="00D322D5">
              <w:rPr>
                <w:sz w:val="24"/>
                <w:szCs w:val="24"/>
                <w:lang w:eastAsia="en-US"/>
              </w:rPr>
              <w:t>4</w:t>
            </w:r>
            <w:r w:rsidR="008C6765" w:rsidRPr="00D322D5">
              <w:rPr>
                <w:sz w:val="24"/>
                <w:szCs w:val="24"/>
                <w:lang w:eastAsia="en-US"/>
              </w:rPr>
              <w:t xml:space="preserve"> году</w:t>
            </w:r>
            <w:r w:rsidR="003E6D19" w:rsidRPr="00D322D5">
              <w:rPr>
                <w:sz w:val="24"/>
                <w:szCs w:val="24"/>
                <w:lang w:eastAsia="en-US"/>
              </w:rPr>
              <w:t xml:space="preserve"> </w:t>
            </w:r>
            <w:r w:rsidRPr="00D322D5">
              <w:rPr>
                <w:sz w:val="24"/>
                <w:szCs w:val="24"/>
                <w:lang w:eastAsia="en-US"/>
              </w:rPr>
              <w:t xml:space="preserve"> в проведении общественной экспертизы проектов НПА не принимали участие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A" w:rsidRPr="00D322D5" w:rsidRDefault="001A784A" w:rsidP="00DF1457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Управление экономического развития</w:t>
            </w:r>
          </w:p>
          <w:p w:rsidR="001A784A" w:rsidRPr="00D322D5" w:rsidRDefault="001A784A" w:rsidP="00D322D5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D322D5"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 w:rsidP="00D322D5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 xml:space="preserve">Участие в обучающих семинарах, рабочих группах, конференциях по вопросам оценки регулирующего воздействия проектов </w:t>
            </w:r>
            <w:r w:rsidRPr="00D322D5">
              <w:rPr>
                <w:sz w:val="24"/>
                <w:szCs w:val="24"/>
                <w:lang w:eastAsia="en-US"/>
              </w:rPr>
              <w:lastRenderedPageBreak/>
              <w:t>нормативных правовых актов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81" w:rsidRPr="00D322D5" w:rsidRDefault="00D322D5" w:rsidP="00163A6A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5</w:t>
            </w:r>
            <w:r w:rsidR="001A784A" w:rsidRPr="00D322D5">
              <w:rPr>
                <w:sz w:val="24"/>
                <w:szCs w:val="24"/>
                <w:lang w:eastAsia="en-US"/>
              </w:rPr>
              <w:t xml:space="preserve"> сотрудников администрации </w:t>
            </w:r>
            <w:r w:rsidR="00163A6A">
              <w:rPr>
                <w:sz w:val="24"/>
                <w:szCs w:val="24"/>
                <w:lang w:eastAsia="en-US"/>
              </w:rPr>
              <w:t>муниципального</w:t>
            </w:r>
            <w:r w:rsidR="001A784A" w:rsidRPr="00D322D5">
              <w:rPr>
                <w:sz w:val="24"/>
                <w:szCs w:val="24"/>
                <w:lang w:eastAsia="en-US"/>
              </w:rPr>
              <w:t xml:space="preserve"> округа </w:t>
            </w:r>
            <w:r w:rsidR="009C0421" w:rsidRPr="00D322D5">
              <w:rPr>
                <w:sz w:val="24"/>
                <w:szCs w:val="24"/>
                <w:lang w:eastAsia="en-US"/>
              </w:rPr>
              <w:t>в 202</w:t>
            </w:r>
            <w:r w:rsidRPr="00D322D5">
              <w:rPr>
                <w:sz w:val="24"/>
                <w:szCs w:val="24"/>
                <w:lang w:eastAsia="en-US"/>
              </w:rPr>
              <w:t>4</w:t>
            </w:r>
            <w:r w:rsidR="009C0421" w:rsidRPr="00D322D5">
              <w:rPr>
                <w:sz w:val="24"/>
                <w:szCs w:val="24"/>
                <w:lang w:eastAsia="en-US"/>
              </w:rPr>
              <w:t xml:space="preserve"> год</w:t>
            </w:r>
            <w:r w:rsidR="00163A6A">
              <w:rPr>
                <w:sz w:val="24"/>
                <w:szCs w:val="24"/>
                <w:lang w:eastAsia="en-US"/>
              </w:rPr>
              <w:t>у</w:t>
            </w:r>
            <w:r w:rsidR="009C0421" w:rsidRPr="00D322D5">
              <w:rPr>
                <w:sz w:val="24"/>
                <w:szCs w:val="24"/>
                <w:lang w:eastAsia="en-US"/>
              </w:rPr>
              <w:t xml:space="preserve"> </w:t>
            </w:r>
            <w:r w:rsidR="001A784A" w:rsidRPr="00D322D5">
              <w:rPr>
                <w:sz w:val="24"/>
                <w:szCs w:val="24"/>
                <w:lang w:eastAsia="en-US"/>
              </w:rPr>
              <w:t xml:space="preserve">приняли участие в </w:t>
            </w:r>
            <w:r w:rsidRPr="00D322D5">
              <w:rPr>
                <w:sz w:val="24"/>
                <w:szCs w:val="24"/>
                <w:lang w:eastAsia="en-US"/>
              </w:rPr>
              <w:t xml:space="preserve">обучении в формате </w:t>
            </w:r>
            <w:r w:rsidRPr="00D322D5">
              <w:rPr>
                <w:sz w:val="24"/>
                <w:szCs w:val="24"/>
                <w:lang w:eastAsia="en-US"/>
              </w:rPr>
              <w:lastRenderedPageBreak/>
              <w:t>ВКС</w:t>
            </w:r>
            <w:r w:rsidR="001A784A" w:rsidRPr="00D322D5">
              <w:rPr>
                <w:sz w:val="24"/>
                <w:szCs w:val="24"/>
                <w:lang w:eastAsia="en-US"/>
              </w:rPr>
              <w:t xml:space="preserve"> «</w:t>
            </w:r>
            <w:r w:rsidRPr="00D322D5">
              <w:rPr>
                <w:sz w:val="24"/>
                <w:szCs w:val="24"/>
                <w:lang w:eastAsia="en-US"/>
              </w:rPr>
              <w:t xml:space="preserve">Порядок проведения </w:t>
            </w:r>
            <w:r w:rsidR="001A784A" w:rsidRPr="00D322D5">
              <w:rPr>
                <w:sz w:val="24"/>
                <w:szCs w:val="24"/>
                <w:lang w:eastAsia="en-US"/>
              </w:rPr>
              <w:t>оценки регулирующего воздействия</w:t>
            </w:r>
            <w:r w:rsidRPr="00D322D5">
              <w:rPr>
                <w:sz w:val="24"/>
                <w:szCs w:val="24"/>
                <w:lang w:eastAsia="en-US"/>
              </w:rPr>
              <w:t xml:space="preserve"> в муниципальных образованиях Белгородской области</w:t>
            </w:r>
            <w:r w:rsidR="001A784A" w:rsidRPr="00D322D5">
              <w:rPr>
                <w:sz w:val="24"/>
                <w:szCs w:val="24"/>
                <w:lang w:eastAsia="en-US"/>
              </w:rPr>
              <w:t>»</w:t>
            </w:r>
            <w:r w:rsidR="009C0421" w:rsidRPr="00D322D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A" w:rsidRPr="00D322D5" w:rsidRDefault="001A784A" w:rsidP="00DF1457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lastRenderedPageBreak/>
              <w:t>Управление экономического развития</w:t>
            </w:r>
          </w:p>
          <w:p w:rsidR="001A784A" w:rsidRPr="00D322D5" w:rsidRDefault="001A784A" w:rsidP="00DF1457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Грайворонского </w:t>
            </w:r>
            <w:r w:rsidR="00D322D5"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  <w:p w:rsidR="001A784A" w:rsidRPr="00D322D5" w:rsidRDefault="001A784A" w:rsidP="00DF1457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 w:rsidP="00DF1457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Освещение в средствах массовой информации и сети Интернет мероприятий                                              в сфере оценки регулирующего воздействия нормативных правовых актов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D322D5" w:rsidRDefault="001A784A" w:rsidP="00163A6A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 xml:space="preserve">На сайте органов местного самоуправления администрации Грайворонского </w:t>
            </w:r>
            <w:r w:rsidR="00D322D5" w:rsidRPr="00D322D5">
              <w:rPr>
                <w:sz w:val="24"/>
                <w:szCs w:val="24"/>
                <w:lang w:eastAsia="en-US"/>
              </w:rPr>
              <w:t>муниципального</w:t>
            </w:r>
            <w:r w:rsidRPr="00D322D5">
              <w:rPr>
                <w:sz w:val="24"/>
                <w:szCs w:val="24"/>
                <w:lang w:eastAsia="en-US"/>
              </w:rPr>
              <w:t xml:space="preserve"> округа в разделе «Оценка регулирующего воздействия» размещен  План проведения экспертизы н</w:t>
            </w:r>
            <w:r w:rsidR="00363B31" w:rsidRPr="00D322D5">
              <w:rPr>
                <w:sz w:val="24"/>
                <w:szCs w:val="24"/>
                <w:lang w:eastAsia="en-US"/>
              </w:rPr>
              <w:t>ормативных правовых актов в 202</w:t>
            </w:r>
            <w:r w:rsidR="00D322D5" w:rsidRPr="00D322D5">
              <w:rPr>
                <w:sz w:val="24"/>
                <w:szCs w:val="24"/>
                <w:lang w:eastAsia="en-US"/>
              </w:rPr>
              <w:t>4</w:t>
            </w:r>
            <w:r w:rsidRPr="00D322D5">
              <w:rPr>
                <w:sz w:val="24"/>
                <w:szCs w:val="24"/>
                <w:lang w:eastAsia="en-US"/>
              </w:rPr>
              <w:t xml:space="preserve"> году (https://www.graivoron.ru/deyatelnost/orv/), </w:t>
            </w:r>
            <w:r w:rsidR="00363B31" w:rsidRPr="00D322D5">
              <w:rPr>
                <w:sz w:val="24"/>
                <w:szCs w:val="24"/>
                <w:lang w:eastAsia="en-US"/>
              </w:rPr>
              <w:t>проведен</w:t>
            </w:r>
            <w:r w:rsidR="00D322D5" w:rsidRPr="00D322D5">
              <w:rPr>
                <w:sz w:val="24"/>
                <w:szCs w:val="24"/>
                <w:lang w:eastAsia="en-US"/>
              </w:rPr>
              <w:t>о</w:t>
            </w:r>
            <w:r w:rsidR="00163A6A">
              <w:rPr>
                <w:sz w:val="24"/>
                <w:szCs w:val="24"/>
                <w:lang w:eastAsia="en-US"/>
              </w:rPr>
              <w:t xml:space="preserve"> 4 ОРВ по вновь принятым нормативно правовым актам и</w:t>
            </w:r>
            <w:r w:rsidRPr="00D322D5">
              <w:rPr>
                <w:sz w:val="24"/>
                <w:szCs w:val="24"/>
                <w:lang w:eastAsia="en-US"/>
              </w:rPr>
              <w:t xml:space="preserve"> </w:t>
            </w:r>
            <w:r w:rsidR="00D322D5" w:rsidRPr="00D322D5">
              <w:rPr>
                <w:sz w:val="24"/>
                <w:szCs w:val="24"/>
                <w:lang w:eastAsia="en-US"/>
              </w:rPr>
              <w:t>2</w:t>
            </w:r>
            <w:r w:rsidR="00363B31" w:rsidRPr="00D322D5">
              <w:rPr>
                <w:sz w:val="24"/>
                <w:szCs w:val="24"/>
                <w:lang w:eastAsia="en-US"/>
              </w:rPr>
              <w:t xml:space="preserve"> экспертиз</w:t>
            </w:r>
            <w:r w:rsidR="00D322D5" w:rsidRPr="00D322D5">
              <w:rPr>
                <w:sz w:val="24"/>
                <w:szCs w:val="24"/>
                <w:lang w:eastAsia="en-US"/>
              </w:rPr>
              <w:t>ы</w:t>
            </w:r>
            <w:r w:rsidR="00363B31" w:rsidRPr="00D322D5">
              <w:rPr>
                <w:sz w:val="24"/>
                <w:szCs w:val="24"/>
                <w:lang w:eastAsia="en-US"/>
              </w:rPr>
              <w:t xml:space="preserve"> постановлени</w:t>
            </w:r>
            <w:r w:rsidR="00163A6A"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A" w:rsidRPr="00D322D5" w:rsidRDefault="001A784A" w:rsidP="00DF1457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D322D5">
              <w:rPr>
                <w:sz w:val="24"/>
                <w:szCs w:val="24"/>
                <w:lang w:eastAsia="en-US"/>
              </w:rPr>
              <w:t>Управление экономического развития</w:t>
            </w:r>
          </w:p>
          <w:p w:rsidR="001A784A" w:rsidRPr="00D322D5" w:rsidRDefault="001A784A" w:rsidP="00D322D5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Грайворонского </w:t>
            </w:r>
            <w:r w:rsidR="00D322D5"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D32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 w:rsidP="00DF1457">
            <w:pPr>
              <w:pStyle w:val="a3"/>
              <w:spacing w:before="0" w:beforeAutospacing="0" w:after="0" w:afterAutospacing="0" w:line="232" w:lineRule="auto"/>
              <w:jc w:val="both"/>
              <w:rPr>
                <w:lang w:eastAsia="en-US"/>
              </w:rPr>
            </w:pPr>
            <w:r w:rsidRPr="0083695C">
              <w:rPr>
                <w:lang w:eastAsia="en-US"/>
              </w:rPr>
              <w:t xml:space="preserve">Разработка и утверждение прогнозного плана (программы) приватизации имущества, находящегося                                          в муниципальной собственности городского округа, содержащего перечень муниципальных унитарных предприятий, акций (долей в уставных капиталах) хозяйственных обществ, находящихся в муниципальной собственности,                                  и недвижимого имущества, которое планируется приватизировать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>
            <w:pPr>
              <w:pStyle w:val="a3"/>
              <w:spacing w:before="0" w:beforeAutospacing="0" w:after="0" w:afterAutospacing="0" w:line="232" w:lineRule="auto"/>
              <w:jc w:val="center"/>
              <w:rPr>
                <w:rFonts w:eastAsia="Calibri"/>
                <w:lang w:eastAsia="en-US"/>
              </w:rPr>
            </w:pPr>
            <w:r w:rsidRPr="0083695C">
              <w:rPr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83695C" w:rsidP="00F34898">
            <w:pPr>
              <w:pStyle w:val="a3"/>
              <w:spacing w:before="0" w:beforeAutospacing="0" w:after="0" w:afterAutospacing="0" w:line="232" w:lineRule="auto"/>
              <w:jc w:val="both"/>
              <w:rPr>
                <w:lang w:eastAsia="en-US"/>
              </w:rPr>
            </w:pPr>
            <w:r w:rsidRPr="0083695C">
              <w:rPr>
                <w:lang w:eastAsia="en-US"/>
              </w:rPr>
              <w:t>На территории Грайворонского муниципального округа утвержден прогнозный план приватизации имущества на 2025 год (Решение С</w:t>
            </w:r>
            <w:r w:rsidRPr="0083695C">
              <w:t>овета депутатов Грайворонского муниципального округа от 27.11.2024 г. №188 «Об утверждении  прогнозного плана (программы) приватизации муниципального имущества на территории Грайворонского муниципального округа на 2025 год»). В течение года по мере необходимости в него внесутся изменения.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 w:rsidP="0083695C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 xml:space="preserve">Управление муниципальной собственности и земельных ресурсов администрации Грайворонского </w:t>
            </w:r>
            <w:r w:rsidR="0083695C" w:rsidRPr="0083695C">
              <w:rPr>
                <w:sz w:val="24"/>
                <w:szCs w:val="24"/>
                <w:lang w:eastAsia="en-US"/>
              </w:rPr>
              <w:t>муниципального</w:t>
            </w:r>
            <w:r w:rsidRPr="0083695C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 w:rsidP="0083695C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3695C">
              <w:rPr>
                <w:lang w:eastAsia="en-US"/>
              </w:rPr>
              <w:t>Обеспечение проведения конкурентных процедур, предусмотренных законодательством, муниципальными             унитарными предприятиями,                                               муниципальными учреждениями                                                   при реализации и предоставлении                                    в пользование                                                     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83695C">
              <w:rPr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5C" w:rsidRPr="0083695C" w:rsidRDefault="0083695C" w:rsidP="0083695C">
            <w:pPr>
              <w:pStyle w:val="a3"/>
              <w:spacing w:before="0" w:beforeAutospacing="0" w:after="0" w:afterAutospacing="0"/>
              <w:jc w:val="both"/>
            </w:pPr>
            <w:r w:rsidRPr="0083695C">
              <w:rPr>
                <w:color w:val="3C4052"/>
                <w:shd w:val="clear" w:color="auto" w:fill="FFFFFF"/>
              </w:rPr>
              <w:t xml:space="preserve">В </w:t>
            </w:r>
            <w:r w:rsidRPr="0083695C">
              <w:rPr>
                <w:shd w:val="clear" w:color="auto" w:fill="FFFFFF"/>
              </w:rPr>
              <w:t>соответствии</w:t>
            </w:r>
            <w:r w:rsidRPr="0083695C">
              <w:rPr>
                <w:color w:val="3C4052"/>
                <w:shd w:val="clear" w:color="auto" w:fill="FFFFFF"/>
              </w:rPr>
              <w:t xml:space="preserve"> </w:t>
            </w:r>
            <w:r w:rsidRPr="0083695C">
              <w:rPr>
                <w:shd w:val="clear" w:color="auto" w:fill="FFFFFF"/>
              </w:rPr>
              <w:t xml:space="preserve">со ст. 17.1. ФЗ от 26.07.2006 № 135-ФЗ «О защите конкуренции»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      </w:r>
            <w:r w:rsidRPr="0083695C">
              <w:rPr>
                <w:shd w:val="clear" w:color="auto" w:fill="FFFFFF"/>
              </w:rPr>
              <w:lastRenderedPageBreak/>
              <w:t xml:space="preserve">государственного или муниципального имущества, не закрепленного на праве хозяйственного ведения может быть осуществлено только по результатам проведения конкурсов или аукционов на право заключения этих договоров. </w:t>
            </w:r>
            <w:r w:rsidRPr="0083695C">
              <w:t>Муниципальное казенное предприятие, муниципальное учреждение, которому муниципальное имущество принадлежит на праве оперативного управления,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 им.</w:t>
            </w:r>
          </w:p>
          <w:p w:rsidR="001A784A" w:rsidRPr="0083695C" w:rsidRDefault="0083695C" w:rsidP="0083695C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3695C">
              <w:rPr>
                <w:lang w:eastAsia="en-US"/>
              </w:rPr>
              <w:t>Муниципальные унитарные предприятия на территории Грайворонского муниципального округа отсутствуют.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 w:rsidP="0083695C">
            <w:pPr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lastRenderedPageBreak/>
              <w:t xml:space="preserve">Управление муниципальной собственности и земельных ресурсов администрации Грайворонского </w:t>
            </w:r>
            <w:r w:rsidR="0083695C" w:rsidRPr="0083695C">
              <w:rPr>
                <w:sz w:val="24"/>
                <w:szCs w:val="24"/>
                <w:lang w:eastAsia="en-US"/>
              </w:rPr>
              <w:t>муниципального</w:t>
            </w:r>
            <w:r w:rsidRPr="0083695C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C15D0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lastRenderedPageBreak/>
              <w:t>3.8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A" w:rsidRPr="00BC15D0" w:rsidRDefault="001A784A" w:rsidP="00BC15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5D0">
              <w:rPr>
                <w:lang w:eastAsia="en-US"/>
              </w:rPr>
              <w:t xml:space="preserve">Создание условий, в соответствии                                   с которыми хозяйствующие субъекты, доля участия администрации Грайворонского </w:t>
            </w:r>
            <w:r w:rsidR="00600117" w:rsidRPr="00BC15D0">
              <w:rPr>
                <w:lang w:eastAsia="en-US"/>
              </w:rPr>
              <w:t>муниципального</w:t>
            </w:r>
            <w:r w:rsidRPr="00BC15D0">
              <w:rPr>
                <w:lang w:eastAsia="en-US"/>
              </w:rPr>
              <w:t xml:space="preserve"> округа в которых составляет 50 и более процентов,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C15D0" w:rsidRDefault="001A784A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C15D0">
              <w:rPr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C15D0" w:rsidRDefault="00600117" w:rsidP="0060011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5D0">
              <w:rPr>
                <w:lang w:eastAsia="en-US"/>
              </w:rPr>
              <w:t>Хозяйствующие субъекты, доля участия администрации Грайворонского муниципального округа в которых составляет 50 и более процентов, не принимают участия в конкурентных способах определения поставщика.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C15D0" w:rsidRDefault="001A784A" w:rsidP="00600117">
            <w:pPr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 xml:space="preserve">Отдел муниципальных закупок администрации Грайворонского </w:t>
            </w:r>
            <w:r w:rsidR="00600117" w:rsidRPr="00BC15D0">
              <w:rPr>
                <w:sz w:val="24"/>
                <w:szCs w:val="24"/>
                <w:lang w:eastAsia="en-US"/>
              </w:rPr>
              <w:t>муниципального</w:t>
            </w:r>
            <w:r w:rsidRPr="00BC15D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 w:rsidP="0083695C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3695C">
              <w:rPr>
                <w:lang w:eastAsia="en-US"/>
              </w:rPr>
              <w:t xml:space="preserve">Недопущение изменения целевого использования объектов недвижимого имущества, находящегося                                           в муниципальной собственности Грайворонского </w:t>
            </w:r>
            <w:r w:rsidR="0083695C" w:rsidRPr="0083695C">
              <w:rPr>
                <w:lang w:eastAsia="en-US"/>
              </w:rPr>
              <w:t>муниципального</w:t>
            </w:r>
            <w:r w:rsidRPr="0083695C">
              <w:rPr>
                <w:lang w:eastAsia="en-US"/>
              </w:rPr>
              <w:t xml:space="preserve"> округа, в </w:t>
            </w:r>
            <w:r w:rsidRPr="0083695C">
              <w:rPr>
                <w:lang w:eastAsia="en-US"/>
              </w:rPr>
              <w:lastRenderedPageBreak/>
              <w:t>социальной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695C">
              <w:rPr>
                <w:lang w:eastAsia="en-US"/>
              </w:rPr>
              <w:lastRenderedPageBreak/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83695C" w:rsidP="00F34898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3695C">
              <w:rPr>
                <w:spacing w:val="2"/>
                <w:shd w:val="clear" w:color="auto" w:fill="FFFFFF"/>
              </w:rPr>
              <w:t xml:space="preserve">С целью недопущения изменения целевого использования объектов недвижимого имущества, находящегося в муниципальной собственности на территории Грайворонского </w:t>
            </w:r>
            <w:r w:rsidRPr="0083695C">
              <w:rPr>
                <w:spacing w:val="2"/>
                <w:shd w:val="clear" w:color="auto" w:fill="FFFFFF"/>
              </w:rPr>
              <w:lastRenderedPageBreak/>
              <w:t>муниципального округа ежегодно проводится инвентаризация муниципального имущества. В 2024 году имущество, используемое не по назначению, не выявлено.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3695C" w:rsidRDefault="001A784A">
            <w:pPr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lastRenderedPageBreak/>
              <w:t>Управление муниципальной собственности и земельных ресурсов;</w:t>
            </w:r>
          </w:p>
          <w:p w:rsidR="001A784A" w:rsidRPr="0083695C" w:rsidRDefault="001A784A">
            <w:pPr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 xml:space="preserve">управление социальной </w:t>
            </w:r>
            <w:r w:rsidRPr="0083695C">
              <w:rPr>
                <w:sz w:val="24"/>
                <w:szCs w:val="24"/>
                <w:lang w:eastAsia="en-US"/>
              </w:rPr>
              <w:lastRenderedPageBreak/>
              <w:t>защиты населения;</w:t>
            </w:r>
          </w:p>
          <w:p w:rsidR="001A784A" w:rsidRPr="0083695C" w:rsidRDefault="001A784A" w:rsidP="0083695C">
            <w:pPr>
              <w:jc w:val="center"/>
              <w:rPr>
                <w:sz w:val="24"/>
                <w:szCs w:val="24"/>
                <w:lang w:eastAsia="en-US"/>
              </w:rPr>
            </w:pPr>
            <w:r w:rsidRPr="0083695C">
              <w:rPr>
                <w:sz w:val="24"/>
                <w:szCs w:val="24"/>
                <w:lang w:eastAsia="en-US"/>
              </w:rPr>
              <w:t xml:space="preserve">управление образования администрации Грайворонского </w:t>
            </w:r>
            <w:r w:rsidR="0083695C" w:rsidRPr="0083695C">
              <w:rPr>
                <w:sz w:val="24"/>
                <w:szCs w:val="24"/>
                <w:lang w:eastAsia="en-US"/>
              </w:rPr>
              <w:t>муниципального</w:t>
            </w:r>
            <w:r w:rsidRPr="0083695C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600117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600117">
              <w:rPr>
                <w:sz w:val="24"/>
                <w:szCs w:val="24"/>
                <w:lang w:eastAsia="en-US"/>
              </w:rPr>
              <w:lastRenderedPageBreak/>
              <w:t>3.10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600117" w:rsidRDefault="001A784A" w:rsidP="00600117">
            <w:pPr>
              <w:pStyle w:val="3"/>
              <w:ind w:firstLine="0"/>
              <w:rPr>
                <w:sz w:val="24"/>
                <w:lang w:eastAsia="en-US"/>
              </w:rPr>
            </w:pPr>
            <w:r w:rsidRPr="00600117">
              <w:rPr>
                <w:sz w:val="24"/>
                <w:lang w:eastAsia="en-US"/>
              </w:rPr>
              <w:t xml:space="preserve">Размещение и поддержание в актуальном состоянии информации об объектах, находящихся в муниципальной собственности Грайворонского </w:t>
            </w:r>
            <w:r w:rsidR="00600117" w:rsidRPr="00600117">
              <w:rPr>
                <w:sz w:val="24"/>
                <w:lang w:eastAsia="en-US"/>
              </w:rPr>
              <w:t>муниципального</w:t>
            </w:r>
            <w:r w:rsidRPr="00600117">
              <w:rPr>
                <w:sz w:val="24"/>
                <w:lang w:eastAsia="en-US"/>
              </w:rPr>
              <w:t xml:space="preserve"> округа, включая сведения о наименованиях объектов, их местонахождении, характеристиках и целевом назначении объектов, существующих ограничениях                                         их использования и обременениях правами третьих лиц, а также о реализации имущества, находящегося                                            в муниципальной собственности Грайворонского </w:t>
            </w:r>
            <w:r w:rsidR="00600117" w:rsidRPr="00600117">
              <w:rPr>
                <w:sz w:val="24"/>
                <w:lang w:eastAsia="en-US"/>
              </w:rPr>
              <w:t>муниципального</w:t>
            </w:r>
            <w:r w:rsidRPr="00600117">
              <w:rPr>
                <w:sz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600117" w:rsidRDefault="001A784A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00117">
              <w:rPr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B6" w:rsidRPr="00600117" w:rsidRDefault="0083695C" w:rsidP="00AF176B">
            <w:pPr>
              <w:pStyle w:val="3"/>
              <w:ind w:firstLine="0"/>
              <w:rPr>
                <w:sz w:val="24"/>
                <w:lang w:eastAsia="en-US"/>
              </w:rPr>
            </w:pPr>
            <w:r w:rsidRPr="00600117">
              <w:rPr>
                <w:sz w:val="24"/>
              </w:rPr>
              <w:t>Информация об объектах муниципальной собственности ежегодно вносится в реестр муниципальной собственности Грайворонского муниципального округа и утверждается на сессии совета депутатов Грайворонского муниципального округа (Решение сессии совета депутатов Грайворонского городского округа от 29 мая 2024 г. №74 «Об утверждении Реестра муниципальной собственности Грайворонского городского округа по состоянию на 1 января 2024 года»). Реестр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лиц, а также о реал</w:t>
            </w:r>
            <w:r w:rsidR="00600117" w:rsidRPr="00600117">
              <w:rPr>
                <w:sz w:val="24"/>
              </w:rPr>
              <w:t xml:space="preserve">изации имущества, находящегося </w:t>
            </w:r>
            <w:r w:rsidRPr="00600117">
              <w:rPr>
                <w:sz w:val="24"/>
              </w:rPr>
              <w:t>в муниципальной собственности Грайворонского муниципального округа</w:t>
            </w:r>
            <w:r w:rsidRPr="00600117">
              <w:rPr>
                <w:sz w:val="24"/>
                <w:lang w:bidi="ru-RU"/>
              </w:rPr>
              <w:t xml:space="preserve"> публикуется в газете «Родной край» и в сетевом издании «Родной край 31» (</w:t>
            </w:r>
            <w:proofErr w:type="spellStart"/>
            <w:r w:rsidRPr="00600117">
              <w:rPr>
                <w:sz w:val="24"/>
                <w:lang w:val="en-US" w:bidi="ru-RU"/>
              </w:rPr>
              <w:t>rodkray</w:t>
            </w:r>
            <w:proofErr w:type="spellEnd"/>
            <w:r w:rsidRPr="00600117">
              <w:rPr>
                <w:sz w:val="24"/>
                <w:lang w:bidi="ru-RU"/>
              </w:rPr>
              <w:t>31.</w:t>
            </w:r>
            <w:proofErr w:type="spellStart"/>
            <w:r w:rsidRPr="00600117">
              <w:rPr>
                <w:sz w:val="24"/>
                <w:lang w:val="en-US" w:bidi="ru-RU"/>
              </w:rPr>
              <w:t>ru</w:t>
            </w:r>
            <w:proofErr w:type="spellEnd"/>
            <w:r w:rsidRPr="00600117">
              <w:rPr>
                <w:sz w:val="24"/>
                <w:lang w:bidi="ru-RU"/>
              </w:rPr>
              <w:t xml:space="preserve">), а также размещается на официальном сайте органов местного самоуправления Грайворонского </w:t>
            </w:r>
            <w:r w:rsidR="00600117" w:rsidRPr="00600117">
              <w:rPr>
                <w:sz w:val="24"/>
                <w:lang w:bidi="ru-RU"/>
              </w:rPr>
              <w:t>муниципального</w:t>
            </w:r>
            <w:r w:rsidRPr="00600117">
              <w:rPr>
                <w:sz w:val="24"/>
                <w:lang w:bidi="ru-RU"/>
              </w:rPr>
              <w:t xml:space="preserve"> округа (</w:t>
            </w:r>
            <w:hyperlink r:id="rId7" w:history="1">
              <w:r w:rsidR="00C332B6" w:rsidRPr="00EC3C94">
                <w:rPr>
                  <w:rStyle w:val="ae"/>
                  <w:sz w:val="24"/>
                </w:rPr>
                <w:t>https://grajvoron-</w:t>
              </w:r>
              <w:r w:rsidR="00C332B6" w:rsidRPr="00EC3C94">
                <w:rPr>
                  <w:rStyle w:val="ae"/>
                  <w:sz w:val="24"/>
                </w:rPr>
                <w:lastRenderedPageBreak/>
                <w:t>r31.gosweb.gosuslugi.ru/</w:t>
              </w:r>
            </w:hyperlink>
            <w:r w:rsidRPr="00600117">
              <w:rPr>
                <w:sz w:val="24"/>
                <w:lang w:bidi="ru-RU"/>
              </w:rPr>
              <w:t>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600117" w:rsidRDefault="001A784A" w:rsidP="00600117">
            <w:pPr>
              <w:jc w:val="center"/>
              <w:rPr>
                <w:sz w:val="24"/>
                <w:szCs w:val="24"/>
                <w:lang w:eastAsia="en-US"/>
              </w:rPr>
            </w:pPr>
            <w:r w:rsidRPr="00600117">
              <w:rPr>
                <w:sz w:val="24"/>
                <w:szCs w:val="24"/>
                <w:lang w:eastAsia="en-US"/>
              </w:rPr>
              <w:lastRenderedPageBreak/>
              <w:t xml:space="preserve">Управление муниципальной собственности и земельных ресурсов администрации Грайворонского </w:t>
            </w:r>
            <w:r w:rsidR="00600117" w:rsidRPr="00600117">
              <w:rPr>
                <w:sz w:val="24"/>
                <w:szCs w:val="24"/>
                <w:lang w:eastAsia="en-US"/>
              </w:rPr>
              <w:t xml:space="preserve"> муниципального</w:t>
            </w:r>
            <w:r w:rsidRPr="00600117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06346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lastRenderedPageBreak/>
              <w:t>3.11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06346" w:rsidRDefault="001A784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Реализация целевой модели «Получение разрешения на строительство                                               и территориальное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06346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06346" w:rsidRDefault="001A784A" w:rsidP="00AF176B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 xml:space="preserve">Отделом градостроительной деятельности и архитектуры администрации Грайворонского </w:t>
            </w:r>
            <w:r w:rsidR="00B06346" w:rsidRPr="00B06346">
              <w:rPr>
                <w:sz w:val="24"/>
                <w:szCs w:val="24"/>
                <w:lang w:eastAsia="en-US"/>
              </w:rPr>
              <w:t>муниципального</w:t>
            </w:r>
            <w:r w:rsidRPr="00B06346">
              <w:rPr>
                <w:sz w:val="24"/>
                <w:szCs w:val="24"/>
                <w:lang w:eastAsia="en-US"/>
              </w:rPr>
              <w:t xml:space="preserve"> округа  не выдавались разрешения на строительство объектов капитального строительства через </w:t>
            </w:r>
            <w:proofErr w:type="spellStart"/>
            <w:r w:rsidRPr="00B06346">
              <w:rPr>
                <w:sz w:val="24"/>
                <w:szCs w:val="24"/>
                <w:lang w:eastAsia="en-US"/>
              </w:rPr>
              <w:t>Госуслуги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06346" w:rsidRDefault="001A784A" w:rsidP="00B06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по строительству, транспорту, ЖКХ и ТЭК администрации Грайворонского </w:t>
            </w:r>
            <w:r w:rsidR="00B06346" w:rsidRPr="00B06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B06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B304A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B304A">
              <w:rPr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B304A" w:rsidRDefault="001A784A" w:rsidP="00BB304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B304A">
              <w:rPr>
                <w:sz w:val="24"/>
                <w:szCs w:val="24"/>
                <w:lang w:eastAsia="en-US"/>
              </w:rPr>
              <w:t xml:space="preserve">Привлечение на конкурсной основе подрядных организаций для проведения работ по капитальному ремонту многоквартирных домов на территории </w:t>
            </w:r>
            <w:r w:rsidR="00BB304A" w:rsidRPr="00BB304A">
              <w:rPr>
                <w:sz w:val="24"/>
                <w:szCs w:val="24"/>
                <w:lang w:eastAsia="en-US"/>
              </w:rPr>
              <w:t>муниципального</w:t>
            </w:r>
            <w:r w:rsidRPr="00BB304A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B304A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B304A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B304A" w:rsidRDefault="00BB304A" w:rsidP="00BB304A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B304A">
              <w:rPr>
                <w:sz w:val="24"/>
                <w:szCs w:val="24"/>
                <w:lang w:eastAsia="en-US"/>
              </w:rPr>
              <w:t>Привлечением на конкурсной основе подрядных организаций для проведения работ по капитальному ремонту многоквартирных домов на территории муниципального округа занимается Фонд содействия реформированию жилищно-коммунального хозяйства Белгородской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BB304A" w:rsidRDefault="001A784A" w:rsidP="00BB30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B304A">
              <w:rPr>
                <w:sz w:val="24"/>
                <w:szCs w:val="24"/>
                <w:lang w:eastAsia="en-US"/>
              </w:rPr>
              <w:t xml:space="preserve">Управление по строительству, транспорту, ЖКХ и ТЭК администрации Грайворонского </w:t>
            </w:r>
            <w:r w:rsidR="00BB304A" w:rsidRPr="00BB304A">
              <w:rPr>
                <w:sz w:val="24"/>
                <w:szCs w:val="24"/>
                <w:lang w:eastAsia="en-US"/>
              </w:rPr>
              <w:t>муниципального</w:t>
            </w:r>
            <w:r w:rsidRPr="00BB304A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4242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E4242">
              <w:rPr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4242" w:rsidRDefault="001A784A" w:rsidP="008E4242">
            <w:pPr>
              <w:ind w:right="-31"/>
              <w:jc w:val="both"/>
              <w:rPr>
                <w:b/>
                <w:sz w:val="24"/>
                <w:szCs w:val="24"/>
                <w:lang w:eastAsia="en-US"/>
              </w:rPr>
            </w:pPr>
            <w:r w:rsidRPr="008E4242">
              <w:rPr>
                <w:sz w:val="24"/>
                <w:szCs w:val="24"/>
                <w:lang w:eastAsia="en-US"/>
              </w:rPr>
              <w:t xml:space="preserve">Мониторинг достижения нормативов минимальной обеспеченности населения площадью торговых объектов на территории </w:t>
            </w:r>
            <w:r w:rsidR="008E4242" w:rsidRPr="008E4242">
              <w:rPr>
                <w:sz w:val="24"/>
                <w:szCs w:val="24"/>
                <w:lang w:eastAsia="en-US"/>
              </w:rPr>
              <w:t>муниципального</w:t>
            </w:r>
            <w:r w:rsidRPr="008E4242">
              <w:rPr>
                <w:sz w:val="24"/>
                <w:szCs w:val="24"/>
                <w:lang w:eastAsia="en-US"/>
              </w:rPr>
              <w:t xml:space="preserve"> округа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4242" w:rsidRDefault="001A784A">
            <w:pPr>
              <w:jc w:val="center"/>
              <w:rPr>
                <w:sz w:val="24"/>
                <w:szCs w:val="24"/>
                <w:lang w:eastAsia="en-US"/>
              </w:rPr>
            </w:pPr>
            <w:r w:rsidRPr="008E4242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4242" w:rsidRDefault="00B763C0" w:rsidP="00C54662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8E4242">
              <w:rPr>
                <w:sz w:val="24"/>
                <w:szCs w:val="24"/>
                <w:lang w:eastAsia="en-US"/>
              </w:rPr>
              <w:t xml:space="preserve">Мониторинги наличия стационарных предприятий торговли </w:t>
            </w:r>
            <w:r w:rsidR="000825AA" w:rsidRPr="008E4242">
              <w:rPr>
                <w:sz w:val="24"/>
                <w:szCs w:val="24"/>
                <w:lang w:eastAsia="en-US"/>
              </w:rPr>
              <w:t xml:space="preserve">на территории Грайворонского </w:t>
            </w:r>
            <w:r w:rsidR="00D322D5" w:rsidRPr="008E4242">
              <w:rPr>
                <w:sz w:val="24"/>
                <w:szCs w:val="24"/>
                <w:lang w:eastAsia="en-US"/>
              </w:rPr>
              <w:t>муниципального</w:t>
            </w:r>
            <w:r w:rsidR="000825AA" w:rsidRPr="008E4242">
              <w:rPr>
                <w:sz w:val="24"/>
                <w:szCs w:val="24"/>
                <w:lang w:eastAsia="en-US"/>
              </w:rPr>
              <w:t xml:space="preserve"> округа </w:t>
            </w:r>
            <w:r w:rsidRPr="008E4242">
              <w:rPr>
                <w:sz w:val="24"/>
                <w:szCs w:val="24"/>
                <w:lang w:eastAsia="en-US"/>
              </w:rPr>
              <w:t>по состоянию на 01.01</w:t>
            </w:r>
            <w:r w:rsidR="000825AA" w:rsidRPr="008E4242">
              <w:rPr>
                <w:sz w:val="24"/>
                <w:szCs w:val="24"/>
                <w:lang w:eastAsia="en-US"/>
              </w:rPr>
              <w:t>.202</w:t>
            </w:r>
            <w:r w:rsidR="00D322D5" w:rsidRPr="008E4242">
              <w:rPr>
                <w:sz w:val="24"/>
                <w:szCs w:val="24"/>
                <w:lang w:eastAsia="en-US"/>
              </w:rPr>
              <w:t>5г.</w:t>
            </w:r>
            <w:r w:rsidR="001A784A" w:rsidRPr="008E4242">
              <w:rPr>
                <w:sz w:val="24"/>
                <w:szCs w:val="24"/>
                <w:lang w:eastAsia="en-US"/>
              </w:rPr>
              <w:t xml:space="preserve"> проведены, результаты отражены в «Паспорте потребительского рынка Белгородской области».</w:t>
            </w:r>
          </w:p>
          <w:p w:rsidR="001A784A" w:rsidRPr="008E4242" w:rsidRDefault="006026CD" w:rsidP="008E4242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8E4242">
              <w:rPr>
                <w:sz w:val="24"/>
                <w:szCs w:val="24"/>
                <w:lang w:eastAsia="en-US"/>
              </w:rPr>
              <w:t>Постановлением правительства Белгородской области от 23.07.2023 г. №400-пп «Об утверждении нормативов</w:t>
            </w:r>
            <w:r w:rsidR="00D47680" w:rsidRPr="008E4242">
              <w:rPr>
                <w:sz w:val="24"/>
                <w:szCs w:val="24"/>
                <w:lang w:eastAsia="en-US"/>
              </w:rPr>
              <w:t xml:space="preserve"> минимальной обеспеченности населения площадью торговых объектов на территории Белгородской области».</w:t>
            </w:r>
            <w:r w:rsidR="00FE2F7C" w:rsidRPr="008E4242">
              <w:rPr>
                <w:sz w:val="24"/>
                <w:szCs w:val="24"/>
                <w:lang w:eastAsia="en-US"/>
              </w:rPr>
              <w:t xml:space="preserve"> </w:t>
            </w:r>
            <w:r w:rsidR="001A784A" w:rsidRPr="008E4242">
              <w:rPr>
                <w:sz w:val="24"/>
                <w:szCs w:val="24"/>
                <w:lang w:eastAsia="en-US"/>
              </w:rPr>
              <w:t>При нормативе</w:t>
            </w:r>
            <w:r w:rsidR="00D47680" w:rsidRPr="008E4242">
              <w:rPr>
                <w:sz w:val="24"/>
                <w:szCs w:val="24"/>
                <w:lang w:eastAsia="en-US"/>
              </w:rPr>
              <w:t xml:space="preserve"> </w:t>
            </w:r>
            <w:r w:rsidR="001A784A" w:rsidRPr="008E4242">
              <w:rPr>
                <w:sz w:val="24"/>
                <w:szCs w:val="24"/>
                <w:lang w:eastAsia="en-US"/>
              </w:rPr>
              <w:t xml:space="preserve">минимальной обеспеченности  населения городского округа площадью   стационарных объектов </w:t>
            </w:r>
            <w:r w:rsidR="00D47680" w:rsidRPr="008E4242">
              <w:rPr>
                <w:sz w:val="24"/>
                <w:szCs w:val="24"/>
                <w:lang w:eastAsia="en-US"/>
              </w:rPr>
              <w:t>77 единиц фактически осуществляют деятельность 1</w:t>
            </w:r>
            <w:r w:rsidR="008E4242" w:rsidRPr="008E4242">
              <w:rPr>
                <w:sz w:val="24"/>
                <w:szCs w:val="24"/>
                <w:lang w:eastAsia="en-US"/>
              </w:rPr>
              <w:t xml:space="preserve">34 </w:t>
            </w:r>
            <w:r w:rsidR="00D47680" w:rsidRPr="008E4242">
              <w:rPr>
                <w:sz w:val="24"/>
                <w:szCs w:val="24"/>
                <w:lang w:eastAsia="en-US"/>
              </w:rPr>
              <w:t>стационарных магазинов</w:t>
            </w:r>
            <w:r w:rsidR="001A784A" w:rsidRPr="008E4242">
              <w:rPr>
                <w:sz w:val="24"/>
                <w:szCs w:val="24"/>
                <w:lang w:eastAsia="en-US"/>
              </w:rPr>
              <w:t>, факт</w:t>
            </w:r>
            <w:r w:rsidR="00D47680" w:rsidRPr="008E4242">
              <w:rPr>
                <w:sz w:val="24"/>
                <w:szCs w:val="24"/>
                <w:lang w:eastAsia="en-US"/>
              </w:rPr>
              <w:t xml:space="preserve">ически  </w:t>
            </w:r>
            <w:r w:rsidR="001A784A" w:rsidRPr="008E4242">
              <w:rPr>
                <w:sz w:val="24"/>
                <w:szCs w:val="24"/>
                <w:lang w:eastAsia="en-US"/>
              </w:rPr>
              <w:t xml:space="preserve"> </w:t>
            </w:r>
            <w:r w:rsidR="001A784A" w:rsidRPr="008E4242">
              <w:rPr>
                <w:sz w:val="24"/>
                <w:szCs w:val="24"/>
                <w:lang w:eastAsia="en-US"/>
              </w:rPr>
              <w:lastRenderedPageBreak/>
              <w:t xml:space="preserve">процент обеспеченности – </w:t>
            </w:r>
            <w:r w:rsidR="008E4242" w:rsidRPr="008E4242">
              <w:rPr>
                <w:sz w:val="24"/>
                <w:szCs w:val="24"/>
                <w:lang w:eastAsia="en-US"/>
              </w:rPr>
              <w:t>174</w:t>
            </w:r>
            <w:r w:rsidR="001A784A" w:rsidRPr="008E4242">
              <w:rPr>
                <w:sz w:val="24"/>
                <w:szCs w:val="24"/>
                <w:lang w:eastAsia="en-US"/>
              </w:rPr>
              <w:t xml:space="preserve">%, в том числе по реализации продовольственной  группы товаров при нормативе </w:t>
            </w:r>
            <w:r w:rsidR="00E11C79" w:rsidRPr="008E4242">
              <w:rPr>
                <w:sz w:val="24"/>
                <w:szCs w:val="24"/>
                <w:lang w:eastAsia="en-US"/>
              </w:rPr>
              <w:t>35 единиц</w:t>
            </w:r>
            <w:r w:rsidR="001A784A" w:rsidRPr="008E4242">
              <w:rPr>
                <w:sz w:val="24"/>
                <w:szCs w:val="24"/>
                <w:lang w:eastAsia="en-US"/>
              </w:rPr>
              <w:t xml:space="preserve">, фактически – </w:t>
            </w:r>
            <w:r w:rsidR="008E4242" w:rsidRPr="008E4242">
              <w:rPr>
                <w:sz w:val="24"/>
                <w:szCs w:val="24"/>
                <w:lang w:eastAsia="en-US"/>
              </w:rPr>
              <w:t>31</w:t>
            </w:r>
            <w:r w:rsidR="00FF0EAC" w:rsidRPr="008E4242">
              <w:rPr>
                <w:sz w:val="24"/>
                <w:szCs w:val="24"/>
                <w:lang w:eastAsia="en-US"/>
              </w:rPr>
              <w:t xml:space="preserve"> </w:t>
            </w:r>
            <w:r w:rsidR="00E11C79" w:rsidRPr="008E4242">
              <w:rPr>
                <w:sz w:val="24"/>
                <w:szCs w:val="24"/>
                <w:lang w:eastAsia="en-US"/>
              </w:rPr>
              <w:t>единиц</w:t>
            </w:r>
            <w:r w:rsidR="008E4242" w:rsidRPr="008E4242">
              <w:rPr>
                <w:sz w:val="24"/>
                <w:szCs w:val="24"/>
                <w:lang w:eastAsia="en-US"/>
              </w:rPr>
              <w:t>а</w:t>
            </w:r>
            <w:r w:rsidR="001A784A" w:rsidRPr="008E4242">
              <w:rPr>
                <w:sz w:val="24"/>
                <w:szCs w:val="24"/>
                <w:lang w:eastAsia="en-US"/>
              </w:rPr>
              <w:t>, процент  обеспеченности –</w:t>
            </w:r>
            <w:r w:rsidR="008E4242" w:rsidRPr="008E4242">
              <w:rPr>
                <w:sz w:val="24"/>
                <w:szCs w:val="24"/>
                <w:lang w:eastAsia="en-US"/>
              </w:rPr>
              <w:t xml:space="preserve"> 88,6</w:t>
            </w:r>
            <w:r w:rsidR="00E11C79" w:rsidRPr="008E4242">
              <w:rPr>
                <w:sz w:val="24"/>
                <w:szCs w:val="24"/>
                <w:lang w:eastAsia="en-US"/>
              </w:rPr>
              <w:t>%.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A" w:rsidRPr="008E4242" w:rsidRDefault="001A784A" w:rsidP="008E4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4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Грайворонского </w:t>
            </w:r>
            <w:r w:rsidR="008E4242" w:rsidRPr="008E4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8E4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3375" w:rsidRDefault="001A784A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lastRenderedPageBreak/>
              <w:t>3.14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3375" w:rsidRDefault="001A784A" w:rsidP="008E3375">
            <w:pPr>
              <w:ind w:right="-31"/>
              <w:jc w:val="both"/>
              <w:rPr>
                <w:b/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 w:rsidRPr="008E3375">
              <w:rPr>
                <w:sz w:val="24"/>
                <w:szCs w:val="24"/>
                <w:lang w:eastAsia="en-US"/>
              </w:rPr>
              <w:t>ярмарочно-выставочных</w:t>
            </w:r>
            <w:proofErr w:type="spellEnd"/>
            <w:r w:rsidRPr="008E3375">
              <w:rPr>
                <w:sz w:val="24"/>
                <w:szCs w:val="24"/>
                <w:lang w:eastAsia="en-US"/>
              </w:rPr>
              <w:t xml:space="preserve"> мероприятий на территории Грайворонского </w:t>
            </w:r>
            <w:r w:rsidR="008E3375">
              <w:rPr>
                <w:sz w:val="24"/>
                <w:szCs w:val="24"/>
                <w:lang w:eastAsia="en-US"/>
              </w:rPr>
              <w:t>муниципального</w:t>
            </w:r>
            <w:r w:rsidRPr="008E3375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3375" w:rsidRDefault="001A784A">
            <w:pPr>
              <w:jc w:val="center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75" w:rsidRPr="008E3375" w:rsidRDefault="008E3375" w:rsidP="008E3375">
            <w:pPr>
              <w:ind w:right="-31"/>
              <w:jc w:val="both"/>
              <w:rPr>
                <w:sz w:val="24"/>
                <w:szCs w:val="24"/>
              </w:rPr>
            </w:pPr>
            <w:r w:rsidRPr="008E3375">
              <w:rPr>
                <w:sz w:val="24"/>
                <w:szCs w:val="24"/>
              </w:rPr>
              <w:t xml:space="preserve">Передвижная </w:t>
            </w:r>
            <w:proofErr w:type="spellStart"/>
            <w:r w:rsidRPr="008E3375">
              <w:rPr>
                <w:sz w:val="24"/>
                <w:szCs w:val="24"/>
              </w:rPr>
              <w:t>иммерсивная</w:t>
            </w:r>
            <w:proofErr w:type="spellEnd"/>
            <w:r w:rsidRPr="008E3375">
              <w:rPr>
                <w:sz w:val="24"/>
                <w:szCs w:val="24"/>
              </w:rPr>
              <w:t xml:space="preserve"> </w:t>
            </w:r>
            <w:proofErr w:type="spellStart"/>
            <w:r w:rsidRPr="008E3375">
              <w:rPr>
                <w:sz w:val="24"/>
                <w:szCs w:val="24"/>
              </w:rPr>
              <w:t>этновыставка</w:t>
            </w:r>
            <w:proofErr w:type="spellEnd"/>
            <w:r w:rsidRPr="008E3375">
              <w:rPr>
                <w:sz w:val="24"/>
                <w:szCs w:val="24"/>
              </w:rPr>
              <w:t xml:space="preserve"> «Как с картины», по старинным женским головным уборам Грайворонского края: </w:t>
            </w:r>
          </w:p>
          <w:p w:rsidR="008E3375" w:rsidRPr="008E3375" w:rsidRDefault="008E3375" w:rsidP="008E3375">
            <w:pPr>
              <w:ind w:right="-31"/>
              <w:jc w:val="both"/>
              <w:rPr>
                <w:sz w:val="24"/>
                <w:szCs w:val="24"/>
              </w:rPr>
            </w:pPr>
            <w:r w:rsidRPr="008E3375">
              <w:rPr>
                <w:sz w:val="24"/>
                <w:szCs w:val="24"/>
              </w:rPr>
              <w:t>- город Белгород, музей народной культуры (28.02.24);</w:t>
            </w:r>
          </w:p>
          <w:p w:rsidR="008E3375" w:rsidRPr="008E3375" w:rsidRDefault="008E3375" w:rsidP="008E3375">
            <w:pPr>
              <w:ind w:right="-31"/>
              <w:jc w:val="both"/>
              <w:rPr>
                <w:sz w:val="24"/>
                <w:szCs w:val="24"/>
              </w:rPr>
            </w:pPr>
            <w:r w:rsidRPr="008E3375">
              <w:rPr>
                <w:sz w:val="24"/>
                <w:szCs w:val="24"/>
              </w:rPr>
              <w:t xml:space="preserve">- город Белгород, </w:t>
            </w:r>
            <w:proofErr w:type="spellStart"/>
            <w:r w:rsidRPr="008E3375">
              <w:rPr>
                <w:sz w:val="24"/>
                <w:szCs w:val="24"/>
              </w:rPr>
              <w:t>БелГУ</w:t>
            </w:r>
            <w:proofErr w:type="spellEnd"/>
            <w:r w:rsidRPr="008E3375">
              <w:rPr>
                <w:sz w:val="24"/>
                <w:szCs w:val="24"/>
              </w:rPr>
              <w:t xml:space="preserve"> (07.06.24);</w:t>
            </w:r>
          </w:p>
          <w:p w:rsidR="008E3375" w:rsidRPr="008E3375" w:rsidRDefault="008E3375" w:rsidP="008E3375">
            <w:pPr>
              <w:ind w:right="-31"/>
              <w:jc w:val="both"/>
              <w:rPr>
                <w:sz w:val="24"/>
                <w:szCs w:val="24"/>
              </w:rPr>
            </w:pPr>
            <w:r w:rsidRPr="008E3375">
              <w:rPr>
                <w:sz w:val="24"/>
                <w:szCs w:val="24"/>
              </w:rPr>
              <w:t xml:space="preserve">- город Белгород, ДК </w:t>
            </w:r>
            <w:proofErr w:type="spellStart"/>
            <w:r w:rsidRPr="008E3375">
              <w:rPr>
                <w:sz w:val="24"/>
                <w:szCs w:val="24"/>
              </w:rPr>
              <w:t>Энергомаш</w:t>
            </w:r>
            <w:proofErr w:type="spellEnd"/>
            <w:r w:rsidRPr="008E3375">
              <w:rPr>
                <w:sz w:val="24"/>
                <w:szCs w:val="24"/>
              </w:rPr>
              <w:t xml:space="preserve"> (11.06.24);</w:t>
            </w:r>
          </w:p>
          <w:p w:rsidR="008E3375" w:rsidRPr="008E3375" w:rsidRDefault="008E3375" w:rsidP="008E3375">
            <w:pPr>
              <w:ind w:right="-31"/>
              <w:jc w:val="both"/>
              <w:rPr>
                <w:sz w:val="24"/>
                <w:szCs w:val="24"/>
              </w:rPr>
            </w:pPr>
            <w:r w:rsidRPr="008E3375">
              <w:rPr>
                <w:sz w:val="24"/>
                <w:szCs w:val="24"/>
              </w:rPr>
              <w:t>- город Белгород, БГЦНТ (11.06.24);</w:t>
            </w:r>
          </w:p>
          <w:p w:rsidR="008E3375" w:rsidRPr="008E3375" w:rsidRDefault="008E3375" w:rsidP="008E3375">
            <w:pPr>
              <w:ind w:right="-31"/>
              <w:jc w:val="both"/>
              <w:rPr>
                <w:sz w:val="24"/>
                <w:szCs w:val="24"/>
              </w:rPr>
            </w:pPr>
            <w:r w:rsidRPr="008E3375">
              <w:rPr>
                <w:sz w:val="24"/>
                <w:szCs w:val="24"/>
              </w:rPr>
              <w:t>- поселок Ивня (08.07.24)</w:t>
            </w:r>
          </w:p>
          <w:p w:rsidR="001A784A" w:rsidRPr="008E3375" w:rsidRDefault="008E3375" w:rsidP="008E3375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8E3375">
              <w:rPr>
                <w:sz w:val="24"/>
                <w:szCs w:val="24"/>
              </w:rPr>
              <w:t>Выездная выставочная</w:t>
            </w:r>
            <w:r w:rsidRPr="008E3375">
              <w:rPr>
                <w:rFonts w:eastAsia="BatangChe"/>
                <w:noProof/>
                <w:sz w:val="24"/>
                <w:szCs w:val="24"/>
              </w:rPr>
              <w:t xml:space="preserve"> культурно-туристическая программа «Сиреневый Бум»,</w:t>
            </w:r>
            <w:r w:rsidRPr="008E3375">
              <w:rPr>
                <w:sz w:val="24"/>
                <w:szCs w:val="24"/>
              </w:rPr>
              <w:t xml:space="preserve"> </w:t>
            </w:r>
            <w:r w:rsidRPr="008E3375">
              <w:rPr>
                <w:rFonts w:eastAsia="BatangChe"/>
                <w:noProof/>
                <w:sz w:val="24"/>
                <w:szCs w:val="24"/>
              </w:rPr>
              <w:t>в рамках Всемирного дня туризма (28.09.24). И</w:t>
            </w:r>
            <w:r>
              <w:rPr>
                <w:rFonts w:eastAsia="BatangChe"/>
                <w:noProof/>
                <w:sz w:val="24"/>
                <w:szCs w:val="24"/>
              </w:rPr>
              <w:t>П</w:t>
            </w:r>
            <w:r w:rsidRPr="008E3375">
              <w:rPr>
                <w:rFonts w:eastAsia="BatangChe"/>
                <w:noProof/>
                <w:sz w:val="24"/>
                <w:szCs w:val="24"/>
              </w:rPr>
              <w:t xml:space="preserve"> Просветова Е.А.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A" w:rsidRPr="008E3375" w:rsidRDefault="001A784A" w:rsidP="008E3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8E3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8E3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1A784A" w:rsidRPr="008E3375" w:rsidTr="00097880">
        <w:trPr>
          <w:gridAfter w:val="3"/>
          <w:wAfter w:w="16545" w:type="dxa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4A" w:rsidRPr="00BC15D0" w:rsidRDefault="001A78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15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Развитие конкуренции при осуществлении процедур государственных, муниципальных закупок и закупок, </w:t>
            </w:r>
          </w:p>
          <w:p w:rsidR="001A784A" w:rsidRPr="008E3375" w:rsidRDefault="001A784A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BC15D0">
              <w:rPr>
                <w:b/>
                <w:sz w:val="24"/>
                <w:szCs w:val="24"/>
                <w:lang w:eastAsia="en-US"/>
              </w:rPr>
              <w:t>осуществляемых отдельными видами юридических лиц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Проведение мероприятий, направленных                                   на преимущественное проведение конкурентных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0" w:rsidRPr="00BC15D0" w:rsidRDefault="00BC15D0" w:rsidP="00BC15D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Увеличение доли закупок конкурентными способами.</w:t>
            </w:r>
          </w:p>
          <w:p w:rsidR="00BC15D0" w:rsidRPr="00BC15D0" w:rsidRDefault="00BC15D0" w:rsidP="00BC15D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Количество конкурентных закупок за 2024 год – 122 шт.</w:t>
            </w:r>
          </w:p>
          <w:p w:rsidR="00532684" w:rsidRPr="00BC15D0" w:rsidRDefault="00BC15D0" w:rsidP="00BC15D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Сумма заключенных контрактов- 319 313 901,35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84" w:rsidRPr="00BC15D0" w:rsidRDefault="00532684" w:rsidP="00BC15D0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 xml:space="preserve">Отдел муниципальных закупок администрации Грайворонского </w:t>
            </w:r>
            <w:r w:rsidR="00BC15D0" w:rsidRPr="00BC15D0">
              <w:rPr>
                <w:sz w:val="24"/>
                <w:szCs w:val="24"/>
                <w:lang w:eastAsia="en-US"/>
              </w:rPr>
              <w:t>муниципального</w:t>
            </w:r>
            <w:r w:rsidRPr="00BC15D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 xml:space="preserve">Проведение закупок для                муниципальных нужд среди субъектов малого предпринимательства, социально ориентированных некоммерческих организаций в соответствии                                                  с законодательством о контрактной системе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0" w:rsidRPr="00BC15D0" w:rsidRDefault="00BC15D0" w:rsidP="00BC15D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Привлечение субъектов малого предпринимательства, социально ориентированных некоммерческих организаций в систему муниципальных закупок и создание условий для их  участия.</w:t>
            </w:r>
          </w:p>
          <w:p w:rsidR="00BC15D0" w:rsidRPr="00BC15D0" w:rsidRDefault="00BC15D0" w:rsidP="00BC15D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lastRenderedPageBreak/>
              <w:t>Количество конкурентных закупок за   2024</w:t>
            </w:r>
            <w:bookmarkStart w:id="0" w:name="_GoBack"/>
            <w:bookmarkEnd w:id="0"/>
            <w:r w:rsidRPr="00BC15D0">
              <w:rPr>
                <w:sz w:val="24"/>
                <w:szCs w:val="24"/>
                <w:lang w:eastAsia="en-US"/>
              </w:rPr>
              <w:t xml:space="preserve"> год у СМП (СОНКО) – 70 </w:t>
            </w:r>
            <w:proofErr w:type="spellStart"/>
            <w:r w:rsidRPr="00BC15D0"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  <w:p w:rsidR="00532684" w:rsidRPr="00BC15D0" w:rsidRDefault="00BC15D0" w:rsidP="00BC15D0">
            <w:pPr>
              <w:ind w:right="-31"/>
              <w:jc w:val="both"/>
              <w:rPr>
                <w:b/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Сумма заключенных контрактов-103 696 220,37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 w:rsidP="00BC15D0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lastRenderedPageBreak/>
              <w:t xml:space="preserve">Отдел муниципальных закупок администрации Грайворонского </w:t>
            </w:r>
            <w:r w:rsidR="00BC15D0" w:rsidRPr="00BC15D0">
              <w:rPr>
                <w:sz w:val="24"/>
                <w:szCs w:val="24"/>
                <w:lang w:eastAsia="en-US"/>
              </w:rPr>
              <w:t>муниципального</w:t>
            </w:r>
            <w:r w:rsidRPr="00BC15D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590D60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590D60">
              <w:rPr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590D60" w:rsidRDefault="00532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90D60">
              <w:rPr>
                <w:sz w:val="24"/>
                <w:szCs w:val="24"/>
                <w:lang w:eastAsia="en-US"/>
              </w:rPr>
              <w:t xml:space="preserve">Проведение закупок малого объема                               для муниципальных нужд с использованием Электронного </w:t>
            </w:r>
            <w:proofErr w:type="spellStart"/>
            <w:r w:rsidRPr="00590D60">
              <w:rPr>
                <w:sz w:val="24"/>
                <w:szCs w:val="24"/>
                <w:lang w:eastAsia="en-US"/>
              </w:rPr>
              <w:t>маркета</w:t>
            </w:r>
            <w:proofErr w:type="spellEnd"/>
            <w:r w:rsidRPr="00590D60">
              <w:rPr>
                <w:sz w:val="24"/>
                <w:szCs w:val="24"/>
                <w:lang w:eastAsia="en-US"/>
              </w:rPr>
              <w:t xml:space="preserve"> (магазина) Белгородской области для «малых закупок», упрощение механизмов аккредитации субъектов малого предпринимательства на данном электронном ресурсе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590D60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590D6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590D60" w:rsidRDefault="00532684" w:rsidP="00590D60">
            <w:pPr>
              <w:ind w:right="-31"/>
              <w:jc w:val="both"/>
              <w:rPr>
                <w:b/>
                <w:sz w:val="24"/>
                <w:szCs w:val="24"/>
                <w:lang w:eastAsia="en-US"/>
              </w:rPr>
            </w:pPr>
            <w:r w:rsidRPr="00590D60">
              <w:rPr>
                <w:sz w:val="24"/>
                <w:szCs w:val="24"/>
                <w:lang w:eastAsia="en-US"/>
              </w:rPr>
              <w:t xml:space="preserve">Через Электронный </w:t>
            </w:r>
            <w:proofErr w:type="spellStart"/>
            <w:r w:rsidRPr="00590D60">
              <w:rPr>
                <w:sz w:val="24"/>
                <w:szCs w:val="24"/>
                <w:lang w:eastAsia="en-US"/>
              </w:rPr>
              <w:t>маркет</w:t>
            </w:r>
            <w:proofErr w:type="spellEnd"/>
            <w:r w:rsidRPr="00590D60">
              <w:rPr>
                <w:sz w:val="24"/>
                <w:szCs w:val="24"/>
                <w:lang w:eastAsia="en-US"/>
              </w:rPr>
              <w:t xml:space="preserve"> (магазин) заключено </w:t>
            </w:r>
            <w:r w:rsidR="00590D60" w:rsidRPr="00590D60">
              <w:rPr>
                <w:sz w:val="24"/>
                <w:szCs w:val="24"/>
                <w:lang w:eastAsia="en-US"/>
              </w:rPr>
              <w:t>56</w:t>
            </w:r>
            <w:r w:rsidRPr="00590D60">
              <w:rPr>
                <w:sz w:val="24"/>
                <w:szCs w:val="24"/>
                <w:lang w:eastAsia="en-US"/>
              </w:rPr>
              <w:t xml:space="preserve"> контрактов на поставку товаров в соответствии с Федеральным законом №44-ФЗ от 05.04.2013 г. «О контрактной системе в сфере закупок для обеспечения государственных и муниципальных нужд» для приобретения товаров и услуг для муниципальных нужд на сумму </w:t>
            </w:r>
            <w:r w:rsidR="00590D60" w:rsidRPr="00590D60">
              <w:rPr>
                <w:sz w:val="24"/>
                <w:szCs w:val="24"/>
                <w:lang w:eastAsia="en-US"/>
              </w:rPr>
              <w:t>14</w:t>
            </w:r>
            <w:r w:rsidR="00590D60">
              <w:rPr>
                <w:sz w:val="24"/>
                <w:szCs w:val="24"/>
                <w:lang w:eastAsia="en-US"/>
              </w:rPr>
              <w:t xml:space="preserve"> </w:t>
            </w:r>
            <w:r w:rsidR="00590D60" w:rsidRPr="00590D60">
              <w:rPr>
                <w:sz w:val="24"/>
                <w:szCs w:val="24"/>
                <w:lang w:eastAsia="en-US"/>
              </w:rPr>
              <w:t>423</w:t>
            </w:r>
            <w:r w:rsidRPr="00590D60">
              <w:rPr>
                <w:sz w:val="24"/>
                <w:szCs w:val="24"/>
                <w:lang w:eastAsia="en-US"/>
              </w:rPr>
              <w:t>,</w:t>
            </w:r>
            <w:r w:rsidR="00590D60" w:rsidRPr="00590D60">
              <w:rPr>
                <w:sz w:val="24"/>
                <w:szCs w:val="24"/>
                <w:lang w:eastAsia="en-US"/>
              </w:rPr>
              <w:t>1</w:t>
            </w:r>
            <w:r w:rsidRPr="00590D60">
              <w:rPr>
                <w:sz w:val="24"/>
                <w:szCs w:val="24"/>
                <w:lang w:eastAsia="en-US"/>
              </w:rPr>
              <w:t xml:space="preserve">0 тыс. руб., в том числе администрация Грайворонского </w:t>
            </w:r>
            <w:r w:rsidR="00590D60" w:rsidRPr="00590D60">
              <w:rPr>
                <w:sz w:val="24"/>
                <w:szCs w:val="24"/>
                <w:lang w:eastAsia="en-US"/>
              </w:rPr>
              <w:t>муниципального</w:t>
            </w:r>
            <w:r w:rsidRPr="00590D60">
              <w:rPr>
                <w:sz w:val="24"/>
                <w:szCs w:val="24"/>
                <w:lang w:eastAsia="en-US"/>
              </w:rPr>
              <w:t xml:space="preserve"> округа заключила </w:t>
            </w:r>
            <w:r w:rsidR="00590D60" w:rsidRPr="00590D60">
              <w:rPr>
                <w:sz w:val="24"/>
                <w:szCs w:val="24"/>
                <w:lang w:eastAsia="en-US"/>
              </w:rPr>
              <w:t>12</w:t>
            </w:r>
            <w:r w:rsidRPr="00590D60">
              <w:rPr>
                <w:sz w:val="24"/>
                <w:szCs w:val="24"/>
                <w:lang w:eastAsia="en-US"/>
              </w:rPr>
              <w:t xml:space="preserve"> контрактов на сумму 1</w:t>
            </w:r>
            <w:r w:rsidR="00590D60">
              <w:rPr>
                <w:sz w:val="24"/>
                <w:szCs w:val="24"/>
                <w:lang w:eastAsia="en-US"/>
              </w:rPr>
              <w:t xml:space="preserve"> </w:t>
            </w:r>
            <w:r w:rsidR="00590D60" w:rsidRPr="00590D60">
              <w:rPr>
                <w:sz w:val="24"/>
                <w:szCs w:val="24"/>
                <w:lang w:eastAsia="en-US"/>
              </w:rPr>
              <w:t>512</w:t>
            </w:r>
            <w:r w:rsidRPr="00590D60">
              <w:rPr>
                <w:sz w:val="24"/>
                <w:szCs w:val="24"/>
                <w:lang w:eastAsia="en-US"/>
              </w:rPr>
              <w:t>,</w:t>
            </w:r>
            <w:r w:rsidR="00590D60" w:rsidRPr="00590D60">
              <w:rPr>
                <w:sz w:val="24"/>
                <w:szCs w:val="24"/>
                <w:lang w:eastAsia="en-US"/>
              </w:rPr>
              <w:t>2</w:t>
            </w:r>
            <w:r w:rsidR="00036C03" w:rsidRPr="00590D60">
              <w:rPr>
                <w:sz w:val="24"/>
                <w:szCs w:val="24"/>
                <w:lang w:eastAsia="en-US"/>
              </w:rPr>
              <w:t xml:space="preserve"> тыс. </w:t>
            </w:r>
            <w:r w:rsidRPr="00590D60"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590D60" w:rsidRDefault="00532684" w:rsidP="00590D60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590D60">
              <w:rPr>
                <w:sz w:val="24"/>
                <w:szCs w:val="24"/>
                <w:lang w:eastAsia="en-US"/>
              </w:rPr>
              <w:t>МКУ «Центр бухгалтерского учета и отчетности»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 w:rsidP="00BC15D0">
            <w:pPr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rFonts w:eastAsia="Calibri"/>
                <w:sz w:val="24"/>
                <w:szCs w:val="24"/>
                <w:lang w:eastAsia="en-US"/>
              </w:rPr>
              <w:t>Участие в обучающих семинарах для участников закупок (заказчиков, поставщиков) по вопросам закупок, осуществляемых в соответствии с Федеральным законом от 5 апреля 2013 года</w:t>
            </w:r>
            <w:r w:rsidR="00423BCC" w:rsidRPr="00BC15D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15D0">
              <w:rPr>
                <w:rFonts w:eastAsia="Calibri"/>
                <w:sz w:val="24"/>
                <w:szCs w:val="24"/>
                <w:lang w:eastAsia="en-US"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О закупках товаров, работ, услуг отдельными видами юридических лиц»,  в том числе </w:t>
            </w:r>
            <w:r w:rsidRPr="00BC15D0">
              <w:rPr>
                <w:sz w:val="24"/>
                <w:szCs w:val="24"/>
                <w:lang w:eastAsia="en-US"/>
              </w:rPr>
              <w:t>по вопросу участия субъектов МСП в закупках крупнейших заказчиков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BC15D0" w:rsidP="00423BCC">
            <w:pPr>
              <w:spacing w:line="230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Участие в не менее пятнадцати обучающих мероприятий за 2024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 w:rsidP="00BC15D0">
            <w:pPr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 xml:space="preserve">Отдел муниципальных закупок администрации Грайворонского </w:t>
            </w:r>
            <w:r w:rsidR="00BC15D0" w:rsidRPr="00BC15D0">
              <w:rPr>
                <w:sz w:val="24"/>
                <w:szCs w:val="24"/>
                <w:lang w:eastAsia="en-US"/>
              </w:rPr>
              <w:t>муниципального</w:t>
            </w:r>
            <w:r w:rsidRPr="00BC15D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 w:rsidP="00BC15D0">
            <w:pPr>
              <w:spacing w:line="232" w:lineRule="auto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rStyle w:val="ac"/>
                <w:b w:val="0"/>
                <w:color w:val="auto"/>
                <w:sz w:val="24"/>
                <w:szCs w:val="24"/>
                <w:lang w:eastAsia="en-US"/>
              </w:rPr>
              <w:t xml:space="preserve">Разработка типовых описаний объектов закупок, стандартизация требований                          в рамках нормирования в сфере закупок                           </w:t>
            </w:r>
            <w:r w:rsidRPr="00BC15D0">
              <w:rPr>
                <w:rStyle w:val="ac"/>
                <w:b w:val="0"/>
                <w:color w:val="auto"/>
                <w:sz w:val="24"/>
                <w:szCs w:val="24"/>
                <w:lang w:eastAsia="en-US"/>
              </w:rPr>
              <w:lastRenderedPageBreak/>
              <w:t>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BC15D0">
            <w:pPr>
              <w:spacing w:line="230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t xml:space="preserve">Оптимизация закупочной деятельности, исключение избыточных требований к товарам, работам, услугам, снижение </w:t>
            </w:r>
            <w:r w:rsidRPr="00BC15D0">
              <w:rPr>
                <w:sz w:val="24"/>
                <w:szCs w:val="24"/>
                <w:lang w:eastAsia="en-US"/>
              </w:rPr>
              <w:lastRenderedPageBreak/>
              <w:t>трудовых и временных ресурсов заказчика, единообразие закупочных процедур и правоприменительной практики, развитие конкуренции.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C15D0" w:rsidRDefault="00532684" w:rsidP="00BC15D0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BC15D0">
              <w:rPr>
                <w:sz w:val="24"/>
                <w:szCs w:val="24"/>
                <w:lang w:eastAsia="en-US"/>
              </w:rPr>
              <w:lastRenderedPageBreak/>
              <w:t xml:space="preserve">Отдел муниципальных закупок администрации Грайворонского </w:t>
            </w:r>
            <w:r w:rsidR="00BC15D0" w:rsidRPr="00BC15D0">
              <w:rPr>
                <w:sz w:val="24"/>
                <w:szCs w:val="24"/>
                <w:lang w:eastAsia="en-US"/>
              </w:rPr>
              <w:lastRenderedPageBreak/>
              <w:t>муниципального</w:t>
            </w:r>
            <w:r w:rsidRPr="00BC15D0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84" w:rsidRPr="008E3375" w:rsidRDefault="00532684">
            <w:pPr>
              <w:spacing w:line="232" w:lineRule="auto"/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7D472B">
              <w:rPr>
                <w:b/>
                <w:sz w:val="24"/>
                <w:szCs w:val="24"/>
                <w:lang w:eastAsia="en-US"/>
              </w:rPr>
              <w:lastRenderedPageBreak/>
              <w:t>5. Развитие конкуренции в социальной сфере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 w:rsidP="007D472B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 xml:space="preserve">Организация деятельности                                    развития государственно-частного партнерства на территории Грайворонского </w:t>
            </w:r>
            <w:r w:rsidR="007D472B" w:rsidRPr="007D472B">
              <w:rPr>
                <w:sz w:val="24"/>
                <w:szCs w:val="24"/>
                <w:lang w:eastAsia="en-US"/>
              </w:rPr>
              <w:t>муниципального</w:t>
            </w:r>
            <w:r w:rsidRPr="007D472B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Default="007D472B" w:rsidP="0099015B">
            <w:pPr>
              <w:shd w:val="nil"/>
              <w:jc w:val="both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 xml:space="preserve">Распоряжением администрации Грайворонского городского округа             №1142-р от 13.09.2021г. «Об определении уполномоченного органа в сфере </w:t>
            </w:r>
            <w:proofErr w:type="spellStart"/>
            <w:r w:rsidRPr="007D472B">
              <w:rPr>
                <w:sz w:val="24"/>
                <w:szCs w:val="24"/>
                <w:lang w:eastAsia="en-US"/>
              </w:rPr>
              <w:t>муниципально-частного</w:t>
            </w:r>
            <w:proofErr w:type="spellEnd"/>
            <w:r w:rsidRPr="007D472B">
              <w:rPr>
                <w:sz w:val="24"/>
                <w:szCs w:val="24"/>
                <w:lang w:eastAsia="en-US"/>
              </w:rPr>
              <w:t xml:space="preserve"> партнерства» на территории округа уполномоченным органом определена администрации муниципального округа. На официальном сайте Грайворонского муниципального округа в разделе «</w:t>
            </w:r>
            <w:proofErr w:type="spellStart"/>
            <w:r w:rsidRPr="007D472B">
              <w:rPr>
                <w:sz w:val="24"/>
                <w:szCs w:val="24"/>
                <w:lang w:eastAsia="en-US"/>
              </w:rPr>
              <w:t>Муниципально-частное</w:t>
            </w:r>
            <w:proofErr w:type="spellEnd"/>
            <w:r w:rsidRPr="007D472B">
              <w:rPr>
                <w:sz w:val="24"/>
                <w:szCs w:val="24"/>
                <w:lang w:eastAsia="en-US"/>
              </w:rPr>
              <w:t xml:space="preserve"> партнерство» размещена вся необходимая информация для инвесторов</w:t>
            </w:r>
          </w:p>
          <w:p w:rsidR="0082574F" w:rsidRPr="007D472B" w:rsidRDefault="0082574F" w:rsidP="0099015B">
            <w:pPr>
              <w:shd w:val="ni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7D472B" w:rsidRDefault="00532684" w:rsidP="007D472B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7D472B"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 w:rsidP="00C12473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 xml:space="preserve">Разработка и утверждение нормативных правовых актов в сфере </w:t>
            </w:r>
            <w:proofErr w:type="spellStart"/>
            <w:r w:rsidRPr="007D472B">
              <w:rPr>
                <w:sz w:val="24"/>
                <w:szCs w:val="24"/>
                <w:lang w:eastAsia="en-US"/>
              </w:rPr>
              <w:t>муниципально-частного</w:t>
            </w:r>
            <w:proofErr w:type="spellEnd"/>
            <w:r w:rsidRPr="007D472B">
              <w:rPr>
                <w:sz w:val="24"/>
                <w:szCs w:val="24"/>
                <w:lang w:eastAsia="en-US"/>
              </w:rPr>
              <w:t xml:space="preserve"> партнерства в соответствии                                           с действующим федеральным законодательством о </w:t>
            </w:r>
            <w:proofErr w:type="spellStart"/>
            <w:r w:rsidRPr="007D472B">
              <w:rPr>
                <w:sz w:val="24"/>
                <w:szCs w:val="24"/>
                <w:lang w:eastAsia="en-US"/>
              </w:rPr>
              <w:t>муниципально-частном</w:t>
            </w:r>
            <w:proofErr w:type="spellEnd"/>
            <w:r w:rsidRPr="007D472B">
              <w:rPr>
                <w:sz w:val="24"/>
                <w:szCs w:val="24"/>
                <w:lang w:eastAsia="en-US"/>
              </w:rPr>
              <w:t xml:space="preserve"> партнерстве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Default="007D472B" w:rsidP="007D472B">
            <w:pPr>
              <w:shd w:val="nil"/>
              <w:jc w:val="both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 xml:space="preserve">Постановлением администрации </w:t>
            </w:r>
            <w:proofErr w:type="spellStart"/>
            <w:r w:rsidRPr="007D472B">
              <w:rPr>
                <w:sz w:val="24"/>
                <w:szCs w:val="24"/>
                <w:lang w:eastAsia="en-US"/>
              </w:rPr>
              <w:t>Грайворонсккого</w:t>
            </w:r>
            <w:proofErr w:type="spellEnd"/>
            <w:r w:rsidRPr="007D472B">
              <w:rPr>
                <w:sz w:val="24"/>
                <w:szCs w:val="24"/>
                <w:lang w:eastAsia="en-US"/>
              </w:rPr>
              <w:t xml:space="preserve"> городского округа №56 от 02.02.2024г. «Об утверждении Порядка принятия решения о реализации проектов </w:t>
            </w:r>
            <w:proofErr w:type="spellStart"/>
            <w:r w:rsidRPr="007D472B">
              <w:rPr>
                <w:sz w:val="24"/>
                <w:szCs w:val="24"/>
                <w:lang w:eastAsia="en-US"/>
              </w:rPr>
              <w:t>муниципально-частного</w:t>
            </w:r>
            <w:proofErr w:type="spellEnd"/>
            <w:r w:rsidRPr="007D472B">
              <w:rPr>
                <w:sz w:val="24"/>
                <w:szCs w:val="24"/>
                <w:lang w:eastAsia="en-US"/>
              </w:rPr>
              <w:t xml:space="preserve"> партнерства на территории Грайворонского городского округа» утвержден порядок принятия решения о реализации проектов МЧП на территории округа.</w:t>
            </w:r>
          </w:p>
          <w:p w:rsidR="0082574F" w:rsidRPr="0082574F" w:rsidRDefault="0082574F" w:rsidP="007D472B">
            <w:pPr>
              <w:shd w:val="ni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7D472B" w:rsidRDefault="00532684" w:rsidP="007D4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7D472B"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 w:rsidP="00C12473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 xml:space="preserve">Подготовка информации и направление в министерство экономического развития и промышленности области для формирования и ведения реестра проектов                                   с использованием механизмов </w:t>
            </w:r>
            <w:proofErr w:type="spellStart"/>
            <w:r w:rsidRPr="00926A5A">
              <w:rPr>
                <w:sz w:val="24"/>
                <w:szCs w:val="24"/>
                <w:lang w:eastAsia="en-US"/>
              </w:rPr>
              <w:t>муниципально-частного</w:t>
            </w:r>
            <w:proofErr w:type="spellEnd"/>
            <w:r w:rsidRPr="00926A5A">
              <w:rPr>
                <w:sz w:val="24"/>
                <w:szCs w:val="24"/>
                <w:lang w:eastAsia="en-US"/>
              </w:rPr>
              <w:t xml:space="preserve"> партнерства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Default="007D472B" w:rsidP="00926A5A">
            <w:pPr>
              <w:shd w:val="nil"/>
              <w:jc w:val="both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 xml:space="preserve">На территории Грайворонского муниципального округа организовано ведение реестра проектов с использованием механизмов </w:t>
            </w:r>
            <w:proofErr w:type="spellStart"/>
            <w:r w:rsidRPr="007D472B">
              <w:rPr>
                <w:sz w:val="24"/>
                <w:szCs w:val="24"/>
                <w:lang w:eastAsia="en-US"/>
              </w:rPr>
              <w:t>муниципально-частного</w:t>
            </w:r>
            <w:proofErr w:type="spellEnd"/>
            <w:r w:rsidRPr="007D472B">
              <w:rPr>
                <w:sz w:val="24"/>
                <w:szCs w:val="24"/>
                <w:lang w:eastAsia="en-US"/>
              </w:rPr>
              <w:t xml:space="preserve"> партнерства. В  2024 году проекты с элементами МЧП не </w:t>
            </w:r>
            <w:r w:rsidRPr="007D472B">
              <w:rPr>
                <w:sz w:val="24"/>
                <w:szCs w:val="24"/>
                <w:lang w:eastAsia="en-US"/>
              </w:rPr>
              <w:lastRenderedPageBreak/>
              <w:t>планировались и не реализовывались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2574F" w:rsidRPr="00926A5A" w:rsidRDefault="0082574F" w:rsidP="00926A5A">
            <w:pPr>
              <w:shd w:val="ni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926A5A" w:rsidRDefault="00532684" w:rsidP="00926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администрации Грайворонского </w:t>
            </w:r>
            <w:r w:rsidR="00926A5A" w:rsidRPr="00926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926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CB6AB3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CB6AB3">
              <w:rPr>
                <w:sz w:val="24"/>
                <w:szCs w:val="24"/>
                <w:lang w:eastAsia="en-US"/>
              </w:rPr>
              <w:lastRenderedPageBreak/>
              <w:t>5.4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CB6AB3" w:rsidRDefault="00532684" w:rsidP="00590D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3">
              <w:rPr>
                <w:rFonts w:ascii="Times New Roman" w:hAnsi="Times New Roman" w:cs="Times New Roman"/>
                <w:sz w:val="24"/>
                <w:szCs w:val="24"/>
              </w:rPr>
              <w:t>Развитие сети детских технопарков "</w:t>
            </w:r>
            <w:proofErr w:type="spellStart"/>
            <w:r w:rsidRPr="00CB6AB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B6AB3">
              <w:rPr>
                <w:rFonts w:ascii="Times New Roman" w:hAnsi="Times New Roman" w:cs="Times New Roman"/>
                <w:sz w:val="24"/>
                <w:szCs w:val="24"/>
              </w:rPr>
              <w:t xml:space="preserve">" на территории </w:t>
            </w:r>
            <w:r w:rsidR="00590D60" w:rsidRPr="00CB6A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B6AB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CB6AB3" w:rsidRDefault="00532684" w:rsidP="00F34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3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CB6AB3" w:rsidRDefault="00532684" w:rsidP="00590D60">
            <w:pPr>
              <w:jc w:val="both"/>
              <w:rPr>
                <w:sz w:val="24"/>
                <w:szCs w:val="24"/>
              </w:rPr>
            </w:pPr>
            <w:r w:rsidRPr="00CB6AB3">
              <w:rPr>
                <w:sz w:val="24"/>
                <w:lang w:eastAsia="en-US"/>
              </w:rPr>
              <w:t>Проектная документация не разрабатывалась</w:t>
            </w:r>
            <w:r w:rsidR="00CB6AB3" w:rsidRPr="00CB6AB3">
              <w:rPr>
                <w:sz w:val="24"/>
                <w:lang w:eastAsia="en-US"/>
              </w:rPr>
              <w:t xml:space="preserve"> (это область).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CB6AB3" w:rsidRDefault="00532684" w:rsidP="0059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Грайворонского </w:t>
            </w:r>
            <w:r w:rsidR="00590D60" w:rsidRPr="00CB6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CB6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>Участие в обучающих семинарах, конференциях по вопросам использования механизмов государственно-частного партнерства, в том числе практики заключения концессионных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7D472B" w:rsidP="00824771">
            <w:pPr>
              <w:shd w:val="nil"/>
              <w:jc w:val="both"/>
            </w:pPr>
            <w:r w:rsidRPr="007D472B">
              <w:rPr>
                <w:sz w:val="24"/>
                <w:szCs w:val="24"/>
              </w:rPr>
              <w:t>В мае 2024 года представители администрации Грайворонского муниципального округа приняли участие в ВКС на тему: «Практики по привлечению инвестиций в регионы и муниципалитеты»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7D472B" w:rsidRDefault="00532684" w:rsidP="007D4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экономического развития администрации Грайворонского </w:t>
            </w:r>
            <w:r w:rsid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7D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B06346" w:rsidRDefault="00532684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Оказание содействия в получении социально ориентированными некоммерческими организациями поддержки в форме субсидий, грантов из бюджета Белгородской области</w:t>
            </w:r>
          </w:p>
          <w:p w:rsidR="00532684" w:rsidRPr="00B06346" w:rsidRDefault="00532684">
            <w:pPr>
              <w:ind w:right="-3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46" w:rsidRDefault="00B06346" w:rsidP="00B0634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рамках муниципальной программы «Социальная поддержка граждан в </w:t>
            </w:r>
            <w:proofErr w:type="spellStart"/>
            <w:r>
              <w:rPr>
                <w:sz w:val="24"/>
                <w:szCs w:val="24"/>
                <w:lang w:eastAsia="en-US"/>
              </w:rPr>
              <w:t>Грайворонском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городском округе» социально ориентированными некоммерческими организациями городского округа освоено 1569,9 тыс. руб., в том числе:</w:t>
            </w:r>
          </w:p>
          <w:p w:rsidR="00B06346" w:rsidRDefault="00B06346" w:rsidP="00B0634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Грайворонская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районная организация ветеранов (пенсионеров) войны, труда, Вооруженных Сил и правоохранительных органов – 689,7 тыс. руб.;</w:t>
            </w:r>
          </w:p>
          <w:p w:rsidR="00B06346" w:rsidRDefault="00B06346" w:rsidP="00B0634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Грайворонская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организация «Всероссийское общество инвалидов» - 422,0  тыс. руб.;</w:t>
            </w:r>
          </w:p>
          <w:p w:rsidR="00B06346" w:rsidRDefault="00B06346" w:rsidP="00B0634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Грайворонская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организация «Союз пенсионеров России» - 295,1 тыс. руб.;</w:t>
            </w:r>
          </w:p>
          <w:p w:rsidR="00532684" w:rsidRPr="008E3375" w:rsidRDefault="00B06346" w:rsidP="00B06346">
            <w:pPr>
              <w:ind w:right="-31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Борисовская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организация «Всероссийское общество слепых» - 163,1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Управление культуры и молодежной политики администрации;</w:t>
            </w:r>
          </w:p>
          <w:p w:rsidR="00532684" w:rsidRPr="00B06346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управление социальной защиты населения</w:t>
            </w:r>
          </w:p>
          <w:p w:rsidR="00532684" w:rsidRPr="008E3375" w:rsidRDefault="00532684" w:rsidP="00B06346">
            <w:pPr>
              <w:ind w:right="-31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 xml:space="preserve">Грайворонского </w:t>
            </w:r>
            <w:r w:rsidR="00B06346" w:rsidRPr="00B06346">
              <w:rPr>
                <w:sz w:val="24"/>
                <w:szCs w:val="24"/>
                <w:lang w:eastAsia="en-US"/>
              </w:rPr>
              <w:t>муниципального</w:t>
            </w:r>
            <w:r w:rsidRPr="00B06346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532684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lastRenderedPageBreak/>
              <w:t>5.7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532684">
            <w:pPr>
              <w:spacing w:line="232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 xml:space="preserve">Информационное сопровождение деятельности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532684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B06346" w:rsidP="00F34898">
            <w:pPr>
              <w:spacing w:line="228" w:lineRule="auto"/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>Информация о деятельности социально ориентированных некоммерческих организаций городского округа размещена на официальных сайтах управления социальной защиты населения городского округа (http://усзн-грайворон.рф/)  и МБУСОССЗН «Комплексного центра социального обслуживания населения» Грайворонского муниципального округа (http://kcgrayvoron.ru/), сведения о мероприятиях постоянно обновляются в новостной ленте.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B06346" w:rsidRDefault="00532684" w:rsidP="00B06346">
            <w:pPr>
              <w:spacing w:line="232" w:lineRule="auto"/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B06346">
              <w:rPr>
                <w:sz w:val="24"/>
                <w:szCs w:val="24"/>
                <w:lang w:eastAsia="en-US"/>
              </w:rPr>
              <w:t xml:space="preserve">Управление социальной защиты населения администрации Грайворонского </w:t>
            </w:r>
            <w:r w:rsidR="00B06346" w:rsidRPr="00B06346"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Pr="00B06346">
              <w:rPr>
                <w:sz w:val="24"/>
                <w:szCs w:val="24"/>
                <w:lang w:eastAsia="en-US"/>
              </w:rPr>
              <w:t>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600117" w:rsidRDefault="00532684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600117">
              <w:rPr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600117" w:rsidRDefault="00532684">
            <w:pPr>
              <w:jc w:val="both"/>
              <w:rPr>
                <w:sz w:val="24"/>
                <w:szCs w:val="24"/>
                <w:lang w:eastAsia="en-US"/>
              </w:rPr>
            </w:pPr>
            <w:r w:rsidRPr="00600117">
              <w:rPr>
                <w:sz w:val="24"/>
                <w:szCs w:val="24"/>
                <w:lang w:eastAsia="en-US"/>
              </w:rPr>
              <w:t xml:space="preserve">Создание материально-технической базы для реализации основных </w:t>
            </w:r>
            <w:r w:rsidRPr="00600117">
              <w:rPr>
                <w:sz w:val="24"/>
                <w:szCs w:val="24"/>
                <w:lang w:eastAsia="en-US"/>
              </w:rPr>
              <w:br/>
              <w:t xml:space="preserve">и дополнительных общеобразовательных программ цифрового, </w:t>
            </w:r>
            <w:proofErr w:type="spellStart"/>
            <w:r w:rsidRPr="00600117">
              <w:rPr>
                <w:sz w:val="24"/>
                <w:szCs w:val="24"/>
                <w:lang w:eastAsia="en-US"/>
              </w:rPr>
              <w:t>естественно-научного</w:t>
            </w:r>
            <w:proofErr w:type="spellEnd"/>
            <w:r w:rsidRPr="00600117">
              <w:rPr>
                <w:sz w:val="24"/>
                <w:szCs w:val="24"/>
                <w:lang w:eastAsia="en-US"/>
              </w:rPr>
              <w:t>, технического и гуманитарного профилей                      в образовательных организациях, расположенных в сельской местности                                  и малых 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600117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60011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600117" w:rsidRDefault="00600117" w:rsidP="005F5318">
            <w:pPr>
              <w:jc w:val="both"/>
              <w:rPr>
                <w:sz w:val="24"/>
                <w:szCs w:val="24"/>
                <w:lang w:eastAsia="en-US"/>
              </w:rPr>
            </w:pPr>
            <w:r w:rsidRPr="00600117">
              <w:rPr>
                <w:sz w:val="24"/>
                <w:szCs w:val="24"/>
                <w:lang w:eastAsia="en-US"/>
              </w:rPr>
              <w:t xml:space="preserve">На территории </w:t>
            </w:r>
            <w:r w:rsidRPr="00600117">
              <w:rPr>
                <w:sz w:val="24"/>
                <w:szCs w:val="24"/>
                <w:shd w:val="clear" w:color="auto" w:fill="FFFFFF"/>
                <w:lang w:eastAsia="en-US"/>
              </w:rPr>
              <w:t>Грайворонского муниципального округа</w:t>
            </w:r>
            <w:r w:rsidRPr="00600117">
              <w:rPr>
                <w:rFonts w:eastAsia="Calibri"/>
                <w:b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Pr="00600117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в рамках нацпроекта «Образование» в школах созданы </w:t>
            </w:r>
            <w:r w:rsidR="005F5318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11 кабинетов, </w:t>
            </w:r>
            <w:r w:rsidRPr="00600117">
              <w:rPr>
                <w:sz w:val="24"/>
                <w:szCs w:val="24"/>
              </w:rPr>
              <w:t xml:space="preserve">Центры образования цифрового и гуманитарного профилей «Точка роста».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600117" w:rsidRDefault="00532684" w:rsidP="00600117">
            <w:pPr>
              <w:jc w:val="center"/>
              <w:rPr>
                <w:sz w:val="24"/>
                <w:szCs w:val="24"/>
                <w:lang w:eastAsia="en-US"/>
              </w:rPr>
            </w:pPr>
            <w:r w:rsidRPr="00600117">
              <w:rPr>
                <w:sz w:val="24"/>
                <w:szCs w:val="24"/>
                <w:lang w:eastAsia="en-US"/>
              </w:rPr>
              <w:t xml:space="preserve">Управление образования администрации Грайворонского </w:t>
            </w:r>
            <w:r w:rsidR="00600117" w:rsidRPr="00600117">
              <w:rPr>
                <w:sz w:val="24"/>
                <w:szCs w:val="24"/>
                <w:lang w:eastAsia="en-US"/>
              </w:rPr>
              <w:t>муниципального</w:t>
            </w:r>
            <w:r w:rsidRPr="00600117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84" w:rsidRPr="008E3375" w:rsidRDefault="00532684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926A5A">
              <w:rPr>
                <w:b/>
                <w:sz w:val="24"/>
                <w:szCs w:val="24"/>
                <w:lang w:eastAsia="en-US"/>
              </w:rPr>
              <w:t>6. Развитие кадрового и трудового потенциалов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26A5A">
              <w:rPr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 w:rsidP="00926A5A">
            <w:pPr>
              <w:jc w:val="both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 xml:space="preserve">Информирование граждан о возможностях трудоустройства на территории Грайворонского </w:t>
            </w:r>
            <w:r w:rsidR="00926A5A" w:rsidRPr="00926A5A">
              <w:rPr>
                <w:sz w:val="24"/>
                <w:szCs w:val="24"/>
                <w:lang w:eastAsia="en-US"/>
              </w:rPr>
              <w:t>муниципального</w:t>
            </w:r>
            <w:r w:rsidRPr="00926A5A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 w:rsidP="00F34898">
            <w:pPr>
              <w:jc w:val="both"/>
              <w:rPr>
                <w:sz w:val="24"/>
                <w:szCs w:val="24"/>
              </w:rPr>
            </w:pPr>
            <w:r w:rsidRPr="00926A5A">
              <w:rPr>
                <w:sz w:val="24"/>
                <w:szCs w:val="24"/>
              </w:rPr>
              <w:t>Информирование граждан о возможности трудоустройства в пределах места постоянного проживания осуществлялось:</w:t>
            </w:r>
          </w:p>
          <w:p w:rsidR="00532684" w:rsidRPr="00926A5A" w:rsidRDefault="00532684" w:rsidP="00F34898">
            <w:pPr>
              <w:jc w:val="both"/>
              <w:rPr>
                <w:sz w:val="24"/>
                <w:szCs w:val="24"/>
              </w:rPr>
            </w:pPr>
            <w:r w:rsidRPr="00926A5A">
              <w:rPr>
                <w:sz w:val="24"/>
                <w:szCs w:val="24"/>
              </w:rPr>
              <w:t xml:space="preserve">- путем обмена вакансиями с другими </w:t>
            </w:r>
            <w:r w:rsidR="007A6A3A" w:rsidRPr="00926A5A">
              <w:rPr>
                <w:sz w:val="24"/>
                <w:szCs w:val="24"/>
              </w:rPr>
              <w:t>кадровыми центрами</w:t>
            </w:r>
            <w:r w:rsidRPr="00926A5A">
              <w:rPr>
                <w:sz w:val="24"/>
                <w:szCs w:val="24"/>
              </w:rPr>
              <w:t xml:space="preserve"> области;</w:t>
            </w:r>
          </w:p>
          <w:p w:rsidR="00532684" w:rsidRPr="00926A5A" w:rsidRDefault="00532684" w:rsidP="00F34898">
            <w:pPr>
              <w:jc w:val="both"/>
              <w:rPr>
                <w:sz w:val="24"/>
                <w:szCs w:val="24"/>
              </w:rPr>
            </w:pPr>
            <w:r w:rsidRPr="00926A5A">
              <w:rPr>
                <w:sz w:val="24"/>
                <w:szCs w:val="24"/>
              </w:rPr>
              <w:t>- путем размещения вакансий на портале «Работа в России»;</w:t>
            </w:r>
          </w:p>
          <w:p w:rsidR="00532684" w:rsidRPr="00926A5A" w:rsidRDefault="00532684" w:rsidP="00F34898">
            <w:pPr>
              <w:jc w:val="both"/>
              <w:rPr>
                <w:sz w:val="24"/>
                <w:szCs w:val="24"/>
              </w:rPr>
            </w:pPr>
            <w:r w:rsidRPr="00926A5A">
              <w:rPr>
                <w:sz w:val="24"/>
                <w:szCs w:val="24"/>
              </w:rPr>
              <w:t>- через социальные сети;</w:t>
            </w:r>
          </w:p>
          <w:p w:rsidR="00532684" w:rsidRPr="00926A5A" w:rsidRDefault="00532684" w:rsidP="00F34898">
            <w:pPr>
              <w:jc w:val="both"/>
              <w:rPr>
                <w:sz w:val="24"/>
                <w:szCs w:val="24"/>
              </w:rPr>
            </w:pPr>
            <w:r w:rsidRPr="00926A5A">
              <w:rPr>
                <w:sz w:val="24"/>
                <w:szCs w:val="24"/>
              </w:rPr>
              <w:t xml:space="preserve">- на информационных стендах </w:t>
            </w:r>
            <w:r w:rsidR="007A6A3A" w:rsidRPr="00926A5A">
              <w:rPr>
                <w:sz w:val="24"/>
                <w:szCs w:val="24"/>
              </w:rPr>
              <w:t>Территориального отдела</w:t>
            </w:r>
            <w:r w:rsidRPr="00926A5A">
              <w:rPr>
                <w:sz w:val="24"/>
                <w:szCs w:val="24"/>
              </w:rPr>
              <w:t xml:space="preserve">, размещенных в организациях и предприятиях </w:t>
            </w:r>
            <w:r w:rsidR="00926A5A" w:rsidRPr="00926A5A">
              <w:rPr>
                <w:sz w:val="24"/>
                <w:szCs w:val="24"/>
              </w:rPr>
              <w:t>муниципального</w:t>
            </w:r>
            <w:r w:rsidRPr="00926A5A">
              <w:rPr>
                <w:sz w:val="24"/>
                <w:szCs w:val="24"/>
              </w:rPr>
              <w:t xml:space="preserve"> округа;</w:t>
            </w:r>
          </w:p>
          <w:p w:rsidR="00532684" w:rsidRPr="00926A5A" w:rsidRDefault="00532684" w:rsidP="00F34898">
            <w:pPr>
              <w:jc w:val="both"/>
              <w:rPr>
                <w:sz w:val="24"/>
                <w:szCs w:val="24"/>
              </w:rPr>
            </w:pPr>
            <w:r w:rsidRPr="00926A5A">
              <w:rPr>
                <w:sz w:val="24"/>
                <w:szCs w:val="24"/>
              </w:rPr>
              <w:t xml:space="preserve">- на рабочих встречах с руководителями </w:t>
            </w:r>
            <w:r w:rsidRPr="00926A5A">
              <w:rPr>
                <w:sz w:val="24"/>
                <w:szCs w:val="24"/>
              </w:rPr>
              <w:lastRenderedPageBreak/>
              <w:t>предприятий и организаций;</w:t>
            </w:r>
          </w:p>
          <w:p w:rsidR="00532684" w:rsidRPr="00926A5A" w:rsidRDefault="00532684" w:rsidP="00F34898">
            <w:pPr>
              <w:jc w:val="both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</w:rPr>
              <w:t>- путем размещения информационных материалов в районной газете «Родной край».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 w:rsidP="00C80FA6">
            <w:pPr>
              <w:jc w:val="center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lastRenderedPageBreak/>
              <w:t>Территориальный отдел Грайворонского кадрового центра</w:t>
            </w:r>
            <w:r w:rsidR="007A6A3A" w:rsidRPr="00926A5A">
              <w:rPr>
                <w:sz w:val="24"/>
                <w:szCs w:val="24"/>
                <w:lang w:eastAsia="en-US"/>
              </w:rPr>
              <w:t xml:space="preserve"> ОКУ «Центр занятости населения Белгородской области»</w:t>
            </w:r>
          </w:p>
          <w:p w:rsidR="00532684" w:rsidRPr="00926A5A" w:rsidRDefault="00532684" w:rsidP="00C80F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2684" w:rsidRPr="008E3375" w:rsidTr="00097880">
        <w:trPr>
          <w:gridAfter w:val="3"/>
          <w:wAfter w:w="16545" w:type="dxa"/>
          <w:trHeight w:val="2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26A5A">
              <w:rPr>
                <w:bCs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>
            <w:pPr>
              <w:jc w:val="both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>Проведение социологических опросов населения для определения факторов, влияющих на трудоустройство за пределами места постоянного проживания, подготовка на их основе предложений по повышению мобильности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 w:rsidP="00926A5A">
            <w:pPr>
              <w:jc w:val="both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 xml:space="preserve">Трудоустройство кадровым центром ведется в пределах Грайворонского </w:t>
            </w:r>
            <w:r w:rsidR="00926A5A" w:rsidRPr="00926A5A">
              <w:rPr>
                <w:sz w:val="24"/>
                <w:szCs w:val="24"/>
                <w:lang w:eastAsia="en-US"/>
              </w:rPr>
              <w:t>муниципального</w:t>
            </w:r>
            <w:r w:rsidRPr="00926A5A">
              <w:rPr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926A5A" w:rsidRDefault="00532684" w:rsidP="00AF176B">
            <w:pPr>
              <w:jc w:val="center"/>
              <w:rPr>
                <w:sz w:val="24"/>
                <w:szCs w:val="24"/>
                <w:lang w:eastAsia="en-US"/>
              </w:rPr>
            </w:pPr>
            <w:r w:rsidRPr="00926A5A">
              <w:rPr>
                <w:sz w:val="24"/>
                <w:szCs w:val="24"/>
                <w:lang w:eastAsia="en-US"/>
              </w:rPr>
              <w:t>Территориальный отдел Грайворонского кадрового центра</w:t>
            </w:r>
            <w:r w:rsidR="00536C1A" w:rsidRPr="00926A5A">
              <w:rPr>
                <w:sz w:val="24"/>
                <w:szCs w:val="24"/>
                <w:lang w:eastAsia="en-US"/>
              </w:rPr>
              <w:t xml:space="preserve"> ОКУ «Центр занятости населения Белгородской области»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84" w:rsidRPr="008E3375" w:rsidRDefault="00532684" w:rsidP="007D472B">
            <w:pPr>
              <w:ind w:right="-31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F176B">
              <w:rPr>
                <w:b/>
                <w:sz w:val="24"/>
                <w:szCs w:val="24"/>
                <w:lang w:eastAsia="en-US"/>
              </w:rPr>
              <w:t>8. Развитие механизмов общественного контроля за деятельностью субъектов естественных монополий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AF176B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AF176B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AF176B" w:rsidRDefault="00532684" w:rsidP="00F05854">
            <w:pPr>
              <w:jc w:val="both"/>
              <w:rPr>
                <w:sz w:val="24"/>
                <w:szCs w:val="24"/>
                <w:lang w:eastAsia="en-US"/>
              </w:rPr>
            </w:pPr>
            <w:r w:rsidRPr="00AF176B">
              <w:rPr>
                <w:sz w:val="24"/>
                <w:szCs w:val="24"/>
                <w:lang w:eastAsia="en-US"/>
              </w:rPr>
              <w:t>Оказание содействия участия потребителей товаров и услуг субъектов естественных монополий при согласовании схем территориального планирования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AF176B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AF176B">
              <w:rPr>
                <w:sz w:val="24"/>
                <w:szCs w:val="24"/>
                <w:lang w:val="en-US" w:eastAsia="en-US"/>
              </w:rPr>
              <w:t>20</w:t>
            </w:r>
            <w:r w:rsidRPr="00AF176B">
              <w:rPr>
                <w:sz w:val="24"/>
                <w:szCs w:val="24"/>
                <w:lang w:eastAsia="en-US"/>
              </w:rPr>
              <w:t xml:space="preserve">22 – </w:t>
            </w:r>
            <w:r w:rsidRPr="00AF176B">
              <w:rPr>
                <w:sz w:val="24"/>
                <w:szCs w:val="24"/>
                <w:lang w:val="en-US" w:eastAsia="en-US"/>
              </w:rPr>
              <w:t>202</w:t>
            </w:r>
            <w:r w:rsidRPr="00AF176B">
              <w:rPr>
                <w:sz w:val="24"/>
                <w:szCs w:val="24"/>
                <w:lang w:eastAsia="en-US"/>
              </w:rPr>
              <w:t>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AF176B" w:rsidRDefault="00532684" w:rsidP="007B5B42">
            <w:pPr>
              <w:jc w:val="both"/>
              <w:rPr>
                <w:sz w:val="24"/>
                <w:szCs w:val="24"/>
                <w:lang w:eastAsia="en-US"/>
              </w:rPr>
            </w:pPr>
            <w:r w:rsidRPr="00AF176B">
              <w:rPr>
                <w:sz w:val="24"/>
                <w:szCs w:val="24"/>
                <w:lang w:eastAsia="en-US"/>
              </w:rPr>
              <w:t xml:space="preserve">При согласовании схем территориального планирования городского округа и другой градостроительной документации для потребителей товаров и услуг предусмотрено проведение  публичных слушаний и общественных обсуждений, на которых  население может высказывать свои замечания и предложения. </w:t>
            </w:r>
          </w:p>
          <w:p w:rsidR="00532684" w:rsidRPr="00AF176B" w:rsidRDefault="00532684" w:rsidP="00AF176B">
            <w:pPr>
              <w:jc w:val="both"/>
              <w:rPr>
                <w:sz w:val="24"/>
                <w:szCs w:val="24"/>
                <w:lang w:eastAsia="en-US"/>
              </w:rPr>
            </w:pPr>
            <w:r w:rsidRPr="00AF176B">
              <w:rPr>
                <w:sz w:val="24"/>
                <w:szCs w:val="24"/>
                <w:lang w:eastAsia="en-US"/>
              </w:rPr>
              <w:t xml:space="preserve">На территории округа в  </w:t>
            </w:r>
            <w:r w:rsidR="002E1CB6" w:rsidRPr="00AF176B">
              <w:rPr>
                <w:sz w:val="24"/>
                <w:szCs w:val="24"/>
                <w:lang w:eastAsia="en-US"/>
              </w:rPr>
              <w:t>202</w:t>
            </w:r>
            <w:r w:rsidR="00AF176B" w:rsidRPr="00AF176B">
              <w:rPr>
                <w:sz w:val="24"/>
                <w:szCs w:val="24"/>
                <w:lang w:eastAsia="en-US"/>
              </w:rPr>
              <w:t>4</w:t>
            </w:r>
            <w:r w:rsidR="002E1CB6" w:rsidRPr="00AF176B">
              <w:rPr>
                <w:sz w:val="24"/>
                <w:szCs w:val="24"/>
                <w:lang w:eastAsia="en-US"/>
              </w:rPr>
              <w:t xml:space="preserve"> году</w:t>
            </w:r>
            <w:r w:rsidRPr="00AF176B">
              <w:rPr>
                <w:sz w:val="24"/>
                <w:szCs w:val="24"/>
                <w:lang w:eastAsia="en-US"/>
              </w:rPr>
              <w:t xml:space="preserve"> данные мероприятия не проводились в связи с отсутствием объекта обсуждения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AF176B" w:rsidRDefault="00532684" w:rsidP="00AF176B">
            <w:pPr>
              <w:pStyle w:val="21"/>
              <w:shd w:val="clear" w:color="auto" w:fill="auto"/>
              <w:spacing w:before="0" w:line="240" w:lineRule="auto"/>
              <w:rPr>
                <w:rFonts w:eastAsia="Calibri"/>
                <w:sz w:val="24"/>
                <w:szCs w:val="24"/>
              </w:rPr>
            </w:pPr>
            <w:r w:rsidRPr="00AF176B">
              <w:rPr>
                <w:sz w:val="24"/>
                <w:szCs w:val="24"/>
              </w:rPr>
              <w:t xml:space="preserve">Управление по строительству, транспорту, ЖКХ и ТЭК администрации Грайворонского </w:t>
            </w:r>
            <w:r w:rsidR="00AF176B" w:rsidRPr="00AF176B">
              <w:rPr>
                <w:sz w:val="24"/>
                <w:szCs w:val="24"/>
              </w:rPr>
              <w:t>муниципального</w:t>
            </w:r>
            <w:r w:rsidRPr="00AF176B">
              <w:rPr>
                <w:sz w:val="24"/>
                <w:szCs w:val="24"/>
              </w:rPr>
              <w:t xml:space="preserve"> округа</w:t>
            </w:r>
          </w:p>
        </w:tc>
      </w:tr>
      <w:tr w:rsidR="00532684" w:rsidRPr="008E3375" w:rsidTr="00097880">
        <w:trPr>
          <w:gridAfter w:val="3"/>
          <w:wAfter w:w="165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472B">
              <w:rPr>
                <w:bCs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jc w:val="both"/>
              <w:rPr>
                <w:strike/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eastAsia="en-US"/>
              </w:rPr>
              <w:t xml:space="preserve">Анализ удовлетворенности качеством товаров, работ, услуг на рынках, включенных в перечень товарных рынков,                               на которых присутствуют субъекты естественных монополий локального                         и региональных уровней, со стороны субъектов предпринимательской деятельности, взаимодействующих                                с субъектами естественных монополий,                         а также со стороны потребителей товаров                       </w:t>
            </w:r>
            <w:r w:rsidRPr="007D472B">
              <w:rPr>
                <w:sz w:val="24"/>
                <w:szCs w:val="24"/>
                <w:lang w:eastAsia="en-US"/>
              </w:rPr>
              <w:lastRenderedPageBreak/>
              <w:t>и услуг, предоставляемых субъектами естественных монополий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>
            <w:pPr>
              <w:jc w:val="center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  <w:lang w:val="en-US" w:eastAsia="en-US"/>
              </w:rPr>
              <w:lastRenderedPageBreak/>
              <w:t>20</w:t>
            </w:r>
            <w:r w:rsidRPr="007D472B">
              <w:rPr>
                <w:sz w:val="24"/>
                <w:szCs w:val="24"/>
                <w:lang w:eastAsia="en-US"/>
              </w:rPr>
              <w:t xml:space="preserve">22 – </w:t>
            </w:r>
            <w:r w:rsidRPr="007D472B">
              <w:rPr>
                <w:sz w:val="24"/>
                <w:szCs w:val="24"/>
                <w:lang w:val="en-US" w:eastAsia="en-US"/>
              </w:rPr>
              <w:t>202</w:t>
            </w:r>
            <w:r w:rsidRPr="007D472B">
              <w:rPr>
                <w:sz w:val="24"/>
                <w:szCs w:val="24"/>
                <w:lang w:eastAsia="en-US"/>
              </w:rPr>
              <w:t>5 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4" w:rsidRPr="007D472B" w:rsidRDefault="00532684" w:rsidP="00FC3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D472B">
              <w:rPr>
                <w:sz w:val="24"/>
                <w:szCs w:val="24"/>
              </w:rPr>
              <w:t xml:space="preserve">В </w:t>
            </w:r>
            <w:r w:rsidR="00FC3F89" w:rsidRPr="007D472B">
              <w:rPr>
                <w:sz w:val="24"/>
                <w:szCs w:val="24"/>
              </w:rPr>
              <w:t>декабре</w:t>
            </w:r>
            <w:r w:rsidRPr="007D472B">
              <w:rPr>
                <w:sz w:val="24"/>
                <w:szCs w:val="24"/>
              </w:rPr>
              <w:t xml:space="preserve"> 202</w:t>
            </w:r>
            <w:r w:rsidR="007D472B" w:rsidRPr="007D472B">
              <w:rPr>
                <w:sz w:val="24"/>
                <w:szCs w:val="24"/>
              </w:rPr>
              <w:t>4</w:t>
            </w:r>
            <w:r w:rsidRPr="007D472B">
              <w:rPr>
                <w:sz w:val="24"/>
                <w:szCs w:val="24"/>
              </w:rPr>
              <w:t xml:space="preserve"> опрос населения </w:t>
            </w:r>
            <w:r w:rsidRPr="007D472B">
              <w:rPr>
                <w:sz w:val="24"/>
                <w:szCs w:val="24"/>
                <w:lang w:eastAsia="en-US"/>
              </w:rPr>
              <w:t>по вопросам удовлетворенности качеством, ценовой политикой и доступностью оказания работ, услуг, товаров на рынках, включенны</w:t>
            </w:r>
            <w:r w:rsidR="00FC3F89" w:rsidRPr="007D472B">
              <w:rPr>
                <w:sz w:val="24"/>
                <w:szCs w:val="24"/>
                <w:lang w:eastAsia="en-US"/>
              </w:rPr>
              <w:t xml:space="preserve">х в перечень товарных рынков, </w:t>
            </w:r>
            <w:r w:rsidRPr="007D472B">
              <w:rPr>
                <w:sz w:val="24"/>
                <w:szCs w:val="24"/>
                <w:lang w:eastAsia="en-US"/>
              </w:rPr>
              <w:t xml:space="preserve"> проводился</w:t>
            </w:r>
            <w:r w:rsidR="00FC3F89" w:rsidRPr="007D472B">
              <w:rPr>
                <w:sz w:val="24"/>
                <w:szCs w:val="24"/>
                <w:lang w:eastAsia="en-US"/>
              </w:rPr>
              <w:t xml:space="preserve"> с привлечением </w:t>
            </w:r>
            <w:r w:rsidR="007D472B" w:rsidRPr="007D472B">
              <w:rPr>
                <w:sz w:val="24"/>
                <w:szCs w:val="24"/>
                <w:lang w:eastAsia="en-US"/>
              </w:rPr>
              <w:t>65</w:t>
            </w:r>
            <w:r w:rsidR="00FC3F89" w:rsidRPr="007D472B">
              <w:rPr>
                <w:sz w:val="24"/>
                <w:szCs w:val="24"/>
                <w:lang w:eastAsia="en-US"/>
              </w:rPr>
              <w:t xml:space="preserve"> жителей </w:t>
            </w:r>
            <w:r w:rsidR="007D472B" w:rsidRPr="007D472B">
              <w:rPr>
                <w:sz w:val="24"/>
                <w:szCs w:val="24"/>
                <w:lang w:eastAsia="en-US"/>
              </w:rPr>
              <w:t>муниципального</w:t>
            </w:r>
            <w:r w:rsidR="00FC3F89" w:rsidRPr="007D472B">
              <w:rPr>
                <w:sz w:val="24"/>
                <w:szCs w:val="24"/>
                <w:lang w:eastAsia="en-US"/>
              </w:rPr>
              <w:t xml:space="preserve"> округа, в том числе: 4 пенсионера, 5 безработных, 4 студента, </w:t>
            </w:r>
            <w:r w:rsidR="007D472B" w:rsidRPr="007D472B">
              <w:rPr>
                <w:sz w:val="24"/>
                <w:szCs w:val="24"/>
                <w:lang w:eastAsia="en-US"/>
              </w:rPr>
              <w:t>45</w:t>
            </w:r>
            <w:r w:rsidR="00FC3F89" w:rsidRPr="007D472B">
              <w:rPr>
                <w:sz w:val="24"/>
                <w:szCs w:val="24"/>
                <w:lang w:eastAsia="en-US"/>
              </w:rPr>
              <w:t xml:space="preserve"> работников по найму, </w:t>
            </w:r>
            <w:r w:rsidR="007D472B" w:rsidRPr="007D472B">
              <w:rPr>
                <w:sz w:val="24"/>
                <w:szCs w:val="24"/>
                <w:lang w:eastAsia="en-US"/>
              </w:rPr>
              <w:t>3</w:t>
            </w:r>
            <w:r w:rsidR="00FC3F89" w:rsidRPr="007D472B">
              <w:rPr>
                <w:sz w:val="24"/>
                <w:szCs w:val="24"/>
                <w:lang w:eastAsia="en-US"/>
              </w:rPr>
              <w:t xml:space="preserve"> предпринимател</w:t>
            </w:r>
            <w:r w:rsidR="007D472B" w:rsidRPr="007D472B">
              <w:rPr>
                <w:sz w:val="24"/>
                <w:szCs w:val="24"/>
                <w:lang w:eastAsia="en-US"/>
              </w:rPr>
              <w:t>я</w:t>
            </w:r>
            <w:r w:rsidR="00FC3F89" w:rsidRPr="007D472B">
              <w:rPr>
                <w:sz w:val="24"/>
                <w:szCs w:val="24"/>
                <w:lang w:eastAsia="en-US"/>
              </w:rPr>
              <w:t xml:space="preserve">, 4 </w:t>
            </w:r>
            <w:proofErr w:type="spellStart"/>
            <w:r w:rsidR="00FC3F89" w:rsidRPr="007D472B">
              <w:rPr>
                <w:sz w:val="24"/>
                <w:szCs w:val="24"/>
                <w:lang w:eastAsia="en-US"/>
              </w:rPr>
              <w:t>самозанятых</w:t>
            </w:r>
            <w:proofErr w:type="spellEnd"/>
            <w:r w:rsidR="00FC3F89" w:rsidRPr="007D472B">
              <w:rPr>
                <w:sz w:val="24"/>
                <w:szCs w:val="24"/>
                <w:lang w:eastAsia="en-US"/>
              </w:rPr>
              <w:t>.</w:t>
            </w:r>
          </w:p>
          <w:p w:rsidR="00FC3F89" w:rsidRPr="007D472B" w:rsidRDefault="00FC3F89" w:rsidP="007D47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7D472B">
              <w:rPr>
                <w:sz w:val="24"/>
                <w:szCs w:val="24"/>
                <w:lang w:eastAsia="en-US"/>
              </w:rPr>
              <w:lastRenderedPageBreak/>
              <w:t>Сводная информация по анкетированию направлена в декабре 202</w:t>
            </w:r>
            <w:r w:rsidR="007D472B" w:rsidRPr="007D472B">
              <w:rPr>
                <w:sz w:val="24"/>
                <w:szCs w:val="24"/>
                <w:lang w:eastAsia="en-US"/>
              </w:rPr>
              <w:t>4</w:t>
            </w:r>
            <w:r w:rsidRPr="007D472B">
              <w:rPr>
                <w:sz w:val="24"/>
                <w:szCs w:val="24"/>
                <w:lang w:eastAsia="en-US"/>
              </w:rPr>
              <w:t xml:space="preserve"> года на министерство экономического развития и промышленности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84" w:rsidRPr="007D472B" w:rsidRDefault="00532684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D472B">
              <w:rPr>
                <w:rFonts w:eastAsia="Calibri"/>
                <w:sz w:val="24"/>
                <w:szCs w:val="24"/>
              </w:rPr>
              <w:lastRenderedPageBreak/>
              <w:t>Управление экономического развити</w:t>
            </w:r>
            <w:r w:rsidR="007D472B" w:rsidRPr="007D472B">
              <w:rPr>
                <w:rFonts w:eastAsia="Calibri"/>
                <w:sz w:val="24"/>
                <w:szCs w:val="24"/>
              </w:rPr>
              <w:t>я администрации Грайворонского муниципального</w:t>
            </w:r>
            <w:r w:rsidRPr="007D472B">
              <w:rPr>
                <w:rFonts w:eastAsia="Calibri"/>
                <w:sz w:val="24"/>
                <w:szCs w:val="24"/>
              </w:rPr>
              <w:t xml:space="preserve"> округа</w:t>
            </w:r>
          </w:p>
          <w:p w:rsidR="00532684" w:rsidRPr="007D472B" w:rsidRDefault="00532684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A60AD" w:rsidRPr="008E3375" w:rsidRDefault="006A60AD">
      <w:pPr>
        <w:rPr>
          <w:highlight w:val="yellow"/>
        </w:rPr>
      </w:pPr>
    </w:p>
    <w:p w:rsidR="006A60AD" w:rsidRPr="008E3375" w:rsidRDefault="006A60AD">
      <w:pPr>
        <w:rPr>
          <w:highlight w:val="yellow"/>
        </w:rPr>
      </w:pPr>
    </w:p>
    <w:p w:rsidR="006A60AD" w:rsidRPr="008E3375" w:rsidRDefault="006A60AD">
      <w:pPr>
        <w:rPr>
          <w:highlight w:val="yellow"/>
        </w:rPr>
      </w:pPr>
    </w:p>
    <w:p w:rsidR="006A60AD" w:rsidRPr="008E3375" w:rsidRDefault="006A60AD">
      <w:pPr>
        <w:rPr>
          <w:highlight w:val="yellow"/>
        </w:rPr>
      </w:pPr>
    </w:p>
    <w:p w:rsidR="00FC3F89" w:rsidRPr="008E3375" w:rsidRDefault="00FC3F89">
      <w:pPr>
        <w:rPr>
          <w:highlight w:val="yellow"/>
        </w:rPr>
      </w:pPr>
    </w:p>
    <w:sectPr w:rsidR="00FC3F89" w:rsidRPr="008E3375" w:rsidSect="000A1C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16"/>
    <w:rsid w:val="00000541"/>
    <w:rsid w:val="00000CB5"/>
    <w:rsid w:val="00002521"/>
    <w:rsid w:val="00003C2B"/>
    <w:rsid w:val="00004263"/>
    <w:rsid w:val="00014C4F"/>
    <w:rsid w:val="000251E0"/>
    <w:rsid w:val="000360C1"/>
    <w:rsid w:val="00036C03"/>
    <w:rsid w:val="00044408"/>
    <w:rsid w:val="00045089"/>
    <w:rsid w:val="0005075C"/>
    <w:rsid w:val="000662A0"/>
    <w:rsid w:val="00070CC7"/>
    <w:rsid w:val="00071BC0"/>
    <w:rsid w:val="000736AA"/>
    <w:rsid w:val="00076E79"/>
    <w:rsid w:val="000825AA"/>
    <w:rsid w:val="000909C5"/>
    <w:rsid w:val="00093775"/>
    <w:rsid w:val="000960C8"/>
    <w:rsid w:val="00097880"/>
    <w:rsid w:val="000A1CA0"/>
    <w:rsid w:val="000A32CB"/>
    <w:rsid w:val="000B10D8"/>
    <w:rsid w:val="000B1240"/>
    <w:rsid w:val="000D5F69"/>
    <w:rsid w:val="000E160D"/>
    <w:rsid w:val="000F64A7"/>
    <w:rsid w:val="001021ED"/>
    <w:rsid w:val="0010315D"/>
    <w:rsid w:val="0010563A"/>
    <w:rsid w:val="00111238"/>
    <w:rsid w:val="00111736"/>
    <w:rsid w:val="001125A1"/>
    <w:rsid w:val="001134CA"/>
    <w:rsid w:val="001274E9"/>
    <w:rsid w:val="00132B9B"/>
    <w:rsid w:val="0014575E"/>
    <w:rsid w:val="00156AD9"/>
    <w:rsid w:val="00163A6A"/>
    <w:rsid w:val="001730D1"/>
    <w:rsid w:val="0019183A"/>
    <w:rsid w:val="001A5B89"/>
    <w:rsid w:val="001A757F"/>
    <w:rsid w:val="001A784A"/>
    <w:rsid w:val="001C2FD4"/>
    <w:rsid w:val="001C3AF4"/>
    <w:rsid w:val="001C5BA1"/>
    <w:rsid w:val="001C7ADD"/>
    <w:rsid w:val="001D0DEF"/>
    <w:rsid w:val="001D6850"/>
    <w:rsid w:val="001E11BF"/>
    <w:rsid w:val="001F20A7"/>
    <w:rsid w:val="001F5CB8"/>
    <w:rsid w:val="00203019"/>
    <w:rsid w:val="002052AF"/>
    <w:rsid w:val="002103AE"/>
    <w:rsid w:val="00210B6D"/>
    <w:rsid w:val="0021379A"/>
    <w:rsid w:val="00220022"/>
    <w:rsid w:val="002241EC"/>
    <w:rsid w:val="002262C9"/>
    <w:rsid w:val="002262E4"/>
    <w:rsid w:val="00231245"/>
    <w:rsid w:val="00232E81"/>
    <w:rsid w:val="00240B46"/>
    <w:rsid w:val="00254B04"/>
    <w:rsid w:val="00255EA2"/>
    <w:rsid w:val="00262267"/>
    <w:rsid w:val="00277CA1"/>
    <w:rsid w:val="002915D1"/>
    <w:rsid w:val="00291CDF"/>
    <w:rsid w:val="0029280B"/>
    <w:rsid w:val="00296773"/>
    <w:rsid w:val="002A4401"/>
    <w:rsid w:val="002A6301"/>
    <w:rsid w:val="002A6760"/>
    <w:rsid w:val="002B7A7A"/>
    <w:rsid w:val="002C2E42"/>
    <w:rsid w:val="002D2A76"/>
    <w:rsid w:val="002E1CB6"/>
    <w:rsid w:val="002F2A02"/>
    <w:rsid w:val="002F2D6F"/>
    <w:rsid w:val="002F47F2"/>
    <w:rsid w:val="00300AB0"/>
    <w:rsid w:val="00303F89"/>
    <w:rsid w:val="00306B24"/>
    <w:rsid w:val="0031138A"/>
    <w:rsid w:val="003115FE"/>
    <w:rsid w:val="003273EC"/>
    <w:rsid w:val="00333A5F"/>
    <w:rsid w:val="00335551"/>
    <w:rsid w:val="00335A92"/>
    <w:rsid w:val="0034007A"/>
    <w:rsid w:val="00345201"/>
    <w:rsid w:val="00353074"/>
    <w:rsid w:val="00361EF2"/>
    <w:rsid w:val="00363B31"/>
    <w:rsid w:val="003640EC"/>
    <w:rsid w:val="00367B0B"/>
    <w:rsid w:val="00376C30"/>
    <w:rsid w:val="00377713"/>
    <w:rsid w:val="00381009"/>
    <w:rsid w:val="003840E1"/>
    <w:rsid w:val="0038670B"/>
    <w:rsid w:val="0039648E"/>
    <w:rsid w:val="003A0040"/>
    <w:rsid w:val="003B328E"/>
    <w:rsid w:val="003B5566"/>
    <w:rsid w:val="003B6FE6"/>
    <w:rsid w:val="003B7792"/>
    <w:rsid w:val="003C1E5A"/>
    <w:rsid w:val="003C4A72"/>
    <w:rsid w:val="003D7252"/>
    <w:rsid w:val="003E4C8B"/>
    <w:rsid w:val="003E6266"/>
    <w:rsid w:val="003E6D19"/>
    <w:rsid w:val="003E790B"/>
    <w:rsid w:val="003F6D72"/>
    <w:rsid w:val="003F7B26"/>
    <w:rsid w:val="0040388F"/>
    <w:rsid w:val="00405295"/>
    <w:rsid w:val="004071BB"/>
    <w:rsid w:val="00411D29"/>
    <w:rsid w:val="0041285E"/>
    <w:rsid w:val="00414434"/>
    <w:rsid w:val="00423BCC"/>
    <w:rsid w:val="00430583"/>
    <w:rsid w:val="0043411B"/>
    <w:rsid w:val="0043416E"/>
    <w:rsid w:val="00434675"/>
    <w:rsid w:val="00442655"/>
    <w:rsid w:val="0044629F"/>
    <w:rsid w:val="004475F5"/>
    <w:rsid w:val="00451B3E"/>
    <w:rsid w:val="00455141"/>
    <w:rsid w:val="00465F1B"/>
    <w:rsid w:val="00471EB8"/>
    <w:rsid w:val="004807A2"/>
    <w:rsid w:val="00481321"/>
    <w:rsid w:val="0048234E"/>
    <w:rsid w:val="004908D3"/>
    <w:rsid w:val="00491272"/>
    <w:rsid w:val="004A04A5"/>
    <w:rsid w:val="004A143A"/>
    <w:rsid w:val="004A175F"/>
    <w:rsid w:val="004A6C70"/>
    <w:rsid w:val="004A6E31"/>
    <w:rsid w:val="004B6914"/>
    <w:rsid w:val="004C0679"/>
    <w:rsid w:val="004C520C"/>
    <w:rsid w:val="004C6FB4"/>
    <w:rsid w:val="004C7E93"/>
    <w:rsid w:val="004D4C0B"/>
    <w:rsid w:val="004E0D6F"/>
    <w:rsid w:val="004E131E"/>
    <w:rsid w:val="004E5CB6"/>
    <w:rsid w:val="004F1BB4"/>
    <w:rsid w:val="004F4677"/>
    <w:rsid w:val="004F537D"/>
    <w:rsid w:val="005008A5"/>
    <w:rsid w:val="0050113B"/>
    <w:rsid w:val="00512776"/>
    <w:rsid w:val="00512969"/>
    <w:rsid w:val="00513E03"/>
    <w:rsid w:val="00516C88"/>
    <w:rsid w:val="00522DEA"/>
    <w:rsid w:val="00523303"/>
    <w:rsid w:val="005238D8"/>
    <w:rsid w:val="00532684"/>
    <w:rsid w:val="00536C1A"/>
    <w:rsid w:val="00540209"/>
    <w:rsid w:val="00540B25"/>
    <w:rsid w:val="00541013"/>
    <w:rsid w:val="00542A42"/>
    <w:rsid w:val="00543334"/>
    <w:rsid w:val="00543BF2"/>
    <w:rsid w:val="005475D2"/>
    <w:rsid w:val="00561084"/>
    <w:rsid w:val="005713F8"/>
    <w:rsid w:val="005747D4"/>
    <w:rsid w:val="00583713"/>
    <w:rsid w:val="00584E0B"/>
    <w:rsid w:val="00590D60"/>
    <w:rsid w:val="00595A76"/>
    <w:rsid w:val="00596CB2"/>
    <w:rsid w:val="005A3E7E"/>
    <w:rsid w:val="005B1DE4"/>
    <w:rsid w:val="005D3C5B"/>
    <w:rsid w:val="005E02B0"/>
    <w:rsid w:val="005E7220"/>
    <w:rsid w:val="005F2FED"/>
    <w:rsid w:val="005F3075"/>
    <w:rsid w:val="005F4B90"/>
    <w:rsid w:val="005F5318"/>
    <w:rsid w:val="005F5EA0"/>
    <w:rsid w:val="005F6444"/>
    <w:rsid w:val="00600117"/>
    <w:rsid w:val="00600642"/>
    <w:rsid w:val="006026CD"/>
    <w:rsid w:val="0060603B"/>
    <w:rsid w:val="006100BE"/>
    <w:rsid w:val="0061632B"/>
    <w:rsid w:val="00616B7C"/>
    <w:rsid w:val="00621F03"/>
    <w:rsid w:val="006401AF"/>
    <w:rsid w:val="006402DD"/>
    <w:rsid w:val="006470D3"/>
    <w:rsid w:val="006512DC"/>
    <w:rsid w:val="00652334"/>
    <w:rsid w:val="00653D32"/>
    <w:rsid w:val="00654B33"/>
    <w:rsid w:val="0067263E"/>
    <w:rsid w:val="0067322A"/>
    <w:rsid w:val="0067379D"/>
    <w:rsid w:val="006751FE"/>
    <w:rsid w:val="00677C7E"/>
    <w:rsid w:val="00680548"/>
    <w:rsid w:val="00681F53"/>
    <w:rsid w:val="00684ECE"/>
    <w:rsid w:val="00685E4A"/>
    <w:rsid w:val="0069043C"/>
    <w:rsid w:val="00696F85"/>
    <w:rsid w:val="006A0720"/>
    <w:rsid w:val="006A60AD"/>
    <w:rsid w:val="006B261A"/>
    <w:rsid w:val="006B3534"/>
    <w:rsid w:val="006B5A97"/>
    <w:rsid w:val="006B75BA"/>
    <w:rsid w:val="006C0B1B"/>
    <w:rsid w:val="006C5A09"/>
    <w:rsid w:val="006D575B"/>
    <w:rsid w:val="006D6FA4"/>
    <w:rsid w:val="006E19CF"/>
    <w:rsid w:val="006E2236"/>
    <w:rsid w:val="006E3A60"/>
    <w:rsid w:val="006F6C14"/>
    <w:rsid w:val="007001AE"/>
    <w:rsid w:val="00700A83"/>
    <w:rsid w:val="00704419"/>
    <w:rsid w:val="00713F16"/>
    <w:rsid w:val="00723AED"/>
    <w:rsid w:val="007243EE"/>
    <w:rsid w:val="00727F2C"/>
    <w:rsid w:val="0073492D"/>
    <w:rsid w:val="00744EE4"/>
    <w:rsid w:val="00766450"/>
    <w:rsid w:val="00766F68"/>
    <w:rsid w:val="00771764"/>
    <w:rsid w:val="00774CBD"/>
    <w:rsid w:val="00777459"/>
    <w:rsid w:val="00783BA9"/>
    <w:rsid w:val="007A0E65"/>
    <w:rsid w:val="007A204E"/>
    <w:rsid w:val="007A52EE"/>
    <w:rsid w:val="007A6A3A"/>
    <w:rsid w:val="007B10C9"/>
    <w:rsid w:val="007B5B42"/>
    <w:rsid w:val="007B7007"/>
    <w:rsid w:val="007C1595"/>
    <w:rsid w:val="007D472B"/>
    <w:rsid w:val="007D4D2D"/>
    <w:rsid w:val="007D6EED"/>
    <w:rsid w:val="007E73BB"/>
    <w:rsid w:val="007F140D"/>
    <w:rsid w:val="00801532"/>
    <w:rsid w:val="008044D5"/>
    <w:rsid w:val="00805ABC"/>
    <w:rsid w:val="00811DBC"/>
    <w:rsid w:val="00812CF4"/>
    <w:rsid w:val="00824771"/>
    <w:rsid w:val="008252F5"/>
    <w:rsid w:val="0082574F"/>
    <w:rsid w:val="00832D23"/>
    <w:rsid w:val="008337F3"/>
    <w:rsid w:val="0083695C"/>
    <w:rsid w:val="00837030"/>
    <w:rsid w:val="0084394F"/>
    <w:rsid w:val="00844ACC"/>
    <w:rsid w:val="00850281"/>
    <w:rsid w:val="008502AB"/>
    <w:rsid w:val="00853EF2"/>
    <w:rsid w:val="0086105D"/>
    <w:rsid w:val="008628B2"/>
    <w:rsid w:val="00875570"/>
    <w:rsid w:val="00876A83"/>
    <w:rsid w:val="0087702F"/>
    <w:rsid w:val="00887D81"/>
    <w:rsid w:val="00893D42"/>
    <w:rsid w:val="008A3C62"/>
    <w:rsid w:val="008A4F9B"/>
    <w:rsid w:val="008B08CD"/>
    <w:rsid w:val="008B3EF0"/>
    <w:rsid w:val="008B7BB4"/>
    <w:rsid w:val="008C2165"/>
    <w:rsid w:val="008C6765"/>
    <w:rsid w:val="008D3FF5"/>
    <w:rsid w:val="008D4C56"/>
    <w:rsid w:val="008E0C34"/>
    <w:rsid w:val="008E3375"/>
    <w:rsid w:val="008E4242"/>
    <w:rsid w:val="008E59D9"/>
    <w:rsid w:val="008F5AA9"/>
    <w:rsid w:val="008F7824"/>
    <w:rsid w:val="00905076"/>
    <w:rsid w:val="0090549A"/>
    <w:rsid w:val="00917216"/>
    <w:rsid w:val="00926A5A"/>
    <w:rsid w:val="00950D5B"/>
    <w:rsid w:val="00951901"/>
    <w:rsid w:val="00952A97"/>
    <w:rsid w:val="00963755"/>
    <w:rsid w:val="00977256"/>
    <w:rsid w:val="009830A7"/>
    <w:rsid w:val="00985115"/>
    <w:rsid w:val="0099015B"/>
    <w:rsid w:val="00994D63"/>
    <w:rsid w:val="009A18A3"/>
    <w:rsid w:val="009A5A67"/>
    <w:rsid w:val="009B0B12"/>
    <w:rsid w:val="009C0421"/>
    <w:rsid w:val="009C3512"/>
    <w:rsid w:val="009C495F"/>
    <w:rsid w:val="009D00E7"/>
    <w:rsid w:val="009D3C77"/>
    <w:rsid w:val="009E36A9"/>
    <w:rsid w:val="009E3FB6"/>
    <w:rsid w:val="009F020A"/>
    <w:rsid w:val="009F31C8"/>
    <w:rsid w:val="009F52CB"/>
    <w:rsid w:val="00A00EE7"/>
    <w:rsid w:val="00A1537B"/>
    <w:rsid w:val="00A2354F"/>
    <w:rsid w:val="00A25AC2"/>
    <w:rsid w:val="00A26DFE"/>
    <w:rsid w:val="00A309A1"/>
    <w:rsid w:val="00A30D5C"/>
    <w:rsid w:val="00A315CB"/>
    <w:rsid w:val="00A46770"/>
    <w:rsid w:val="00A47536"/>
    <w:rsid w:val="00A55839"/>
    <w:rsid w:val="00A56236"/>
    <w:rsid w:val="00A66DEF"/>
    <w:rsid w:val="00A67AF4"/>
    <w:rsid w:val="00A70BF8"/>
    <w:rsid w:val="00A70EFD"/>
    <w:rsid w:val="00A7196D"/>
    <w:rsid w:val="00A73EF5"/>
    <w:rsid w:val="00A830E1"/>
    <w:rsid w:val="00A925E8"/>
    <w:rsid w:val="00A9766E"/>
    <w:rsid w:val="00A97E33"/>
    <w:rsid w:val="00AA6961"/>
    <w:rsid w:val="00AA7898"/>
    <w:rsid w:val="00AB4AA0"/>
    <w:rsid w:val="00AB6E4A"/>
    <w:rsid w:val="00AC49B6"/>
    <w:rsid w:val="00AC5FCB"/>
    <w:rsid w:val="00AC769D"/>
    <w:rsid w:val="00AE096E"/>
    <w:rsid w:val="00AE69CE"/>
    <w:rsid w:val="00AF0594"/>
    <w:rsid w:val="00AF176B"/>
    <w:rsid w:val="00AF316F"/>
    <w:rsid w:val="00AF425C"/>
    <w:rsid w:val="00AF4E51"/>
    <w:rsid w:val="00B06346"/>
    <w:rsid w:val="00B135C1"/>
    <w:rsid w:val="00B24C81"/>
    <w:rsid w:val="00B344CD"/>
    <w:rsid w:val="00B3508A"/>
    <w:rsid w:val="00B35169"/>
    <w:rsid w:val="00B3746B"/>
    <w:rsid w:val="00B41235"/>
    <w:rsid w:val="00B43E98"/>
    <w:rsid w:val="00B44443"/>
    <w:rsid w:val="00B605A4"/>
    <w:rsid w:val="00B63E14"/>
    <w:rsid w:val="00B647AC"/>
    <w:rsid w:val="00B66F68"/>
    <w:rsid w:val="00B7239F"/>
    <w:rsid w:val="00B72BA1"/>
    <w:rsid w:val="00B74533"/>
    <w:rsid w:val="00B763C0"/>
    <w:rsid w:val="00B76C2A"/>
    <w:rsid w:val="00B771A6"/>
    <w:rsid w:val="00B81490"/>
    <w:rsid w:val="00B85F5A"/>
    <w:rsid w:val="00B86E81"/>
    <w:rsid w:val="00B94EAA"/>
    <w:rsid w:val="00B9512C"/>
    <w:rsid w:val="00B97950"/>
    <w:rsid w:val="00BA003D"/>
    <w:rsid w:val="00BA4807"/>
    <w:rsid w:val="00BA5A60"/>
    <w:rsid w:val="00BA68A5"/>
    <w:rsid w:val="00BB304A"/>
    <w:rsid w:val="00BC15D0"/>
    <w:rsid w:val="00BC6E66"/>
    <w:rsid w:val="00BC74D9"/>
    <w:rsid w:val="00BD040C"/>
    <w:rsid w:val="00BD3180"/>
    <w:rsid w:val="00BD36FC"/>
    <w:rsid w:val="00BD403D"/>
    <w:rsid w:val="00BE0465"/>
    <w:rsid w:val="00BF281E"/>
    <w:rsid w:val="00BF2AB1"/>
    <w:rsid w:val="00BF46D3"/>
    <w:rsid w:val="00C12473"/>
    <w:rsid w:val="00C13662"/>
    <w:rsid w:val="00C17743"/>
    <w:rsid w:val="00C2228B"/>
    <w:rsid w:val="00C264D4"/>
    <w:rsid w:val="00C30D12"/>
    <w:rsid w:val="00C32CFC"/>
    <w:rsid w:val="00C32E4E"/>
    <w:rsid w:val="00C332B6"/>
    <w:rsid w:val="00C34AF7"/>
    <w:rsid w:val="00C35362"/>
    <w:rsid w:val="00C37805"/>
    <w:rsid w:val="00C40131"/>
    <w:rsid w:val="00C46062"/>
    <w:rsid w:val="00C51A62"/>
    <w:rsid w:val="00C54662"/>
    <w:rsid w:val="00C61ECB"/>
    <w:rsid w:val="00C641CF"/>
    <w:rsid w:val="00C75354"/>
    <w:rsid w:val="00C80FA6"/>
    <w:rsid w:val="00C8681D"/>
    <w:rsid w:val="00C93157"/>
    <w:rsid w:val="00C93760"/>
    <w:rsid w:val="00CA3CF1"/>
    <w:rsid w:val="00CB6AB3"/>
    <w:rsid w:val="00CC7974"/>
    <w:rsid w:val="00CC7BC3"/>
    <w:rsid w:val="00CD5B3C"/>
    <w:rsid w:val="00CD7163"/>
    <w:rsid w:val="00CE2696"/>
    <w:rsid w:val="00CE43FB"/>
    <w:rsid w:val="00CE4D0D"/>
    <w:rsid w:val="00CE610A"/>
    <w:rsid w:val="00CF757B"/>
    <w:rsid w:val="00D062D8"/>
    <w:rsid w:val="00D07210"/>
    <w:rsid w:val="00D22CD3"/>
    <w:rsid w:val="00D30C23"/>
    <w:rsid w:val="00D322D5"/>
    <w:rsid w:val="00D3258A"/>
    <w:rsid w:val="00D40998"/>
    <w:rsid w:val="00D44F53"/>
    <w:rsid w:val="00D46945"/>
    <w:rsid w:val="00D47680"/>
    <w:rsid w:val="00D57D25"/>
    <w:rsid w:val="00D65D20"/>
    <w:rsid w:val="00D65DF0"/>
    <w:rsid w:val="00D811A6"/>
    <w:rsid w:val="00D81AA9"/>
    <w:rsid w:val="00D83420"/>
    <w:rsid w:val="00D93561"/>
    <w:rsid w:val="00D94E74"/>
    <w:rsid w:val="00D95511"/>
    <w:rsid w:val="00DC254B"/>
    <w:rsid w:val="00DC2FF1"/>
    <w:rsid w:val="00DE1A45"/>
    <w:rsid w:val="00DE40EE"/>
    <w:rsid w:val="00DF1457"/>
    <w:rsid w:val="00DF360A"/>
    <w:rsid w:val="00DF4E51"/>
    <w:rsid w:val="00E11C79"/>
    <w:rsid w:val="00E15279"/>
    <w:rsid w:val="00E21CB7"/>
    <w:rsid w:val="00E4108F"/>
    <w:rsid w:val="00E50A8E"/>
    <w:rsid w:val="00E548E3"/>
    <w:rsid w:val="00E6118C"/>
    <w:rsid w:val="00E64CAC"/>
    <w:rsid w:val="00E67719"/>
    <w:rsid w:val="00E73384"/>
    <w:rsid w:val="00E76FD8"/>
    <w:rsid w:val="00E77EDC"/>
    <w:rsid w:val="00E80D35"/>
    <w:rsid w:val="00E85C48"/>
    <w:rsid w:val="00E91E37"/>
    <w:rsid w:val="00E961FF"/>
    <w:rsid w:val="00EA7C11"/>
    <w:rsid w:val="00EB01F3"/>
    <w:rsid w:val="00EC49D1"/>
    <w:rsid w:val="00ED12DE"/>
    <w:rsid w:val="00ED5EDA"/>
    <w:rsid w:val="00ED6661"/>
    <w:rsid w:val="00ED6AF8"/>
    <w:rsid w:val="00EE6CDB"/>
    <w:rsid w:val="00EF5DD0"/>
    <w:rsid w:val="00F01581"/>
    <w:rsid w:val="00F02D5D"/>
    <w:rsid w:val="00F05854"/>
    <w:rsid w:val="00F05DA2"/>
    <w:rsid w:val="00F0655D"/>
    <w:rsid w:val="00F07710"/>
    <w:rsid w:val="00F13A35"/>
    <w:rsid w:val="00F16278"/>
    <w:rsid w:val="00F228B8"/>
    <w:rsid w:val="00F2402C"/>
    <w:rsid w:val="00F24F9D"/>
    <w:rsid w:val="00F34898"/>
    <w:rsid w:val="00F3564D"/>
    <w:rsid w:val="00F429C0"/>
    <w:rsid w:val="00F5135F"/>
    <w:rsid w:val="00F55E34"/>
    <w:rsid w:val="00F602EA"/>
    <w:rsid w:val="00F63B02"/>
    <w:rsid w:val="00F67DA8"/>
    <w:rsid w:val="00F70318"/>
    <w:rsid w:val="00F82701"/>
    <w:rsid w:val="00F830A0"/>
    <w:rsid w:val="00F834AC"/>
    <w:rsid w:val="00F8702A"/>
    <w:rsid w:val="00F87903"/>
    <w:rsid w:val="00FA048C"/>
    <w:rsid w:val="00FA17B9"/>
    <w:rsid w:val="00FC028C"/>
    <w:rsid w:val="00FC1EE8"/>
    <w:rsid w:val="00FC3F89"/>
    <w:rsid w:val="00FC429C"/>
    <w:rsid w:val="00FC4E74"/>
    <w:rsid w:val="00FD4705"/>
    <w:rsid w:val="00FE2F7C"/>
    <w:rsid w:val="00FE56E5"/>
    <w:rsid w:val="00FE6005"/>
    <w:rsid w:val="00FE7308"/>
    <w:rsid w:val="00FF0EAC"/>
    <w:rsid w:val="00FF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13F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3F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3F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3F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13F16"/>
    <w:pPr>
      <w:ind w:firstLine="708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3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F1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13F1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13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Основной текст_"/>
    <w:link w:val="21"/>
    <w:locked/>
    <w:rsid w:val="00713F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713F16"/>
    <w:pPr>
      <w:widowControl w:val="0"/>
      <w:shd w:val="clear" w:color="auto" w:fill="FFFFFF"/>
      <w:spacing w:before="540" w:line="302" w:lineRule="exact"/>
      <w:jc w:val="both"/>
    </w:pPr>
    <w:rPr>
      <w:sz w:val="26"/>
      <w:szCs w:val="26"/>
      <w:lang w:eastAsia="en-US"/>
    </w:rPr>
  </w:style>
  <w:style w:type="character" w:customStyle="1" w:styleId="referenceable">
    <w:name w:val="referenceable"/>
    <w:basedOn w:val="a0"/>
    <w:rsid w:val="00713F16"/>
  </w:style>
  <w:style w:type="character" w:customStyle="1" w:styleId="apple-style-span">
    <w:name w:val="apple-style-span"/>
    <w:basedOn w:val="a0"/>
    <w:rsid w:val="00713F16"/>
  </w:style>
  <w:style w:type="character" w:customStyle="1" w:styleId="ac">
    <w:name w:val="Основной текст + Не полужирный"/>
    <w:aliases w:val="Интервал 0 pt"/>
    <w:basedOn w:val="ab"/>
    <w:rsid w:val="00713F16"/>
    <w:rPr>
      <w:b/>
      <w:bCs/>
      <w:color w:val="000000"/>
      <w:spacing w:val="1"/>
      <w:w w:val="100"/>
      <w:position w:val="0"/>
      <w:lang w:val="ru-RU"/>
    </w:rPr>
  </w:style>
  <w:style w:type="table" w:styleId="ad">
    <w:name w:val="Table Grid"/>
    <w:basedOn w:val="a1"/>
    <w:uiPriority w:val="59"/>
    <w:rsid w:val="0071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915D1"/>
    <w:rPr>
      <w:color w:val="0000FF" w:themeColor="hyperlink"/>
      <w:u w:val="single"/>
    </w:rPr>
  </w:style>
  <w:style w:type="paragraph" w:styleId="af">
    <w:name w:val="No Spacing"/>
    <w:uiPriority w:val="1"/>
    <w:qFormat/>
    <w:rsid w:val="00D0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jvoron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jvoron-r31.gosweb.gosuslugi.ru/deyatelnost/napravleniya-deyatelnosti/antimonopolnyy-komplaens/dokument_39.html" TargetMode="External"/><Relationship Id="rId5" Type="http://schemas.openxmlformats.org/officeDocument/2006/relationships/hyperlink" Target="consultantplus://offline/ref=F52B3DDF80A635593C445F168F4CC1045F5E43483D2A9863118FDA65B4C54BA7FC2FA6DA2F3E2F1EE12FA0D83D8C4658o4vFH" TargetMode="External"/><Relationship Id="rId4" Type="http://schemas.openxmlformats.org/officeDocument/2006/relationships/hyperlink" Target="https://grajvoron-r31.gosweb.gosuslugi.ru/deyatelnost/napravleniya-deyatelnosti/razvitie-konkurents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7306</Words>
  <Characters>41648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Нестерова_Н</cp:lastModifiedBy>
  <cp:revision>538</cp:revision>
  <cp:lastPrinted>2025-01-31T13:18:00Z</cp:lastPrinted>
  <dcterms:created xsi:type="dcterms:W3CDTF">2019-10-22T06:59:00Z</dcterms:created>
  <dcterms:modified xsi:type="dcterms:W3CDTF">2025-02-11T07:20:00Z</dcterms:modified>
</cp:coreProperties>
</file>