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антимонопольного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территории Белгородской области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2022 года </w:t>
      </w:r>
      <w:r w:rsidR="0003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 </w:t>
      </w:r>
      <w:proofErr w:type="spellStart"/>
      <w:r w:rsidR="00031F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Грайворонского</w:t>
      </w:r>
      <w:proofErr w:type="spellEnd"/>
      <w:r w:rsidR="0003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приняли участие в </w:t>
      </w:r>
      <w:proofErr w:type="spellStart"/>
      <w:r w:rsidR="00031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="0003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31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организованном</w:t>
      </w:r>
      <w:proofErr w:type="gramEnd"/>
      <w:r w:rsidR="0003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31F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ассоциацей</w:t>
      </w:r>
      <w:proofErr w:type="spellEnd"/>
      <w:r w:rsidR="0003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 муниципальных образований Белгоро</w:t>
      </w:r>
      <w:r w:rsidR="00031FB9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03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развития конкуренции,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антимонопольного законодательства со стороны органов власти и местного самоуправления и организации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Белгородской области.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трансляции принимали участие порядка 125 участников, среди которых представители Белгородского УФАС, Министерства экономического развития и промышленности Белгородской области, органов местного самоуправления и исполнительного аппарата Ассоциации.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Подорога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Маргарита Ильинична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советник по юридическим вопросам ассоциации «Совета муниципальных образований Белгородской области».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Кашу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руководителя Управления Федеральной антимонопольной службы по Белгородской области,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Сотникова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руководителя – начальник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контроля закупок Управления Федеральной антимонопольной службы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Белгородской области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Бондаренко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экономического мониторинга и развития конкуренции Министерства экономического развития и промышленности Белгородской области.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Кашу, обратила внимание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выявленные нарушения антимонопольного законодательства в субъектах РФ и привела примеры надзорной практики в сфере соблюдения антимонопольного законодательства органами государственной власти и местного самоуправления.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она сообщила, что в органах власти муниципального уровня приняты акты внедрения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 муниципалитетов Белгородской области была отражена в качестве положительного примера в итогом докладе ФАС России по ведению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Белгородская область прозвучала на Всероссийском уровне в качестве образца для подражания.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Сотникова представила обзор ошибок и нарушений со стороны государственных и муниципальных заказчиков в области контрактной системы.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докладом на тему «Реализация национального плана развития конкуренции, стандарта развития конкуренции, организация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Белгородской области» выступила Наталья Бондаренко.</w:t>
      </w:r>
    </w:p>
    <w:p w:rsidR="00564A28" w:rsidRPr="00A615EB" w:rsidRDefault="00A615EB" w:rsidP="00A61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615EB">
        <w:rPr>
          <w:rFonts w:ascii="Times New Roman" w:hAnsi="Times New Roman" w:cs="Times New Roman"/>
          <w:b/>
          <w:sz w:val="24"/>
          <w:szCs w:val="24"/>
        </w:rPr>
        <w:t xml:space="preserve">Все доклады выступающих размещены на сайте органов местного самоуправления </w:t>
      </w:r>
      <w:proofErr w:type="spellStart"/>
      <w:r w:rsidRPr="00A615EB">
        <w:rPr>
          <w:rFonts w:ascii="Times New Roman" w:hAnsi="Times New Roman" w:cs="Times New Roman"/>
          <w:b/>
          <w:sz w:val="24"/>
          <w:szCs w:val="24"/>
        </w:rPr>
        <w:t>Грайворонского</w:t>
      </w:r>
      <w:proofErr w:type="spellEnd"/>
      <w:r w:rsidRPr="00A615E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разделе «</w:t>
      </w:r>
      <w:proofErr w:type="gramStart"/>
      <w:r w:rsidRPr="00A615EB">
        <w:rPr>
          <w:rFonts w:ascii="Times New Roman" w:hAnsi="Times New Roman" w:cs="Times New Roman"/>
          <w:b/>
          <w:sz w:val="24"/>
          <w:szCs w:val="24"/>
        </w:rPr>
        <w:t>Антимонопольный</w:t>
      </w:r>
      <w:proofErr w:type="gramEnd"/>
      <w:r w:rsidRPr="00A61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15EB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A615E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ознакомления всеми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Грайворонского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sectPr w:rsidR="00564A28" w:rsidRPr="00A615EB" w:rsidSect="0056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BD"/>
    <w:rsid w:val="00031FB9"/>
    <w:rsid w:val="00176ABD"/>
    <w:rsid w:val="00564A28"/>
    <w:rsid w:val="00A615EB"/>
    <w:rsid w:val="00D94B84"/>
    <w:rsid w:val="00E5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2023-02-09T07:50:00Z</dcterms:created>
  <dcterms:modified xsi:type="dcterms:W3CDTF">2023-02-10T10:31:00Z</dcterms:modified>
</cp:coreProperties>
</file>