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C" w:rsidRPr="00D61D48" w:rsidRDefault="00BC3CCC" w:rsidP="00775DB8">
      <w:pPr>
        <w:spacing w:after="0" w:line="240" w:lineRule="auto"/>
        <w:rPr>
          <w:rFonts w:ascii="Times New Roman" w:hAnsi="Times New Roman"/>
          <w:b/>
          <w:sz w:val="26"/>
          <w:szCs w:val="26"/>
        </w:rPr>
      </w:pPr>
    </w:p>
    <w:p w:rsidR="00566246" w:rsidRDefault="00A3553C" w:rsidP="00925E23">
      <w:pPr>
        <w:spacing w:after="0" w:line="240" w:lineRule="auto"/>
        <w:jc w:val="center"/>
        <w:rPr>
          <w:rFonts w:ascii="Times New Roman" w:hAnsi="Times New Roman"/>
          <w:b/>
          <w:sz w:val="26"/>
          <w:szCs w:val="26"/>
        </w:rPr>
      </w:pPr>
      <w:r>
        <w:rPr>
          <w:rFonts w:ascii="Times New Roman" w:hAnsi="Times New Roman"/>
          <w:b/>
          <w:sz w:val="26"/>
          <w:szCs w:val="26"/>
        </w:rPr>
        <w:t xml:space="preserve">Раздел </w:t>
      </w:r>
      <w:r w:rsidR="00970A37">
        <w:rPr>
          <w:rFonts w:ascii="Times New Roman" w:hAnsi="Times New Roman"/>
          <w:b/>
          <w:sz w:val="26"/>
          <w:szCs w:val="26"/>
          <w:lang w:val="en-US"/>
        </w:rPr>
        <w:t>IV</w:t>
      </w:r>
      <w:r w:rsidR="00970A37" w:rsidRPr="00970A37">
        <w:rPr>
          <w:rFonts w:ascii="Times New Roman" w:hAnsi="Times New Roman"/>
          <w:b/>
          <w:sz w:val="26"/>
          <w:szCs w:val="26"/>
        </w:rPr>
        <w:t xml:space="preserve">. </w:t>
      </w:r>
      <w:r w:rsidR="00925E23" w:rsidRPr="00EC7415">
        <w:rPr>
          <w:rFonts w:ascii="Times New Roman" w:hAnsi="Times New Roman"/>
          <w:b/>
          <w:sz w:val="26"/>
          <w:szCs w:val="26"/>
        </w:rPr>
        <w:t xml:space="preserve"> Ключевые показатели развития конкуренции в </w:t>
      </w:r>
      <w:proofErr w:type="spellStart"/>
      <w:r w:rsidR="001F1FF3">
        <w:rPr>
          <w:rFonts w:ascii="Times New Roman" w:hAnsi="Times New Roman"/>
          <w:b/>
          <w:sz w:val="26"/>
          <w:szCs w:val="26"/>
        </w:rPr>
        <w:t>Грайворонском</w:t>
      </w:r>
      <w:proofErr w:type="spellEnd"/>
      <w:r w:rsidR="001F1FF3">
        <w:rPr>
          <w:rFonts w:ascii="Times New Roman" w:hAnsi="Times New Roman"/>
          <w:b/>
          <w:sz w:val="26"/>
          <w:szCs w:val="26"/>
        </w:rPr>
        <w:t xml:space="preserve"> городском округе</w:t>
      </w:r>
      <w:r w:rsidR="00925E23" w:rsidRPr="00EC7415">
        <w:rPr>
          <w:rFonts w:ascii="Times New Roman" w:hAnsi="Times New Roman"/>
          <w:b/>
          <w:sz w:val="26"/>
          <w:szCs w:val="26"/>
        </w:rPr>
        <w:t xml:space="preserve">, </w:t>
      </w:r>
    </w:p>
    <w:p w:rsidR="00925E23" w:rsidRPr="00EC7415" w:rsidRDefault="00925E23" w:rsidP="00925E23">
      <w:pPr>
        <w:spacing w:after="0" w:line="240" w:lineRule="auto"/>
        <w:jc w:val="center"/>
        <w:rPr>
          <w:rFonts w:ascii="Times New Roman" w:hAnsi="Times New Roman"/>
          <w:b/>
          <w:sz w:val="26"/>
          <w:szCs w:val="26"/>
        </w:rPr>
      </w:pPr>
      <w:proofErr w:type="gramStart"/>
      <w:r w:rsidRPr="00EC7415">
        <w:rPr>
          <w:rFonts w:ascii="Times New Roman" w:hAnsi="Times New Roman"/>
          <w:b/>
          <w:sz w:val="26"/>
          <w:szCs w:val="26"/>
        </w:rPr>
        <w:t>характеризующие</w:t>
      </w:r>
      <w:proofErr w:type="gramEnd"/>
      <w:r w:rsidRPr="00EC7415">
        <w:rPr>
          <w:rFonts w:ascii="Times New Roman" w:hAnsi="Times New Roman"/>
          <w:b/>
          <w:sz w:val="26"/>
          <w:szCs w:val="26"/>
        </w:rPr>
        <w:t xml:space="preserve"> </w:t>
      </w:r>
      <w:r w:rsidR="00BC4AEF">
        <w:rPr>
          <w:rFonts w:ascii="Times New Roman" w:hAnsi="Times New Roman"/>
          <w:b/>
          <w:sz w:val="26"/>
          <w:szCs w:val="26"/>
        </w:rPr>
        <w:t xml:space="preserve"> </w:t>
      </w:r>
      <w:r w:rsidRPr="00EC7415">
        <w:rPr>
          <w:rFonts w:ascii="Times New Roman" w:hAnsi="Times New Roman"/>
          <w:b/>
          <w:sz w:val="26"/>
          <w:szCs w:val="26"/>
        </w:rPr>
        <w:t>выполнение системных мероприятий</w:t>
      </w:r>
      <w:r w:rsidR="000571EB">
        <w:rPr>
          <w:rFonts w:ascii="Times New Roman" w:hAnsi="Times New Roman"/>
          <w:b/>
          <w:sz w:val="26"/>
          <w:szCs w:val="26"/>
        </w:rPr>
        <w:t xml:space="preserve"> в 2019 году</w:t>
      </w:r>
    </w:p>
    <w:p w:rsidR="00925E23" w:rsidRPr="00EC7415" w:rsidRDefault="00925E23" w:rsidP="00925E23">
      <w:pPr>
        <w:spacing w:after="0" w:line="240" w:lineRule="auto"/>
        <w:jc w:val="center"/>
        <w:rPr>
          <w:rFonts w:ascii="Times New Roman" w:hAnsi="Times New Roman"/>
          <w:b/>
          <w:sz w:val="26"/>
          <w:szCs w:val="26"/>
        </w:rPr>
      </w:pPr>
    </w:p>
    <w:tbl>
      <w:tblPr>
        <w:tblW w:w="13900" w:type="dxa"/>
        <w:jc w:val="center"/>
        <w:tblInd w:w="-1237" w:type="dxa"/>
        <w:tblLayout w:type="fixed"/>
        <w:tblLook w:val="04A0"/>
      </w:tblPr>
      <w:tblGrid>
        <w:gridCol w:w="1084"/>
        <w:gridCol w:w="5785"/>
        <w:gridCol w:w="1249"/>
        <w:gridCol w:w="2230"/>
        <w:gridCol w:w="1418"/>
        <w:gridCol w:w="2134"/>
      </w:tblGrid>
      <w:tr w:rsidR="00413269" w:rsidRPr="00566246" w:rsidTr="00775DB8">
        <w:trPr>
          <w:trHeight w:val="487"/>
          <w:tblHeader/>
          <w:jc w:val="center"/>
        </w:trPr>
        <w:tc>
          <w:tcPr>
            <w:tcW w:w="1084" w:type="dxa"/>
            <w:tcBorders>
              <w:top w:val="single" w:sz="4" w:space="0" w:color="auto"/>
              <w:left w:val="single" w:sz="4" w:space="0" w:color="auto"/>
              <w:bottom w:val="single" w:sz="4" w:space="0" w:color="000000"/>
              <w:right w:val="single" w:sz="4" w:space="0" w:color="auto"/>
            </w:tcBorders>
            <w:shd w:val="clear" w:color="auto" w:fill="auto"/>
            <w:vAlign w:val="center"/>
          </w:tcPr>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proofErr w:type="gramStart"/>
            <w:r w:rsidRPr="00566246">
              <w:rPr>
                <w:rFonts w:ascii="Times New Roman" w:eastAsia="Times New Roman" w:hAnsi="Times New Roman"/>
                <w:b/>
                <w:bCs/>
                <w:sz w:val="24"/>
                <w:szCs w:val="24"/>
                <w:lang w:eastAsia="ru-RU"/>
              </w:rPr>
              <w:t>п</w:t>
            </w:r>
            <w:proofErr w:type="gramEnd"/>
            <w:r w:rsidRPr="00566246">
              <w:rPr>
                <w:rFonts w:ascii="Times New Roman" w:eastAsia="Times New Roman" w:hAnsi="Times New Roman"/>
                <w:b/>
                <w:bCs/>
                <w:sz w:val="24"/>
                <w:szCs w:val="24"/>
                <w:lang w:eastAsia="ru-RU"/>
              </w:rPr>
              <w:t>/п</w:t>
            </w:r>
          </w:p>
        </w:tc>
        <w:tc>
          <w:tcPr>
            <w:tcW w:w="5785" w:type="dxa"/>
            <w:tcBorders>
              <w:top w:val="single" w:sz="4" w:space="0" w:color="auto"/>
              <w:left w:val="single" w:sz="4" w:space="0" w:color="auto"/>
              <w:bottom w:val="single" w:sz="4" w:space="0" w:color="000000"/>
              <w:right w:val="single" w:sz="4" w:space="0" w:color="auto"/>
            </w:tcBorders>
            <w:shd w:val="clear" w:color="auto" w:fill="auto"/>
            <w:vAlign w:val="center"/>
          </w:tcPr>
          <w:p w:rsidR="00413269" w:rsidRPr="00566246" w:rsidRDefault="00413269" w:rsidP="00FA77E7">
            <w:pPr>
              <w:spacing w:after="0" w:line="240" w:lineRule="auto"/>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Единица </w:t>
            </w:r>
            <w:proofErr w:type="spellStart"/>
            <w:proofErr w:type="gramStart"/>
            <w:r w:rsidRPr="00566246">
              <w:rPr>
                <w:rFonts w:ascii="Times New Roman" w:eastAsia="Times New Roman" w:hAnsi="Times New Roman"/>
                <w:b/>
                <w:bCs/>
                <w:sz w:val="24"/>
                <w:szCs w:val="24"/>
                <w:lang w:eastAsia="ru-RU"/>
              </w:rPr>
              <w:t>изме-рения</w:t>
            </w:r>
            <w:proofErr w:type="spellEnd"/>
            <w:proofErr w:type="gramEnd"/>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413269"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1 января 2019 года</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отчет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3269"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1 января 2020 года</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план</w:t>
            </w:r>
          </w:p>
        </w:tc>
        <w:tc>
          <w:tcPr>
            <w:tcW w:w="2134" w:type="dxa"/>
            <w:tcBorders>
              <w:top w:val="single" w:sz="4" w:space="0" w:color="auto"/>
              <w:left w:val="single" w:sz="4" w:space="0" w:color="auto"/>
              <w:bottom w:val="single" w:sz="4" w:space="0" w:color="auto"/>
              <w:right w:val="single" w:sz="4" w:space="0" w:color="auto"/>
            </w:tcBorders>
            <w:vAlign w:val="center"/>
          </w:tcPr>
          <w:p w:rsidR="00413269" w:rsidRDefault="0041326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413269" w:rsidRPr="00566246" w:rsidRDefault="00413269"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января 2020</w:t>
            </w:r>
            <w:r w:rsidRPr="00566246">
              <w:rPr>
                <w:rFonts w:ascii="Times New Roman" w:eastAsia="Times New Roman" w:hAnsi="Times New Roman"/>
                <w:b/>
                <w:bCs/>
                <w:sz w:val="24"/>
                <w:szCs w:val="24"/>
                <w:lang w:eastAsia="ru-RU"/>
              </w:rPr>
              <w:t xml:space="preserve"> года</w:t>
            </w:r>
          </w:p>
          <w:p w:rsidR="00413269" w:rsidRPr="00566246" w:rsidRDefault="00413269" w:rsidP="000571EB">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факт</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1048F6">
            <w:pPr>
              <w:pStyle w:val="ConsPlusNormal"/>
              <w:ind w:firstLine="0"/>
              <w:jc w:val="both"/>
              <w:rPr>
                <w:rFonts w:ascii="Times New Roman" w:hAnsi="Times New Roman" w:cs="Times New Roman"/>
                <w:sz w:val="24"/>
                <w:szCs w:val="24"/>
              </w:rPr>
            </w:pPr>
            <w:r>
              <w:rPr>
                <w:rFonts w:ascii="Times New Roman" w:hAnsi="Times New Roman" w:cs="Times New Roman"/>
                <w:bCs/>
                <w:color w:val="000000" w:themeColor="text1"/>
                <w:kern w:val="24"/>
                <w:sz w:val="24"/>
                <w:szCs w:val="24"/>
              </w:rPr>
              <w:t>К</w:t>
            </w:r>
            <w:r w:rsidRPr="00566246">
              <w:rPr>
                <w:rFonts w:ascii="Times New Roman" w:hAnsi="Times New Roman" w:cs="Times New Roman"/>
                <w:bCs/>
                <w:color w:val="000000" w:themeColor="text1"/>
                <w:kern w:val="24"/>
                <w:sz w:val="24"/>
                <w:szCs w:val="24"/>
              </w:rPr>
              <w:t>оличеств</w:t>
            </w:r>
            <w:r>
              <w:rPr>
                <w:rFonts w:ascii="Times New Roman" w:hAnsi="Times New Roman" w:cs="Times New Roman"/>
                <w:bCs/>
                <w:color w:val="000000" w:themeColor="text1"/>
                <w:kern w:val="24"/>
                <w:sz w:val="24"/>
                <w:szCs w:val="24"/>
              </w:rPr>
              <w:t>о</w:t>
            </w:r>
            <w:r w:rsidRPr="00566246">
              <w:rPr>
                <w:rFonts w:ascii="Times New Roman" w:hAnsi="Times New Roman" w:cs="Times New Roman"/>
                <w:bCs/>
                <w:color w:val="000000" w:themeColor="text1"/>
                <w:kern w:val="24"/>
                <w:sz w:val="24"/>
                <w:szCs w:val="24"/>
              </w:rPr>
              <w:t xml:space="preserve"> нарушений антимонопольного законодательства со стороны </w:t>
            </w:r>
            <w:r>
              <w:rPr>
                <w:rFonts w:ascii="Times New Roman" w:hAnsi="Times New Roman" w:cs="Times New Roman"/>
                <w:bCs/>
                <w:color w:val="000000" w:themeColor="text1"/>
                <w:kern w:val="24"/>
                <w:sz w:val="24"/>
                <w:szCs w:val="24"/>
              </w:rPr>
              <w:t>администрации городского округа</w:t>
            </w:r>
            <w:r w:rsidRPr="00566246">
              <w:rPr>
                <w:rFonts w:ascii="Times New Roman" w:hAnsi="Times New Roman" w:cs="Times New Roman"/>
                <w:bCs/>
                <w:color w:val="000000" w:themeColor="text1"/>
                <w:kern w:val="24"/>
                <w:sz w:val="24"/>
                <w:szCs w:val="24"/>
              </w:rPr>
              <w:t xml:space="preserve"> </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354F92"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354F92"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34" w:type="dxa"/>
            <w:tcBorders>
              <w:top w:val="single" w:sz="4" w:space="0" w:color="auto"/>
              <w:left w:val="nil"/>
              <w:bottom w:val="single" w:sz="4" w:space="0" w:color="auto"/>
              <w:right w:val="single" w:sz="4" w:space="0" w:color="auto"/>
            </w:tcBorders>
          </w:tcPr>
          <w:p w:rsidR="00413269" w:rsidRPr="00354F92"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EA4271">
            <w:pPr>
              <w:pStyle w:val="ConsPlusNormal"/>
              <w:ind w:firstLine="0"/>
              <w:jc w:val="both"/>
              <w:rPr>
                <w:rFonts w:ascii="Times New Roman" w:hAnsi="Times New Roman" w:cs="Times New Roman"/>
                <w:bCs/>
                <w:color w:val="000000" w:themeColor="text1"/>
                <w:kern w:val="24"/>
                <w:sz w:val="24"/>
                <w:szCs w:val="24"/>
              </w:rPr>
            </w:pPr>
            <w:r w:rsidRPr="00566246">
              <w:rPr>
                <w:rFonts w:ascii="Times New Roman" w:hAnsi="Times New Roman" w:cs="Times New Roman"/>
                <w:sz w:val="24"/>
                <w:szCs w:val="24"/>
              </w:rPr>
              <w:t>Доля сотрудников</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Грайворонского</w:t>
            </w:r>
            <w:proofErr w:type="spellEnd"/>
            <w:r>
              <w:rPr>
                <w:rFonts w:ascii="Times New Roman" w:hAnsi="Times New Roman" w:cs="Times New Roman"/>
                <w:sz w:val="24"/>
                <w:szCs w:val="24"/>
              </w:rPr>
              <w:t xml:space="preserve"> городского округа</w:t>
            </w:r>
            <w:r w:rsidRPr="00566246">
              <w:rPr>
                <w:rFonts w:ascii="Times New Roman" w:hAnsi="Times New Roman" w:cs="Times New Roman"/>
                <w:sz w:val="24"/>
                <w:szCs w:val="24"/>
              </w:rPr>
              <w:t xml:space="preserve">, принявших участие в обучающих мероприятиях по основам антимонопольного законодательства, организации </w:t>
            </w:r>
            <w:r>
              <w:rPr>
                <w:rFonts w:ascii="Times New Roman" w:hAnsi="Times New Roman" w:cs="Times New Roman"/>
                <w:sz w:val="24"/>
                <w:szCs w:val="24"/>
              </w:rPr>
              <w:t xml:space="preserve">                                    </w:t>
            </w:r>
            <w:r w:rsidRPr="00566246">
              <w:rPr>
                <w:rFonts w:ascii="Times New Roman" w:hAnsi="Times New Roman" w:cs="Times New Roman"/>
                <w:sz w:val="24"/>
                <w:szCs w:val="24"/>
              </w:rPr>
              <w:t>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70</w:t>
            </w:r>
          </w:p>
        </w:tc>
        <w:tc>
          <w:tcPr>
            <w:tcW w:w="2134" w:type="dxa"/>
            <w:tcBorders>
              <w:top w:val="single" w:sz="4" w:space="0" w:color="auto"/>
              <w:left w:val="nil"/>
              <w:bottom w:val="single" w:sz="4" w:space="0" w:color="auto"/>
              <w:right w:val="single" w:sz="4" w:space="0" w:color="auto"/>
            </w:tcBorders>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76,1</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1F1FF3" w:rsidRDefault="00413269" w:rsidP="00566246">
            <w:pPr>
              <w:spacing w:after="0" w:line="240" w:lineRule="auto"/>
              <w:ind w:left="-57" w:right="-57"/>
              <w:jc w:val="center"/>
              <w:rPr>
                <w:rFonts w:ascii="Times New Roman" w:eastAsia="Times New Roman" w:hAnsi="Times New Roman"/>
                <w:sz w:val="24"/>
                <w:szCs w:val="24"/>
                <w:highlight w:val="red"/>
                <w:lang w:eastAsia="ru-RU"/>
              </w:rPr>
            </w:pPr>
            <w:r w:rsidRPr="001F1FF3">
              <w:rPr>
                <w:rFonts w:ascii="Times New Roman" w:eastAsia="Times New Roman" w:hAnsi="Times New Roman"/>
                <w:sz w:val="24"/>
                <w:szCs w:val="24"/>
                <w:lang w:eastAsia="ru-RU"/>
              </w:rPr>
              <w:t>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4431FE">
            <w:pPr>
              <w:pStyle w:val="ConsPlusNormal"/>
              <w:ind w:firstLine="0"/>
              <w:jc w:val="both"/>
              <w:rPr>
                <w:rFonts w:ascii="Times New Roman" w:hAnsi="Times New Roman" w:cs="Times New Roman"/>
                <w:sz w:val="24"/>
                <w:szCs w:val="24"/>
              </w:rPr>
            </w:pPr>
            <w:r w:rsidRPr="00566246">
              <w:rPr>
                <w:rFonts w:ascii="Times New Roman" w:hAnsi="Times New Roman" w:cs="Times New Roman"/>
                <w:sz w:val="24"/>
                <w:szCs w:val="24"/>
              </w:rPr>
              <w:t xml:space="preserve">Количество хозяйствующих субъектов, доля участия </w:t>
            </w:r>
            <w:r>
              <w:rPr>
                <w:rFonts w:ascii="Times New Roman" w:hAnsi="Times New Roman" w:cs="Times New Roman"/>
                <w:sz w:val="24"/>
                <w:szCs w:val="24"/>
              </w:rPr>
              <w:t>администрации городского округа</w:t>
            </w:r>
            <w:r w:rsidRPr="00566246">
              <w:rPr>
                <w:rFonts w:ascii="Times New Roman" w:hAnsi="Times New Roman" w:cs="Times New Roman"/>
                <w:sz w:val="24"/>
                <w:szCs w:val="24"/>
              </w:rPr>
              <w:t xml:space="preserve">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34" w:type="dxa"/>
            <w:tcBorders>
              <w:top w:val="single" w:sz="4" w:space="0" w:color="auto"/>
              <w:left w:val="nil"/>
              <w:bottom w:val="single" w:sz="4" w:space="0" w:color="auto"/>
              <w:right w:val="single" w:sz="4" w:space="0" w:color="auto"/>
            </w:tcBorders>
          </w:tcPr>
          <w:p w:rsidR="00413269" w:rsidRPr="00566246" w:rsidRDefault="0041326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EF438C" w:rsidRDefault="00413269" w:rsidP="00566246">
            <w:pPr>
              <w:spacing w:after="0" w:line="240" w:lineRule="auto"/>
              <w:ind w:left="-57" w:right="-57"/>
              <w:jc w:val="center"/>
              <w:rPr>
                <w:rFonts w:ascii="Times New Roman" w:eastAsia="Times New Roman" w:hAnsi="Times New Roman"/>
                <w:sz w:val="24"/>
                <w:szCs w:val="24"/>
                <w:highlight w:val="red"/>
                <w:lang w:eastAsia="ru-RU"/>
              </w:rPr>
            </w:pPr>
            <w:r w:rsidRPr="004431FE">
              <w:rPr>
                <w:rFonts w:ascii="Times New Roman" w:eastAsia="Times New Roman" w:hAnsi="Times New Roman"/>
                <w:sz w:val="24"/>
                <w:szCs w:val="24"/>
                <w:lang w:eastAsia="ru-RU"/>
              </w:rPr>
              <w:t>3.1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0F6CE8">
            <w:pPr>
              <w:pStyle w:val="ConsPlusNormal"/>
              <w:ind w:firstLine="0"/>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 xml:space="preserve">Количество </w:t>
            </w:r>
            <w:r w:rsidRPr="00566246">
              <w:rPr>
                <w:rFonts w:ascii="Times New Roman" w:hAnsi="Times New Roman" w:cs="Times New Roman"/>
                <w:bCs/>
                <w:color w:val="000000" w:themeColor="text1"/>
                <w:kern w:val="24"/>
                <w:sz w:val="24"/>
                <w:szCs w:val="24"/>
              </w:rPr>
              <w:t>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2230" w:type="dxa"/>
            <w:tcBorders>
              <w:top w:val="single" w:sz="4" w:space="0" w:color="auto"/>
              <w:left w:val="nil"/>
              <w:bottom w:val="single" w:sz="4" w:space="0" w:color="auto"/>
              <w:right w:val="single" w:sz="4" w:space="0" w:color="auto"/>
            </w:tcBorders>
            <w:shd w:val="clear" w:color="auto" w:fill="FFFFFF" w:themeFill="background1"/>
            <w:noWrap/>
          </w:tcPr>
          <w:p w:rsidR="00413269" w:rsidRPr="004431FE" w:rsidRDefault="00413269" w:rsidP="00FF3843">
            <w:pPr>
              <w:spacing w:after="0" w:line="240" w:lineRule="auto"/>
              <w:jc w:val="center"/>
              <w:rPr>
                <w:rFonts w:ascii="Times New Roman" w:eastAsia="Times New Roman" w:hAnsi="Times New Roman"/>
                <w:sz w:val="24"/>
                <w:szCs w:val="24"/>
                <w:lang w:eastAsia="ru-RU"/>
              </w:rPr>
            </w:pPr>
            <w:r w:rsidRPr="004431FE">
              <w:rPr>
                <w:rFonts w:ascii="Times New Roman" w:eastAsia="Times New Roman" w:hAnsi="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413269" w:rsidRPr="00566246" w:rsidRDefault="00413269"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34" w:type="dxa"/>
            <w:tcBorders>
              <w:top w:val="single" w:sz="4" w:space="0" w:color="auto"/>
              <w:left w:val="nil"/>
              <w:bottom w:val="single" w:sz="4" w:space="0" w:color="auto"/>
              <w:right w:val="single" w:sz="4" w:space="0" w:color="auto"/>
            </w:tcBorders>
            <w:shd w:val="clear" w:color="auto" w:fill="FFFFFF" w:themeFill="background1"/>
          </w:tcPr>
          <w:p w:rsidR="00413269" w:rsidRPr="00566246" w:rsidRDefault="00413269"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3A6663" w:rsidRDefault="00413269" w:rsidP="00AA77D7">
            <w:pPr>
              <w:spacing w:after="0" w:line="240" w:lineRule="auto"/>
              <w:jc w:val="center"/>
              <w:rPr>
                <w:rFonts w:ascii="Times New Roman" w:eastAsia="Times New Roman" w:hAnsi="Times New Roman"/>
                <w:sz w:val="24"/>
                <w:szCs w:val="24"/>
                <w:lang w:eastAsia="ru-RU"/>
              </w:rPr>
            </w:pPr>
            <w:r w:rsidRPr="003A6663">
              <w:rPr>
                <w:rFonts w:ascii="Times New Roman" w:eastAsia="Times New Roman" w:hAnsi="Times New Roman"/>
                <w:sz w:val="24"/>
                <w:szCs w:val="24"/>
                <w:lang w:eastAsia="ru-RU"/>
              </w:rPr>
              <w:t>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A82405" w:rsidP="00B60432">
            <w:pPr>
              <w:pStyle w:val="ConsPlusNormal"/>
              <w:ind w:firstLine="0"/>
              <w:jc w:val="both"/>
              <w:rPr>
                <w:rFonts w:ascii="Times New Roman" w:hAnsi="Times New Roman" w:cs="Times New Roman"/>
                <w:bCs/>
                <w:color w:val="000000" w:themeColor="text1"/>
                <w:kern w:val="24"/>
                <w:sz w:val="24"/>
                <w:szCs w:val="24"/>
              </w:rPr>
            </w:pPr>
            <w:hyperlink r:id="rId7" w:anchor="/roadmap_event/211e9456-3d02-e711-80c3-00155d2cabb2/detail" w:tgtFrame="_blank" w:history="1">
              <w:r w:rsidR="00413269" w:rsidRPr="00566246">
                <w:rPr>
                  <w:rFonts w:ascii="Times New Roman" w:hAnsi="Times New Roman"/>
                  <w:bCs/>
                  <w:sz w:val="24"/>
                  <w:szCs w:val="24"/>
                </w:rPr>
                <w:t xml:space="preserve">Доля закупок товаров, работ, услуг </w:t>
              </w:r>
              <w:r w:rsidR="00413269">
                <w:rPr>
                  <w:rFonts w:ascii="Times New Roman" w:hAnsi="Times New Roman"/>
                  <w:bCs/>
                  <w:sz w:val="24"/>
                  <w:szCs w:val="24"/>
                </w:rPr>
                <w:t xml:space="preserve">                         </w:t>
              </w:r>
              <w:r w:rsidR="00413269" w:rsidRPr="00566246">
                <w:rPr>
                  <w:rFonts w:ascii="Times New Roman" w:hAnsi="Times New Roman"/>
                  <w:bCs/>
                  <w:sz w:val="24"/>
                  <w:szCs w:val="24"/>
                </w:rPr>
                <w:t xml:space="preserve">для муниципальных нужд </w:t>
              </w:r>
              <w:r w:rsidR="00413269">
                <w:rPr>
                  <w:rFonts w:ascii="Times New Roman" w:hAnsi="Times New Roman"/>
                  <w:bCs/>
                  <w:sz w:val="24"/>
                  <w:szCs w:val="24"/>
                </w:rPr>
                <w:t>городского округа</w:t>
              </w:r>
              <w:r w:rsidR="00413269"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6024C3">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3A6663" w:rsidRDefault="00413269" w:rsidP="00337EDB">
            <w:pPr>
              <w:spacing w:after="0" w:line="240" w:lineRule="auto"/>
              <w:jc w:val="center"/>
              <w:rPr>
                <w:rFonts w:ascii="Times New Roman" w:hAnsi="Times New Roman"/>
                <w:sz w:val="24"/>
                <w:szCs w:val="24"/>
              </w:rPr>
            </w:pPr>
            <w:r w:rsidRPr="003A6663">
              <w:rPr>
                <w:rFonts w:ascii="Times New Roman" w:hAnsi="Times New Roman"/>
                <w:sz w:val="24"/>
                <w:szCs w:val="24"/>
              </w:rPr>
              <w:t>15,14</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3A6663" w:rsidRDefault="00413269" w:rsidP="002C22C2">
            <w:pPr>
              <w:spacing w:after="0" w:line="240" w:lineRule="auto"/>
              <w:jc w:val="center"/>
              <w:rPr>
                <w:rFonts w:ascii="Times New Roman" w:hAnsi="Times New Roman"/>
                <w:sz w:val="24"/>
                <w:szCs w:val="24"/>
              </w:rPr>
            </w:pPr>
            <w:r w:rsidRPr="003A6663">
              <w:rPr>
                <w:rFonts w:ascii="Times New Roman" w:hAnsi="Times New Roman"/>
                <w:sz w:val="24"/>
                <w:szCs w:val="24"/>
              </w:rPr>
              <w:t>17,5</w:t>
            </w:r>
          </w:p>
        </w:tc>
        <w:tc>
          <w:tcPr>
            <w:tcW w:w="2134" w:type="dxa"/>
            <w:tcBorders>
              <w:top w:val="single" w:sz="4" w:space="0" w:color="auto"/>
              <w:left w:val="nil"/>
              <w:bottom w:val="single" w:sz="4" w:space="0" w:color="auto"/>
              <w:right w:val="single" w:sz="4" w:space="0" w:color="auto"/>
            </w:tcBorders>
          </w:tcPr>
          <w:p w:rsidR="00413269" w:rsidRPr="003A6663" w:rsidRDefault="00413269" w:rsidP="00337EDB">
            <w:pPr>
              <w:spacing w:after="0" w:line="240" w:lineRule="auto"/>
              <w:jc w:val="center"/>
              <w:rPr>
                <w:rFonts w:ascii="Times New Roman" w:hAnsi="Times New Roman"/>
                <w:sz w:val="24"/>
                <w:szCs w:val="24"/>
              </w:rPr>
            </w:pPr>
            <w:r>
              <w:rPr>
                <w:rFonts w:ascii="Times New Roman" w:hAnsi="Times New Roman"/>
                <w:sz w:val="24"/>
                <w:szCs w:val="24"/>
              </w:rPr>
              <w:t>18,1</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EF438C" w:rsidRDefault="00413269" w:rsidP="00AA77D7">
            <w:pPr>
              <w:spacing w:after="0" w:line="240" w:lineRule="auto"/>
              <w:jc w:val="center"/>
              <w:rPr>
                <w:rFonts w:ascii="Times New Roman" w:eastAsia="Times New Roman" w:hAnsi="Times New Roman"/>
                <w:sz w:val="24"/>
                <w:szCs w:val="24"/>
                <w:highlight w:val="red"/>
                <w:lang w:eastAsia="ru-RU"/>
              </w:rPr>
            </w:pPr>
            <w:r w:rsidRPr="00720B66">
              <w:rPr>
                <w:rFonts w:ascii="Times New Roman" w:eastAsia="Times New Roman" w:hAnsi="Times New Roman"/>
                <w:sz w:val="24"/>
                <w:szCs w:val="24"/>
                <w:lang w:eastAsia="ru-RU"/>
              </w:rPr>
              <w:t>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6024C3">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Количество участников конкурентных процедур определения поставщиков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при осуществлении закупок д</w:t>
            </w:r>
            <w:r>
              <w:rPr>
                <w:rFonts w:ascii="Times New Roman" w:eastAsia="Times New Roman" w:hAnsi="Times New Roman"/>
                <w:sz w:val="24"/>
                <w:szCs w:val="24"/>
                <w:lang w:eastAsia="ru-RU"/>
              </w:rPr>
              <w:t xml:space="preserve">ля обеспечения </w:t>
            </w:r>
            <w:r w:rsidRPr="00566246">
              <w:rPr>
                <w:rFonts w:ascii="Times New Roman" w:eastAsia="Times New Roman" w:hAnsi="Times New Roman"/>
                <w:sz w:val="24"/>
                <w:szCs w:val="24"/>
                <w:lang w:eastAsia="ru-RU"/>
              </w:rPr>
              <w:t xml:space="preserve">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AA77D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720B66" w:rsidRDefault="00413269" w:rsidP="00337EDB">
            <w:pPr>
              <w:spacing w:after="0" w:line="240" w:lineRule="auto"/>
              <w:jc w:val="center"/>
              <w:rPr>
                <w:rFonts w:ascii="Times New Roman" w:eastAsia="Times New Roman" w:hAnsi="Times New Roman"/>
                <w:sz w:val="24"/>
                <w:szCs w:val="24"/>
                <w:lang w:eastAsia="ru-RU"/>
              </w:rPr>
            </w:pPr>
            <w:r w:rsidRPr="00720B66">
              <w:rPr>
                <w:rFonts w:ascii="Times New Roman" w:eastAsia="Times New Roman" w:hAnsi="Times New Roman"/>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720B66" w:rsidRDefault="00413269" w:rsidP="00337EDB">
            <w:pPr>
              <w:spacing w:after="0" w:line="240" w:lineRule="auto"/>
              <w:jc w:val="center"/>
              <w:rPr>
                <w:rFonts w:ascii="Times New Roman" w:eastAsia="Times New Roman" w:hAnsi="Times New Roman"/>
                <w:sz w:val="24"/>
                <w:szCs w:val="24"/>
                <w:lang w:eastAsia="ru-RU"/>
              </w:rPr>
            </w:pPr>
            <w:r w:rsidRPr="00720B66">
              <w:rPr>
                <w:rFonts w:ascii="Times New Roman" w:eastAsia="Times New Roman" w:hAnsi="Times New Roman"/>
                <w:sz w:val="24"/>
                <w:szCs w:val="24"/>
                <w:lang w:eastAsia="ru-RU"/>
              </w:rPr>
              <w:t>2,6</w:t>
            </w:r>
          </w:p>
        </w:tc>
        <w:tc>
          <w:tcPr>
            <w:tcW w:w="2134" w:type="dxa"/>
            <w:tcBorders>
              <w:top w:val="single" w:sz="4" w:space="0" w:color="auto"/>
              <w:left w:val="nil"/>
              <w:bottom w:val="single" w:sz="4" w:space="0" w:color="auto"/>
              <w:right w:val="single" w:sz="4" w:space="0" w:color="auto"/>
            </w:tcBorders>
          </w:tcPr>
          <w:p w:rsidR="00413269" w:rsidRPr="00720B66" w:rsidRDefault="00413269"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w:t>
            </w:r>
          </w:p>
        </w:tc>
      </w:tr>
      <w:tr w:rsidR="00413269" w:rsidRPr="00ED5363"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EF438C" w:rsidRDefault="00413269" w:rsidP="00337EDB">
            <w:pPr>
              <w:spacing w:after="0" w:line="240" w:lineRule="auto"/>
              <w:jc w:val="center"/>
              <w:rPr>
                <w:rFonts w:ascii="Times New Roman" w:eastAsia="Times New Roman" w:hAnsi="Times New Roman"/>
                <w:sz w:val="24"/>
                <w:szCs w:val="24"/>
                <w:highlight w:val="red"/>
                <w:lang w:eastAsia="ru-RU"/>
              </w:rPr>
            </w:pPr>
            <w:r w:rsidRPr="00ED5363">
              <w:rPr>
                <w:rFonts w:ascii="Times New Roman" w:eastAsia="Times New Roman" w:hAnsi="Times New Roman"/>
                <w:sz w:val="24"/>
                <w:szCs w:val="24"/>
                <w:lang w:eastAsia="ru-RU"/>
              </w:rPr>
              <w:t>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337EDB">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ED5363" w:rsidRDefault="00413269"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2,9</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ED5363" w:rsidRDefault="00413269"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3</w:t>
            </w:r>
          </w:p>
        </w:tc>
        <w:tc>
          <w:tcPr>
            <w:tcW w:w="2134" w:type="dxa"/>
            <w:tcBorders>
              <w:top w:val="single" w:sz="4" w:space="0" w:color="auto"/>
              <w:left w:val="nil"/>
              <w:bottom w:val="single" w:sz="4" w:space="0" w:color="auto"/>
              <w:right w:val="single" w:sz="4" w:space="0" w:color="auto"/>
            </w:tcBorders>
          </w:tcPr>
          <w:p w:rsidR="00413269" w:rsidRPr="00ED5363" w:rsidRDefault="00413269"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auto"/>
          </w:tcPr>
          <w:p w:rsidR="00413269" w:rsidRPr="00B82496" w:rsidRDefault="00413269" w:rsidP="004F6084">
            <w:pPr>
              <w:spacing w:after="0" w:line="240" w:lineRule="auto"/>
              <w:jc w:val="center"/>
              <w:rPr>
                <w:rFonts w:ascii="Times New Roman" w:eastAsia="Times New Roman" w:hAnsi="Times New Roman"/>
                <w:sz w:val="24"/>
                <w:szCs w:val="24"/>
                <w:highlight w:val="red"/>
                <w:lang w:eastAsia="ru-RU"/>
              </w:rPr>
            </w:pPr>
            <w:r w:rsidRPr="00B82496">
              <w:rPr>
                <w:rFonts w:ascii="Times New Roman" w:eastAsia="Times New Roman" w:hAnsi="Times New Roman"/>
                <w:sz w:val="24"/>
                <w:szCs w:val="24"/>
                <w:lang w:eastAsia="ru-RU"/>
              </w:rPr>
              <w:t>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413269" w:rsidRPr="00566246" w:rsidRDefault="00413269" w:rsidP="004F6084">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Общее количе</w:t>
            </w:r>
            <w:r>
              <w:rPr>
                <w:rFonts w:ascii="Times New Roman" w:eastAsia="Times New Roman" w:hAnsi="Times New Roman"/>
                <w:sz w:val="24"/>
                <w:szCs w:val="24"/>
                <w:lang w:eastAsia="ru-RU"/>
              </w:rPr>
              <w:t xml:space="preserve">ство объектов </w:t>
            </w:r>
            <w:r w:rsidRPr="00566246">
              <w:rPr>
                <w:rFonts w:ascii="Times New Roman" w:eastAsia="Times New Roman" w:hAnsi="Times New Roman"/>
                <w:sz w:val="24"/>
                <w:szCs w:val="24"/>
                <w:lang w:eastAsia="ru-RU"/>
              </w:rPr>
              <w:t xml:space="preserve"> муниципального имущества (в том числе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 xml:space="preserve">не используемых, неэффективно используемых или используемых не по </w:t>
            </w:r>
            <w:r w:rsidRPr="00566246">
              <w:rPr>
                <w:rFonts w:ascii="Times New Roman" w:eastAsia="Times New Roman" w:hAnsi="Times New Roman"/>
                <w:sz w:val="24"/>
                <w:szCs w:val="24"/>
                <w:lang w:eastAsia="ru-RU"/>
              </w:rPr>
              <w:lastRenderedPageBreak/>
              <w:t xml:space="preserve">назначению)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4F6084">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lastRenderedPageBreak/>
              <w:t>Ед.</w:t>
            </w:r>
          </w:p>
        </w:tc>
        <w:tc>
          <w:tcPr>
            <w:tcW w:w="2230" w:type="dxa"/>
            <w:tcBorders>
              <w:top w:val="single" w:sz="4" w:space="0" w:color="auto"/>
              <w:left w:val="nil"/>
              <w:bottom w:val="single" w:sz="4" w:space="0" w:color="auto"/>
              <w:right w:val="single" w:sz="4" w:space="0" w:color="auto"/>
            </w:tcBorders>
            <w:shd w:val="clear" w:color="auto" w:fill="auto"/>
            <w:noWrap/>
          </w:tcPr>
          <w:p w:rsidR="00413269" w:rsidRPr="00B82496" w:rsidRDefault="00413269"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7</w:t>
            </w:r>
          </w:p>
        </w:tc>
        <w:tc>
          <w:tcPr>
            <w:tcW w:w="1418" w:type="dxa"/>
            <w:tcBorders>
              <w:top w:val="single" w:sz="4" w:space="0" w:color="auto"/>
              <w:left w:val="nil"/>
              <w:bottom w:val="single" w:sz="4" w:space="0" w:color="auto"/>
              <w:right w:val="single" w:sz="4" w:space="0" w:color="auto"/>
            </w:tcBorders>
            <w:shd w:val="clear" w:color="auto" w:fill="auto"/>
            <w:noWrap/>
          </w:tcPr>
          <w:p w:rsidR="00413269" w:rsidRPr="00B82496" w:rsidRDefault="00413269"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10</w:t>
            </w:r>
          </w:p>
        </w:tc>
        <w:tc>
          <w:tcPr>
            <w:tcW w:w="2134" w:type="dxa"/>
            <w:tcBorders>
              <w:top w:val="single" w:sz="4" w:space="0" w:color="auto"/>
              <w:left w:val="nil"/>
              <w:bottom w:val="single" w:sz="4" w:space="0" w:color="auto"/>
              <w:right w:val="single" w:sz="4" w:space="0" w:color="auto"/>
            </w:tcBorders>
          </w:tcPr>
          <w:p w:rsidR="00413269" w:rsidRPr="00B82496" w:rsidRDefault="00413269" w:rsidP="004F6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13269" w:rsidRPr="00566246" w:rsidTr="00775DB8">
        <w:trPr>
          <w:trHeight w:val="315"/>
          <w:jc w:val="center"/>
        </w:trPr>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rsidR="00413269" w:rsidRPr="00EF438C" w:rsidRDefault="00413269" w:rsidP="000F6CE8">
            <w:pPr>
              <w:spacing w:after="0" w:line="240" w:lineRule="auto"/>
              <w:jc w:val="center"/>
              <w:rPr>
                <w:rFonts w:ascii="Times New Roman" w:eastAsia="Times New Roman" w:hAnsi="Times New Roman"/>
                <w:sz w:val="24"/>
                <w:szCs w:val="24"/>
                <w:highlight w:val="red"/>
                <w:lang w:eastAsia="ru-RU"/>
              </w:rPr>
            </w:pPr>
            <w:r w:rsidRPr="00BF0CE8">
              <w:rPr>
                <w:rFonts w:ascii="Times New Roman" w:eastAsia="Times New Roman" w:hAnsi="Times New Roman"/>
                <w:sz w:val="24"/>
                <w:szCs w:val="24"/>
                <w:lang w:eastAsia="ru-RU"/>
              </w:rPr>
              <w:lastRenderedPageBreak/>
              <w:t>8</w:t>
            </w:r>
          </w:p>
        </w:tc>
        <w:tc>
          <w:tcPr>
            <w:tcW w:w="5785" w:type="dxa"/>
            <w:tcBorders>
              <w:top w:val="single" w:sz="4" w:space="0" w:color="auto"/>
              <w:left w:val="single" w:sz="4" w:space="0" w:color="auto"/>
              <w:bottom w:val="single" w:sz="4" w:space="0" w:color="auto"/>
              <w:right w:val="single" w:sz="4" w:space="0" w:color="auto"/>
            </w:tcBorders>
            <w:shd w:val="clear" w:color="auto" w:fill="FFFFFF" w:themeFill="background1"/>
          </w:tcPr>
          <w:p w:rsidR="00413269" w:rsidRPr="00566246" w:rsidRDefault="00413269"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Доля сданных в аренду субъектам МСП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и организациям, образующим инфраструктуру поддержки субъектов малого и среднего предпринимательства, объектов недвижимого имущ</w:t>
            </w:r>
            <w:r>
              <w:rPr>
                <w:rFonts w:ascii="Times New Roman" w:eastAsia="Times New Roman" w:hAnsi="Times New Roman"/>
                <w:sz w:val="24"/>
                <w:szCs w:val="24"/>
                <w:lang w:eastAsia="ru-RU"/>
              </w:rPr>
              <w:t xml:space="preserve">ества, включенных в перечни </w:t>
            </w:r>
            <w:r w:rsidRPr="00566246">
              <w:rPr>
                <w:rFonts w:ascii="Times New Roman" w:eastAsia="Times New Roman" w:hAnsi="Times New Roman"/>
                <w:sz w:val="24"/>
                <w:szCs w:val="24"/>
                <w:lang w:eastAsia="ru-RU"/>
              </w:rPr>
              <w:t xml:space="preserve">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413269" w:rsidRPr="00566246" w:rsidRDefault="00413269"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2230" w:type="dxa"/>
            <w:tcBorders>
              <w:top w:val="single" w:sz="4" w:space="0" w:color="auto"/>
              <w:left w:val="nil"/>
              <w:bottom w:val="single" w:sz="4" w:space="0" w:color="auto"/>
              <w:right w:val="single" w:sz="4" w:space="0" w:color="auto"/>
            </w:tcBorders>
            <w:shd w:val="clear" w:color="auto" w:fill="FFFFFF" w:themeFill="background1"/>
            <w:noWrap/>
          </w:tcPr>
          <w:p w:rsidR="00413269" w:rsidRPr="00BF0CE8" w:rsidRDefault="00413269" w:rsidP="000F6CE8">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413269" w:rsidRPr="00BF0CE8" w:rsidRDefault="00413269" w:rsidP="00831B2A">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0</w:t>
            </w:r>
          </w:p>
        </w:tc>
        <w:tc>
          <w:tcPr>
            <w:tcW w:w="2134" w:type="dxa"/>
            <w:tcBorders>
              <w:top w:val="single" w:sz="4" w:space="0" w:color="auto"/>
              <w:left w:val="nil"/>
              <w:bottom w:val="single" w:sz="4" w:space="0" w:color="auto"/>
              <w:right w:val="single" w:sz="4" w:space="0" w:color="auto"/>
            </w:tcBorders>
            <w:shd w:val="clear" w:color="auto" w:fill="FFFFFF" w:themeFill="background1"/>
          </w:tcPr>
          <w:p w:rsidR="00413269" w:rsidRPr="00BF0CE8" w:rsidRDefault="00413269"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697447" w:rsidRDefault="00697447"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413269">
      <w:pPr>
        <w:spacing w:after="0" w:line="240" w:lineRule="auto"/>
        <w:rPr>
          <w:rFonts w:ascii="Times New Roman" w:hAnsi="Times New Roman"/>
          <w:b/>
          <w:sz w:val="26"/>
          <w:szCs w:val="26"/>
        </w:rPr>
      </w:pPr>
    </w:p>
    <w:p w:rsidR="00F506CB" w:rsidRDefault="00F506CB" w:rsidP="00DA2566">
      <w:pPr>
        <w:spacing w:after="0" w:line="240" w:lineRule="auto"/>
        <w:jc w:val="center"/>
        <w:rPr>
          <w:rFonts w:ascii="Times New Roman" w:hAnsi="Times New Roman"/>
          <w:b/>
          <w:sz w:val="26"/>
          <w:szCs w:val="26"/>
        </w:rPr>
      </w:pPr>
    </w:p>
    <w:p w:rsidR="00A3748F" w:rsidRPr="00EC7415" w:rsidRDefault="001F50EA" w:rsidP="00DA2566">
      <w:pPr>
        <w:spacing w:after="0" w:line="240" w:lineRule="auto"/>
        <w:jc w:val="center"/>
        <w:rPr>
          <w:rFonts w:ascii="Times New Roman" w:hAnsi="Times New Roman"/>
          <w:b/>
          <w:sz w:val="26"/>
          <w:szCs w:val="26"/>
        </w:rPr>
      </w:pPr>
      <w:r w:rsidRPr="00EC7415">
        <w:rPr>
          <w:rFonts w:ascii="Times New Roman" w:hAnsi="Times New Roman"/>
          <w:b/>
          <w:sz w:val="26"/>
          <w:szCs w:val="26"/>
        </w:rPr>
        <w:t xml:space="preserve"> </w:t>
      </w:r>
      <w:r w:rsidR="00A3553C">
        <w:rPr>
          <w:rFonts w:ascii="Times New Roman" w:hAnsi="Times New Roman"/>
          <w:b/>
          <w:sz w:val="26"/>
          <w:szCs w:val="26"/>
        </w:rPr>
        <w:t xml:space="preserve">Раздел </w:t>
      </w:r>
      <w:r w:rsidR="0087097D">
        <w:rPr>
          <w:rFonts w:ascii="Times New Roman" w:hAnsi="Times New Roman"/>
          <w:b/>
          <w:sz w:val="26"/>
          <w:szCs w:val="26"/>
          <w:lang w:val="en-US"/>
        </w:rPr>
        <w:t>Y</w:t>
      </w:r>
      <w:r w:rsidR="0087097D" w:rsidRPr="0087097D">
        <w:rPr>
          <w:rFonts w:ascii="Times New Roman" w:hAnsi="Times New Roman"/>
          <w:b/>
          <w:sz w:val="26"/>
          <w:szCs w:val="26"/>
        </w:rPr>
        <w:t xml:space="preserve">. </w:t>
      </w:r>
      <w:r w:rsidR="00DA2566" w:rsidRPr="00EC7415">
        <w:rPr>
          <w:rFonts w:ascii="Times New Roman" w:hAnsi="Times New Roman"/>
          <w:b/>
          <w:sz w:val="26"/>
          <w:szCs w:val="26"/>
        </w:rPr>
        <w:t xml:space="preserve">Ключевые показатели </w:t>
      </w:r>
      <w:r w:rsidR="00A3748F" w:rsidRPr="00EC7415">
        <w:rPr>
          <w:rFonts w:ascii="Times New Roman" w:hAnsi="Times New Roman"/>
          <w:b/>
          <w:sz w:val="26"/>
          <w:szCs w:val="26"/>
        </w:rPr>
        <w:t xml:space="preserve">развития конкуренции на </w:t>
      </w:r>
      <w:r w:rsidR="003074DA" w:rsidRPr="00EC7415">
        <w:rPr>
          <w:rFonts w:ascii="Times New Roman" w:hAnsi="Times New Roman"/>
          <w:b/>
          <w:sz w:val="26"/>
          <w:szCs w:val="26"/>
        </w:rPr>
        <w:t>товарных р</w:t>
      </w:r>
      <w:r w:rsidR="00A3748F" w:rsidRPr="00EC7415">
        <w:rPr>
          <w:rFonts w:ascii="Times New Roman" w:hAnsi="Times New Roman"/>
          <w:b/>
          <w:sz w:val="26"/>
          <w:szCs w:val="26"/>
        </w:rPr>
        <w:t xml:space="preserve">ынках в </w:t>
      </w:r>
      <w:proofErr w:type="spellStart"/>
      <w:r w:rsidR="0077745F">
        <w:rPr>
          <w:rFonts w:ascii="Times New Roman" w:hAnsi="Times New Roman"/>
          <w:b/>
          <w:sz w:val="26"/>
          <w:szCs w:val="26"/>
        </w:rPr>
        <w:t>Грайворонском</w:t>
      </w:r>
      <w:proofErr w:type="spellEnd"/>
      <w:r w:rsidR="0077745F">
        <w:rPr>
          <w:rFonts w:ascii="Times New Roman" w:hAnsi="Times New Roman"/>
          <w:b/>
          <w:sz w:val="26"/>
          <w:szCs w:val="26"/>
        </w:rPr>
        <w:t xml:space="preserve"> городском округе</w:t>
      </w:r>
    </w:p>
    <w:p w:rsidR="00A3748F" w:rsidRPr="00EC7415" w:rsidRDefault="00A3748F" w:rsidP="00A3748F">
      <w:pPr>
        <w:spacing w:after="0" w:line="240" w:lineRule="auto"/>
        <w:jc w:val="both"/>
        <w:rPr>
          <w:rFonts w:ascii="Times New Roman" w:hAnsi="Times New Roman"/>
          <w:sz w:val="26"/>
          <w:szCs w:val="26"/>
        </w:rPr>
      </w:pP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417"/>
        <w:gridCol w:w="1138"/>
        <w:gridCol w:w="1170"/>
        <w:gridCol w:w="1276"/>
      </w:tblGrid>
      <w:tr w:rsidR="00BE2A56" w:rsidRPr="000B41BF" w:rsidTr="00BE2A56">
        <w:trPr>
          <w:tblHeader/>
          <w:jc w:val="center"/>
        </w:trPr>
        <w:tc>
          <w:tcPr>
            <w:tcW w:w="722" w:type="dxa"/>
            <w:vAlign w:val="center"/>
          </w:tcPr>
          <w:p w:rsidR="00BE2A56" w:rsidRPr="000B41BF" w:rsidRDefault="00BE2A56" w:rsidP="006934CF">
            <w:pPr>
              <w:spacing w:after="0" w:line="240" w:lineRule="atLeast"/>
              <w:jc w:val="center"/>
              <w:rPr>
                <w:rFonts w:ascii="Times New Roman" w:hAnsi="Times New Roman"/>
                <w:b/>
                <w:sz w:val="24"/>
                <w:szCs w:val="24"/>
              </w:rPr>
            </w:pPr>
            <w:r w:rsidRPr="000B41BF">
              <w:rPr>
                <w:rFonts w:ascii="Times New Roman" w:hAnsi="Times New Roman"/>
                <w:b/>
                <w:sz w:val="24"/>
                <w:szCs w:val="24"/>
              </w:rPr>
              <w:t xml:space="preserve">№ </w:t>
            </w:r>
            <w:proofErr w:type="spellStart"/>
            <w:proofErr w:type="gramStart"/>
            <w:r w:rsidRPr="000B41BF">
              <w:rPr>
                <w:rFonts w:ascii="Times New Roman" w:hAnsi="Times New Roman"/>
                <w:b/>
                <w:sz w:val="24"/>
                <w:szCs w:val="24"/>
              </w:rPr>
              <w:t>п</w:t>
            </w:r>
            <w:proofErr w:type="spellEnd"/>
            <w:proofErr w:type="gramEnd"/>
            <w:r w:rsidRPr="000B41BF">
              <w:rPr>
                <w:rFonts w:ascii="Times New Roman" w:hAnsi="Times New Roman"/>
                <w:b/>
                <w:sz w:val="24"/>
                <w:szCs w:val="24"/>
                <w:lang w:val="en-US"/>
              </w:rPr>
              <w:t>/</w:t>
            </w:r>
            <w:proofErr w:type="spellStart"/>
            <w:r w:rsidRPr="000B41BF">
              <w:rPr>
                <w:rFonts w:ascii="Times New Roman" w:hAnsi="Times New Roman"/>
                <w:b/>
                <w:sz w:val="24"/>
                <w:szCs w:val="24"/>
              </w:rPr>
              <w:t>п</w:t>
            </w:r>
            <w:proofErr w:type="spellEnd"/>
          </w:p>
        </w:tc>
        <w:tc>
          <w:tcPr>
            <w:tcW w:w="7311" w:type="dxa"/>
            <w:vAlign w:val="center"/>
          </w:tcPr>
          <w:p w:rsidR="00BE2A56" w:rsidRPr="000B41BF" w:rsidRDefault="00BE2A56" w:rsidP="006934CF">
            <w:pPr>
              <w:tabs>
                <w:tab w:val="left" w:pos="1557"/>
                <w:tab w:val="left" w:pos="2697"/>
              </w:tabs>
              <w:spacing w:after="0" w:line="240" w:lineRule="atLeast"/>
              <w:jc w:val="center"/>
              <w:rPr>
                <w:rFonts w:ascii="Times New Roman" w:hAnsi="Times New Roman"/>
                <w:b/>
                <w:sz w:val="24"/>
                <w:szCs w:val="24"/>
              </w:rPr>
            </w:pPr>
            <w:r w:rsidRPr="000B41BF">
              <w:rPr>
                <w:rFonts w:ascii="Times New Roman" w:hAnsi="Times New Roman"/>
                <w:b/>
                <w:sz w:val="24"/>
                <w:szCs w:val="24"/>
              </w:rPr>
              <w:t>Наименование ключевого показателя</w:t>
            </w:r>
          </w:p>
        </w:tc>
        <w:tc>
          <w:tcPr>
            <w:tcW w:w="1417" w:type="dxa"/>
            <w:vAlign w:val="center"/>
          </w:tcPr>
          <w:p w:rsidR="00BE2A56" w:rsidRPr="000B41BF" w:rsidRDefault="00BE2A56" w:rsidP="006934CF">
            <w:pPr>
              <w:spacing w:after="0" w:line="240" w:lineRule="atLeast"/>
              <w:ind w:left="-57" w:right="-57"/>
              <w:jc w:val="center"/>
              <w:rPr>
                <w:rFonts w:ascii="Times New Roman" w:hAnsi="Times New Roman"/>
                <w:b/>
                <w:sz w:val="24"/>
                <w:szCs w:val="24"/>
              </w:rPr>
            </w:pPr>
            <w:r w:rsidRPr="000B41BF">
              <w:rPr>
                <w:rFonts w:ascii="Times New Roman" w:hAnsi="Times New Roman"/>
                <w:b/>
                <w:sz w:val="24"/>
                <w:szCs w:val="24"/>
              </w:rPr>
              <w:t>Единица измерения</w:t>
            </w:r>
          </w:p>
        </w:tc>
        <w:tc>
          <w:tcPr>
            <w:tcW w:w="1138" w:type="dxa"/>
            <w:vAlign w:val="center"/>
          </w:tcPr>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1 января 2019 </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года</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отчет</w:t>
            </w:r>
          </w:p>
        </w:tc>
        <w:tc>
          <w:tcPr>
            <w:tcW w:w="1170" w:type="dxa"/>
            <w:vAlign w:val="center"/>
          </w:tcPr>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2020 года</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план</w:t>
            </w:r>
          </w:p>
        </w:tc>
        <w:tc>
          <w:tcPr>
            <w:tcW w:w="1276" w:type="dxa"/>
            <w:vAlign w:val="center"/>
          </w:tcPr>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2020</w:t>
            </w:r>
            <w:r w:rsidRPr="000B41BF">
              <w:rPr>
                <w:rFonts w:ascii="Times New Roman" w:eastAsia="Times New Roman" w:hAnsi="Times New Roman"/>
                <w:b/>
                <w:bCs/>
                <w:sz w:val="24"/>
                <w:szCs w:val="24"/>
                <w:lang w:eastAsia="ru-RU"/>
              </w:rPr>
              <w:t xml:space="preserve"> года</w:t>
            </w:r>
          </w:p>
          <w:p w:rsidR="00BE2A56" w:rsidRPr="000B41BF" w:rsidRDefault="00BE2A56"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r>
      <w:tr w:rsidR="00BE2A56" w:rsidRPr="000B41BF" w:rsidTr="00BE2A56">
        <w:trPr>
          <w:jc w:val="center"/>
        </w:trPr>
        <w:tc>
          <w:tcPr>
            <w:tcW w:w="722" w:type="dxa"/>
          </w:tcPr>
          <w:p w:rsidR="00BE2A56" w:rsidRPr="000B41BF" w:rsidRDefault="00BE2A56"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w:t>
            </w:r>
          </w:p>
        </w:tc>
        <w:tc>
          <w:tcPr>
            <w:tcW w:w="7311" w:type="dxa"/>
          </w:tcPr>
          <w:p w:rsidR="00BE2A56" w:rsidRPr="000B41BF" w:rsidRDefault="00BE2A56" w:rsidP="00925E23">
            <w:pPr>
              <w:spacing w:after="0" w:line="240" w:lineRule="auto"/>
              <w:jc w:val="both"/>
              <w:rPr>
                <w:rFonts w:ascii="Times New Roman" w:hAnsi="Times New Roman"/>
                <w:b/>
                <w:sz w:val="24"/>
                <w:szCs w:val="24"/>
              </w:rPr>
            </w:pPr>
            <w:r w:rsidRPr="000B41BF">
              <w:rPr>
                <w:rFonts w:ascii="Times New Roman" w:hAnsi="Times New Roman"/>
                <w:b/>
                <w:sz w:val="24"/>
                <w:szCs w:val="24"/>
              </w:rPr>
              <w:t>Образование</w:t>
            </w:r>
          </w:p>
        </w:tc>
        <w:tc>
          <w:tcPr>
            <w:tcW w:w="1417" w:type="dxa"/>
          </w:tcPr>
          <w:p w:rsidR="00BE2A56" w:rsidRPr="000B41BF" w:rsidRDefault="00BE2A56" w:rsidP="006111BD">
            <w:pPr>
              <w:spacing w:after="0" w:line="240" w:lineRule="auto"/>
              <w:jc w:val="both"/>
              <w:rPr>
                <w:rFonts w:ascii="Times New Roman" w:hAnsi="Times New Roman"/>
                <w:b/>
                <w:sz w:val="24"/>
                <w:szCs w:val="24"/>
              </w:rPr>
            </w:pPr>
          </w:p>
        </w:tc>
        <w:tc>
          <w:tcPr>
            <w:tcW w:w="1138" w:type="dxa"/>
          </w:tcPr>
          <w:p w:rsidR="00BE2A56" w:rsidRPr="000B41BF" w:rsidRDefault="00BE2A56" w:rsidP="006111BD">
            <w:pPr>
              <w:spacing w:after="0" w:line="240" w:lineRule="auto"/>
              <w:jc w:val="both"/>
              <w:rPr>
                <w:rFonts w:ascii="Times New Roman" w:hAnsi="Times New Roman"/>
                <w:b/>
                <w:sz w:val="24"/>
                <w:szCs w:val="24"/>
              </w:rPr>
            </w:pPr>
          </w:p>
        </w:tc>
        <w:tc>
          <w:tcPr>
            <w:tcW w:w="1170" w:type="dxa"/>
          </w:tcPr>
          <w:p w:rsidR="00BE2A56" w:rsidRPr="000B41BF" w:rsidRDefault="00BE2A56" w:rsidP="006111BD">
            <w:pPr>
              <w:spacing w:after="0" w:line="240" w:lineRule="auto"/>
              <w:jc w:val="both"/>
              <w:rPr>
                <w:rFonts w:ascii="Times New Roman" w:hAnsi="Times New Roman"/>
                <w:b/>
                <w:sz w:val="24"/>
                <w:szCs w:val="24"/>
              </w:rPr>
            </w:pPr>
          </w:p>
        </w:tc>
        <w:tc>
          <w:tcPr>
            <w:tcW w:w="1276" w:type="dxa"/>
          </w:tcPr>
          <w:p w:rsidR="00BE2A56" w:rsidRPr="000B41BF" w:rsidRDefault="00BE2A56" w:rsidP="006111BD">
            <w:pPr>
              <w:spacing w:after="0" w:line="240" w:lineRule="auto"/>
              <w:jc w:val="both"/>
              <w:rPr>
                <w:rFonts w:ascii="Times New Roman" w:hAnsi="Times New Roman"/>
                <w:b/>
                <w:sz w:val="24"/>
                <w:szCs w:val="24"/>
              </w:rPr>
            </w:pPr>
          </w:p>
        </w:tc>
      </w:tr>
      <w:tr w:rsidR="00BE2A56" w:rsidRPr="000B41BF" w:rsidTr="00BE2A56">
        <w:trPr>
          <w:jc w:val="center"/>
        </w:trPr>
        <w:tc>
          <w:tcPr>
            <w:tcW w:w="722" w:type="dxa"/>
          </w:tcPr>
          <w:p w:rsidR="00BE2A56" w:rsidRPr="000B41BF" w:rsidRDefault="00BE2A56" w:rsidP="0065177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1.1</w:t>
            </w:r>
          </w:p>
        </w:tc>
        <w:tc>
          <w:tcPr>
            <w:tcW w:w="7311" w:type="dxa"/>
          </w:tcPr>
          <w:p w:rsidR="00BE2A56" w:rsidRPr="000B41BF" w:rsidRDefault="00BE2A56"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дошкольного образования</w:t>
            </w:r>
          </w:p>
        </w:tc>
        <w:tc>
          <w:tcPr>
            <w:tcW w:w="1417" w:type="dxa"/>
          </w:tcPr>
          <w:p w:rsidR="00BE2A56" w:rsidRPr="000B41BF" w:rsidRDefault="00BE2A56" w:rsidP="006111BD">
            <w:pPr>
              <w:spacing w:after="0" w:line="240" w:lineRule="auto"/>
              <w:jc w:val="both"/>
              <w:rPr>
                <w:rFonts w:ascii="Times New Roman" w:hAnsi="Times New Roman"/>
                <w:b/>
                <w:sz w:val="24"/>
                <w:szCs w:val="24"/>
              </w:rPr>
            </w:pPr>
          </w:p>
        </w:tc>
        <w:tc>
          <w:tcPr>
            <w:tcW w:w="1138" w:type="dxa"/>
          </w:tcPr>
          <w:p w:rsidR="00BE2A56" w:rsidRPr="000B41BF" w:rsidRDefault="00BE2A56" w:rsidP="006111BD">
            <w:pPr>
              <w:spacing w:after="0" w:line="240" w:lineRule="auto"/>
              <w:jc w:val="both"/>
              <w:rPr>
                <w:rFonts w:ascii="Times New Roman" w:hAnsi="Times New Roman"/>
                <w:b/>
                <w:sz w:val="24"/>
                <w:szCs w:val="24"/>
              </w:rPr>
            </w:pPr>
          </w:p>
        </w:tc>
        <w:tc>
          <w:tcPr>
            <w:tcW w:w="1170" w:type="dxa"/>
          </w:tcPr>
          <w:p w:rsidR="00BE2A56" w:rsidRPr="000B41BF" w:rsidRDefault="00BE2A56" w:rsidP="006111BD">
            <w:pPr>
              <w:spacing w:after="0" w:line="240" w:lineRule="auto"/>
              <w:jc w:val="both"/>
              <w:rPr>
                <w:rFonts w:ascii="Times New Roman" w:hAnsi="Times New Roman"/>
                <w:b/>
                <w:sz w:val="24"/>
                <w:szCs w:val="24"/>
              </w:rPr>
            </w:pPr>
          </w:p>
        </w:tc>
        <w:tc>
          <w:tcPr>
            <w:tcW w:w="1276" w:type="dxa"/>
          </w:tcPr>
          <w:p w:rsidR="00BE2A56" w:rsidRPr="000B41BF" w:rsidRDefault="00BE2A56" w:rsidP="006111BD">
            <w:pPr>
              <w:spacing w:after="0" w:line="240" w:lineRule="auto"/>
              <w:jc w:val="both"/>
              <w:rPr>
                <w:rFonts w:ascii="Times New Roman" w:hAnsi="Times New Roman"/>
                <w:b/>
                <w:sz w:val="24"/>
                <w:szCs w:val="24"/>
              </w:rPr>
            </w:pPr>
          </w:p>
        </w:tc>
      </w:tr>
      <w:tr w:rsidR="00BE2A56" w:rsidRPr="000B41BF" w:rsidTr="00BE2A56">
        <w:trPr>
          <w:jc w:val="center"/>
        </w:trPr>
        <w:tc>
          <w:tcPr>
            <w:tcW w:w="722" w:type="dxa"/>
          </w:tcPr>
          <w:p w:rsidR="00BE2A56" w:rsidRPr="000B41BF" w:rsidRDefault="00BE2A56" w:rsidP="009E392C">
            <w:pPr>
              <w:spacing w:after="0" w:line="240" w:lineRule="auto"/>
              <w:ind w:left="-57" w:right="-57"/>
              <w:jc w:val="center"/>
              <w:rPr>
                <w:rFonts w:ascii="Times New Roman" w:hAnsi="Times New Roman"/>
                <w:sz w:val="24"/>
                <w:szCs w:val="24"/>
              </w:rPr>
            </w:pPr>
            <w:r w:rsidRPr="000B41BF">
              <w:rPr>
                <w:rFonts w:ascii="Times New Roman" w:hAnsi="Times New Roman"/>
                <w:sz w:val="24"/>
                <w:szCs w:val="24"/>
              </w:rPr>
              <w:t>1.1.1</w:t>
            </w:r>
          </w:p>
        </w:tc>
        <w:tc>
          <w:tcPr>
            <w:tcW w:w="7311" w:type="dxa"/>
          </w:tcPr>
          <w:p w:rsidR="00BE2A56" w:rsidRPr="000B41BF" w:rsidRDefault="00BE2A56" w:rsidP="00C66FA3">
            <w:pPr>
              <w:spacing w:after="0" w:line="240" w:lineRule="auto"/>
              <w:jc w:val="both"/>
              <w:rPr>
                <w:rFonts w:ascii="Times New Roman" w:hAnsi="Times New Roman"/>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образовательные услуги в сфере дошкольного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417" w:type="dxa"/>
          </w:tcPr>
          <w:p w:rsidR="00BE2A56" w:rsidRPr="000B41BF" w:rsidRDefault="00BE2A56" w:rsidP="009E392C">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138" w:type="dxa"/>
          </w:tcPr>
          <w:p w:rsidR="00BE2A56" w:rsidRPr="000B41BF" w:rsidRDefault="00BE2A56" w:rsidP="00740D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170" w:type="dxa"/>
          </w:tcPr>
          <w:p w:rsidR="00BE2A56" w:rsidRPr="000B41BF" w:rsidRDefault="00BE2A56"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276" w:type="dxa"/>
          </w:tcPr>
          <w:p w:rsidR="00BE2A56" w:rsidRPr="00FA750F" w:rsidRDefault="00FA750F" w:rsidP="009E392C">
            <w:pPr>
              <w:spacing w:after="0" w:line="240" w:lineRule="auto"/>
              <w:jc w:val="center"/>
              <w:rPr>
                <w:rFonts w:ascii="Times New Roman" w:hAnsi="Times New Roman"/>
                <w:sz w:val="24"/>
                <w:szCs w:val="24"/>
              </w:rPr>
            </w:pPr>
            <w:r w:rsidRPr="00FA750F">
              <w:rPr>
                <w:rFonts w:ascii="Times New Roman" w:hAnsi="Times New Roman"/>
                <w:sz w:val="24"/>
                <w:szCs w:val="24"/>
              </w:rPr>
              <w:t>19</w:t>
            </w:r>
          </w:p>
        </w:tc>
      </w:tr>
      <w:tr w:rsidR="00BE2A56" w:rsidRPr="000B41BF" w:rsidTr="00BE2A56">
        <w:trPr>
          <w:jc w:val="center"/>
        </w:trPr>
        <w:tc>
          <w:tcPr>
            <w:tcW w:w="722" w:type="dxa"/>
          </w:tcPr>
          <w:p w:rsidR="00BE2A56" w:rsidRPr="000B41BF" w:rsidRDefault="00BE2A56"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311" w:type="dxa"/>
          </w:tcPr>
          <w:p w:rsidR="00BE2A56" w:rsidRPr="000B41BF" w:rsidRDefault="00BE2A56" w:rsidP="00D559B1">
            <w:pPr>
              <w:spacing w:after="0" w:line="240" w:lineRule="auto"/>
              <w:jc w:val="both"/>
              <w:rPr>
                <w:rFonts w:ascii="Times New Roman" w:hAnsi="Times New Roman"/>
                <w:sz w:val="24"/>
                <w:szCs w:val="24"/>
              </w:rPr>
            </w:pPr>
            <w:r>
              <w:rPr>
                <w:rFonts w:ascii="Times New Roman" w:hAnsi="Times New Roman"/>
                <w:sz w:val="24"/>
                <w:szCs w:val="24"/>
              </w:rPr>
              <w:t xml:space="preserve">Доля обучающихся дошкольного возраста в образовательных </w:t>
            </w:r>
            <w:r>
              <w:rPr>
                <w:rFonts w:ascii="Times New Roman" w:hAnsi="Times New Roman"/>
                <w:sz w:val="24"/>
                <w:szCs w:val="24"/>
              </w:rPr>
              <w:lastRenderedPageBreak/>
              <w:t>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Pr>
                <w:rFonts w:ascii="Times New Roman" w:hAnsi="Times New Roman"/>
                <w:sz w:val="24"/>
                <w:szCs w:val="24"/>
              </w:rPr>
              <w:t xml:space="preserve"> .</w:t>
            </w:r>
            <w:proofErr w:type="gramEnd"/>
          </w:p>
        </w:tc>
        <w:tc>
          <w:tcPr>
            <w:tcW w:w="1417" w:type="dxa"/>
          </w:tcPr>
          <w:p w:rsidR="00BE2A56" w:rsidRPr="000B41BF" w:rsidRDefault="00BE2A56" w:rsidP="009E392C">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138" w:type="dxa"/>
          </w:tcPr>
          <w:p w:rsidR="00BE2A56" w:rsidRDefault="00BE2A56" w:rsidP="00740D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tcPr>
          <w:p w:rsidR="00BE2A56" w:rsidRDefault="00BE2A56"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tcPr>
          <w:p w:rsidR="00BE2A56" w:rsidRDefault="00223667"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jc w:val="center"/>
        </w:trPr>
        <w:tc>
          <w:tcPr>
            <w:tcW w:w="722" w:type="dxa"/>
          </w:tcPr>
          <w:p w:rsidR="00BE2A56" w:rsidRPr="00260846" w:rsidRDefault="00BE2A56" w:rsidP="009E392C">
            <w:pPr>
              <w:spacing w:after="0" w:line="240" w:lineRule="auto"/>
              <w:ind w:left="-57" w:right="-57"/>
              <w:jc w:val="center"/>
              <w:rPr>
                <w:rFonts w:ascii="Times New Roman" w:hAnsi="Times New Roman"/>
                <w:b/>
                <w:color w:val="000000" w:themeColor="text1"/>
                <w:sz w:val="24"/>
                <w:szCs w:val="24"/>
              </w:rPr>
            </w:pPr>
            <w:r w:rsidRPr="00260846">
              <w:rPr>
                <w:rFonts w:ascii="Times New Roman" w:hAnsi="Times New Roman"/>
                <w:b/>
                <w:color w:val="000000" w:themeColor="text1"/>
                <w:sz w:val="24"/>
                <w:szCs w:val="24"/>
              </w:rPr>
              <w:lastRenderedPageBreak/>
              <w:t>1.2</w:t>
            </w:r>
          </w:p>
        </w:tc>
        <w:tc>
          <w:tcPr>
            <w:tcW w:w="7311" w:type="dxa"/>
          </w:tcPr>
          <w:p w:rsidR="00BE2A56" w:rsidRPr="00260846" w:rsidRDefault="00BE2A56" w:rsidP="00AA0D29">
            <w:pPr>
              <w:spacing w:after="0" w:line="240" w:lineRule="auto"/>
              <w:jc w:val="both"/>
              <w:rPr>
                <w:rFonts w:ascii="Times New Roman" w:hAnsi="Times New Roman"/>
                <w:b/>
                <w:sz w:val="24"/>
                <w:szCs w:val="24"/>
              </w:rPr>
            </w:pPr>
            <w:r w:rsidRPr="00260846">
              <w:rPr>
                <w:rFonts w:ascii="Times New Roman" w:hAnsi="Times New Roman"/>
                <w:b/>
                <w:sz w:val="24"/>
                <w:szCs w:val="24"/>
              </w:rPr>
              <w:t>Рынок услуг общего образования</w:t>
            </w:r>
          </w:p>
        </w:tc>
        <w:tc>
          <w:tcPr>
            <w:tcW w:w="1417" w:type="dxa"/>
          </w:tcPr>
          <w:p w:rsidR="00BE2A56" w:rsidRPr="000B41BF" w:rsidRDefault="00BE2A56" w:rsidP="009E392C">
            <w:pPr>
              <w:spacing w:after="0" w:line="240" w:lineRule="auto"/>
              <w:jc w:val="center"/>
              <w:rPr>
                <w:rFonts w:ascii="Times New Roman" w:hAnsi="Times New Roman"/>
                <w:sz w:val="24"/>
                <w:szCs w:val="24"/>
              </w:rPr>
            </w:pPr>
          </w:p>
        </w:tc>
        <w:tc>
          <w:tcPr>
            <w:tcW w:w="1138" w:type="dxa"/>
            <w:shd w:val="clear" w:color="auto" w:fill="auto"/>
          </w:tcPr>
          <w:p w:rsidR="00BE2A56" w:rsidRDefault="00BE2A56" w:rsidP="004F6084">
            <w:pPr>
              <w:spacing w:after="0" w:line="240" w:lineRule="auto"/>
              <w:jc w:val="center"/>
              <w:rPr>
                <w:rFonts w:ascii="Times New Roman" w:hAnsi="Times New Roman"/>
                <w:color w:val="000000"/>
                <w:sz w:val="24"/>
                <w:szCs w:val="24"/>
              </w:rPr>
            </w:pPr>
          </w:p>
        </w:tc>
        <w:tc>
          <w:tcPr>
            <w:tcW w:w="1170" w:type="dxa"/>
            <w:shd w:val="clear" w:color="auto" w:fill="auto"/>
          </w:tcPr>
          <w:p w:rsidR="00BE2A56" w:rsidRDefault="00BE2A56" w:rsidP="004F6084">
            <w:pPr>
              <w:spacing w:after="0" w:line="240" w:lineRule="auto"/>
              <w:jc w:val="center"/>
              <w:rPr>
                <w:rFonts w:ascii="Times New Roman" w:hAnsi="Times New Roman"/>
                <w:color w:val="000000"/>
                <w:sz w:val="24"/>
                <w:szCs w:val="24"/>
              </w:rPr>
            </w:pPr>
          </w:p>
        </w:tc>
        <w:tc>
          <w:tcPr>
            <w:tcW w:w="1276" w:type="dxa"/>
            <w:shd w:val="clear" w:color="auto" w:fill="auto"/>
          </w:tcPr>
          <w:p w:rsidR="00BE2A56" w:rsidRDefault="00BE2A56" w:rsidP="004F6084">
            <w:pPr>
              <w:spacing w:after="0" w:line="240" w:lineRule="auto"/>
              <w:jc w:val="center"/>
              <w:rPr>
                <w:rFonts w:ascii="Times New Roman" w:hAnsi="Times New Roman"/>
                <w:color w:val="000000"/>
                <w:sz w:val="24"/>
                <w:szCs w:val="24"/>
              </w:rPr>
            </w:pPr>
          </w:p>
        </w:tc>
      </w:tr>
      <w:tr w:rsidR="00BE2A56" w:rsidRPr="000B41BF" w:rsidTr="00BE2A56">
        <w:trPr>
          <w:jc w:val="center"/>
        </w:trPr>
        <w:tc>
          <w:tcPr>
            <w:tcW w:w="722" w:type="dxa"/>
          </w:tcPr>
          <w:p w:rsidR="00BE2A56" w:rsidRPr="0023334C" w:rsidRDefault="00BE2A56" w:rsidP="009E392C">
            <w:pPr>
              <w:spacing w:after="0" w:line="240" w:lineRule="auto"/>
              <w:ind w:left="-57" w:right="-57"/>
              <w:jc w:val="center"/>
              <w:rPr>
                <w:rFonts w:ascii="Times New Roman" w:hAnsi="Times New Roman"/>
                <w:color w:val="000000" w:themeColor="text1"/>
                <w:sz w:val="24"/>
                <w:szCs w:val="24"/>
              </w:rPr>
            </w:pPr>
            <w:r w:rsidRPr="0023334C">
              <w:rPr>
                <w:rFonts w:ascii="Times New Roman" w:hAnsi="Times New Roman"/>
                <w:color w:val="000000" w:themeColor="text1"/>
                <w:sz w:val="24"/>
                <w:szCs w:val="24"/>
              </w:rPr>
              <w:t>1.2.1</w:t>
            </w:r>
          </w:p>
        </w:tc>
        <w:tc>
          <w:tcPr>
            <w:tcW w:w="7311" w:type="dxa"/>
          </w:tcPr>
          <w:p w:rsidR="00BE2A56" w:rsidRPr="00260846" w:rsidRDefault="00BE2A56" w:rsidP="00567072">
            <w:pPr>
              <w:spacing w:after="0" w:line="240" w:lineRule="auto"/>
              <w:jc w:val="both"/>
              <w:rPr>
                <w:rFonts w:ascii="Times New Roman" w:hAnsi="Times New Roman"/>
                <w:b/>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w:t>
            </w:r>
            <w:r>
              <w:rPr>
                <w:rFonts w:ascii="Times New Roman" w:hAnsi="Times New Roman"/>
                <w:sz w:val="24"/>
                <w:szCs w:val="24"/>
              </w:rPr>
              <w:t>е услуги в сфере общего</w:t>
            </w:r>
            <w:r w:rsidRPr="000B41BF">
              <w:rPr>
                <w:rFonts w:ascii="Times New Roman" w:hAnsi="Times New Roman"/>
                <w:sz w:val="24"/>
                <w:szCs w:val="24"/>
              </w:rPr>
              <w:t xml:space="preserve">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417" w:type="dxa"/>
          </w:tcPr>
          <w:p w:rsidR="00BE2A56" w:rsidRPr="000B41BF" w:rsidRDefault="00BE2A56" w:rsidP="009E392C">
            <w:pPr>
              <w:spacing w:after="0" w:line="240" w:lineRule="auto"/>
              <w:jc w:val="center"/>
              <w:rPr>
                <w:rFonts w:ascii="Times New Roman" w:hAnsi="Times New Roman"/>
                <w:sz w:val="24"/>
                <w:szCs w:val="24"/>
              </w:rPr>
            </w:pPr>
            <w:r>
              <w:rPr>
                <w:rFonts w:ascii="Times New Roman" w:hAnsi="Times New Roman"/>
                <w:sz w:val="24"/>
                <w:szCs w:val="24"/>
              </w:rPr>
              <w:t>Ед.</w:t>
            </w:r>
          </w:p>
        </w:tc>
        <w:tc>
          <w:tcPr>
            <w:tcW w:w="1138" w:type="dxa"/>
            <w:shd w:val="clear" w:color="auto" w:fill="auto"/>
          </w:tcPr>
          <w:p w:rsidR="00BE2A56" w:rsidRDefault="00BE2A56"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70" w:type="dxa"/>
            <w:shd w:val="clear" w:color="auto" w:fill="auto"/>
          </w:tcPr>
          <w:p w:rsidR="00BE2A56" w:rsidRDefault="00BE2A56"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276" w:type="dxa"/>
            <w:shd w:val="clear" w:color="auto" w:fill="auto"/>
          </w:tcPr>
          <w:p w:rsidR="00BE2A56" w:rsidRPr="00FA750F" w:rsidRDefault="00FA750F" w:rsidP="004F6084">
            <w:pPr>
              <w:spacing w:after="0" w:line="240" w:lineRule="auto"/>
              <w:jc w:val="center"/>
              <w:rPr>
                <w:rFonts w:ascii="Times New Roman" w:hAnsi="Times New Roman"/>
                <w:sz w:val="24"/>
                <w:szCs w:val="24"/>
              </w:rPr>
            </w:pPr>
            <w:r w:rsidRPr="00FA750F">
              <w:rPr>
                <w:rFonts w:ascii="Times New Roman" w:hAnsi="Times New Roman"/>
                <w:sz w:val="24"/>
                <w:szCs w:val="24"/>
              </w:rPr>
              <w:t>17</w:t>
            </w:r>
          </w:p>
        </w:tc>
      </w:tr>
      <w:tr w:rsidR="00BE2A56" w:rsidRPr="000B41BF" w:rsidTr="00BE2A56">
        <w:trPr>
          <w:jc w:val="center"/>
        </w:trPr>
        <w:tc>
          <w:tcPr>
            <w:tcW w:w="722" w:type="dxa"/>
          </w:tcPr>
          <w:p w:rsidR="00BE2A56" w:rsidRPr="0023334C" w:rsidRDefault="00BE2A56" w:rsidP="009E392C">
            <w:pPr>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7311" w:type="dxa"/>
          </w:tcPr>
          <w:p w:rsidR="00BE2A56" w:rsidRDefault="00BE2A56" w:rsidP="00567072">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обучающихся в </w:t>
            </w:r>
            <w:r>
              <w:rPr>
                <w:rFonts w:ascii="Times New Roman" w:hAnsi="Times New Roman"/>
                <w:sz w:val="24"/>
                <w:szCs w:val="24"/>
              </w:rPr>
              <w:t>о</w:t>
            </w:r>
            <w:r w:rsidRPr="000B41BF">
              <w:rPr>
                <w:rFonts w:ascii="Times New Roman" w:hAnsi="Times New Roman"/>
                <w:sz w:val="24"/>
                <w:szCs w:val="24"/>
              </w:rPr>
              <w:t>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BE2A56" w:rsidRPr="000B41BF" w:rsidRDefault="00BE2A56" w:rsidP="00567072">
            <w:pPr>
              <w:spacing w:after="0" w:line="240" w:lineRule="auto"/>
              <w:jc w:val="both"/>
              <w:rPr>
                <w:rFonts w:ascii="Times New Roman" w:hAnsi="Times New Roman"/>
                <w:sz w:val="24"/>
                <w:szCs w:val="24"/>
              </w:rPr>
            </w:pPr>
          </w:p>
        </w:tc>
        <w:tc>
          <w:tcPr>
            <w:tcW w:w="1417" w:type="dxa"/>
          </w:tcPr>
          <w:p w:rsidR="00BE2A56" w:rsidRDefault="00BE2A56"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138" w:type="dxa"/>
            <w:shd w:val="clear" w:color="auto" w:fill="auto"/>
          </w:tcPr>
          <w:p w:rsidR="00BE2A56" w:rsidRDefault="00BE2A56"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shd w:val="clear" w:color="auto" w:fill="auto"/>
          </w:tcPr>
          <w:p w:rsidR="00BE2A56" w:rsidRDefault="00BE2A56"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auto"/>
          </w:tcPr>
          <w:p w:rsidR="00BE2A56" w:rsidRDefault="00D90D76"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trHeight w:val="63"/>
          <w:jc w:val="center"/>
        </w:trPr>
        <w:tc>
          <w:tcPr>
            <w:tcW w:w="722" w:type="dxa"/>
          </w:tcPr>
          <w:p w:rsidR="00BE2A56" w:rsidRPr="000B41BF" w:rsidRDefault="00BE2A56" w:rsidP="00FF05C6">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3</w:t>
            </w:r>
          </w:p>
        </w:tc>
        <w:tc>
          <w:tcPr>
            <w:tcW w:w="7311" w:type="dxa"/>
          </w:tcPr>
          <w:p w:rsidR="00BE2A56" w:rsidRPr="000B41BF" w:rsidRDefault="00BE2A56" w:rsidP="00925E23">
            <w:pPr>
              <w:spacing w:after="0" w:line="240" w:lineRule="auto"/>
              <w:jc w:val="both"/>
              <w:rPr>
                <w:rFonts w:ascii="Times New Roman" w:hAnsi="Times New Roman"/>
                <w:sz w:val="24"/>
                <w:szCs w:val="24"/>
              </w:rPr>
            </w:pPr>
            <w:r w:rsidRPr="000B41BF">
              <w:rPr>
                <w:rFonts w:ascii="Times New Roman" w:hAnsi="Times New Roman"/>
                <w:b/>
                <w:sz w:val="24"/>
                <w:szCs w:val="24"/>
              </w:rPr>
              <w:t>Рынок услуг дополнительного образования детей</w:t>
            </w:r>
          </w:p>
        </w:tc>
        <w:tc>
          <w:tcPr>
            <w:tcW w:w="1417" w:type="dxa"/>
          </w:tcPr>
          <w:p w:rsidR="00BE2A56" w:rsidRPr="000B41BF" w:rsidRDefault="00BE2A56" w:rsidP="006111BD">
            <w:pPr>
              <w:spacing w:after="0" w:line="240" w:lineRule="auto"/>
              <w:jc w:val="both"/>
              <w:rPr>
                <w:rFonts w:ascii="Times New Roman" w:hAnsi="Times New Roman"/>
                <w:sz w:val="24"/>
                <w:szCs w:val="24"/>
              </w:rPr>
            </w:pPr>
          </w:p>
        </w:tc>
        <w:tc>
          <w:tcPr>
            <w:tcW w:w="1138" w:type="dxa"/>
          </w:tcPr>
          <w:p w:rsidR="00BE2A56" w:rsidRPr="000B41BF" w:rsidRDefault="00BE2A56" w:rsidP="006111BD">
            <w:pPr>
              <w:spacing w:after="0" w:line="240" w:lineRule="auto"/>
              <w:jc w:val="both"/>
              <w:rPr>
                <w:rFonts w:ascii="Times New Roman" w:hAnsi="Times New Roman"/>
                <w:sz w:val="24"/>
                <w:szCs w:val="24"/>
              </w:rPr>
            </w:pPr>
          </w:p>
        </w:tc>
        <w:tc>
          <w:tcPr>
            <w:tcW w:w="1170" w:type="dxa"/>
          </w:tcPr>
          <w:p w:rsidR="00BE2A56" w:rsidRPr="000B41BF" w:rsidRDefault="00BE2A56" w:rsidP="006111BD">
            <w:pPr>
              <w:spacing w:after="0" w:line="240" w:lineRule="auto"/>
              <w:jc w:val="both"/>
              <w:rPr>
                <w:rFonts w:ascii="Times New Roman" w:hAnsi="Times New Roman"/>
                <w:sz w:val="24"/>
                <w:szCs w:val="24"/>
              </w:rPr>
            </w:pPr>
          </w:p>
        </w:tc>
        <w:tc>
          <w:tcPr>
            <w:tcW w:w="1276" w:type="dxa"/>
          </w:tcPr>
          <w:p w:rsidR="00BE2A56" w:rsidRPr="000B41BF" w:rsidRDefault="00BE2A56" w:rsidP="006111BD">
            <w:pPr>
              <w:spacing w:after="0" w:line="240" w:lineRule="auto"/>
              <w:jc w:val="both"/>
              <w:rPr>
                <w:rFonts w:ascii="Times New Roman" w:hAnsi="Times New Roman"/>
                <w:sz w:val="24"/>
                <w:szCs w:val="24"/>
              </w:rPr>
            </w:pPr>
          </w:p>
        </w:tc>
      </w:tr>
      <w:tr w:rsidR="00BE2A56" w:rsidRPr="000B41BF" w:rsidTr="00BE2A56">
        <w:trPr>
          <w:trHeight w:val="63"/>
          <w:jc w:val="center"/>
        </w:trPr>
        <w:tc>
          <w:tcPr>
            <w:tcW w:w="722" w:type="dxa"/>
          </w:tcPr>
          <w:p w:rsidR="00BE2A56" w:rsidRPr="00EB0D23" w:rsidRDefault="00BE2A56" w:rsidP="00FF05C6">
            <w:pPr>
              <w:spacing w:after="0" w:line="240" w:lineRule="auto"/>
              <w:ind w:left="-57" w:right="-57"/>
              <w:jc w:val="center"/>
              <w:rPr>
                <w:rFonts w:ascii="Times New Roman" w:hAnsi="Times New Roman"/>
                <w:sz w:val="24"/>
                <w:szCs w:val="24"/>
              </w:rPr>
            </w:pPr>
            <w:r w:rsidRPr="00EB0D23">
              <w:rPr>
                <w:rFonts w:ascii="Times New Roman" w:hAnsi="Times New Roman"/>
                <w:sz w:val="24"/>
                <w:szCs w:val="24"/>
              </w:rPr>
              <w:t>1.3.1</w:t>
            </w:r>
          </w:p>
        </w:tc>
        <w:tc>
          <w:tcPr>
            <w:tcW w:w="7311" w:type="dxa"/>
          </w:tcPr>
          <w:p w:rsidR="00BE2A56" w:rsidRPr="000B41BF" w:rsidRDefault="00BE2A56" w:rsidP="00925E23">
            <w:pPr>
              <w:spacing w:after="0" w:line="240" w:lineRule="auto"/>
              <w:jc w:val="both"/>
              <w:rPr>
                <w:rFonts w:ascii="Times New Roman" w:hAnsi="Times New Roman"/>
                <w:b/>
                <w:sz w:val="24"/>
                <w:szCs w:val="24"/>
              </w:rPr>
            </w:pPr>
            <w:r>
              <w:rPr>
                <w:rFonts w:ascii="Times New Roman" w:hAnsi="Times New Roman"/>
                <w:sz w:val="24"/>
                <w:szCs w:val="24"/>
              </w:rPr>
              <w:t>Количество организаций в сфере услуг дополнительного  образования  детей различной  формы собственности</w:t>
            </w:r>
          </w:p>
        </w:tc>
        <w:tc>
          <w:tcPr>
            <w:tcW w:w="1417" w:type="dxa"/>
          </w:tcPr>
          <w:p w:rsidR="00BE2A56" w:rsidRPr="000B41BF" w:rsidRDefault="00BE2A56" w:rsidP="001F1D48">
            <w:pPr>
              <w:spacing w:after="0" w:line="240" w:lineRule="auto"/>
              <w:jc w:val="center"/>
              <w:rPr>
                <w:rFonts w:ascii="Times New Roman" w:hAnsi="Times New Roman"/>
                <w:sz w:val="24"/>
                <w:szCs w:val="24"/>
              </w:rPr>
            </w:pPr>
            <w:r>
              <w:rPr>
                <w:rFonts w:ascii="Times New Roman" w:hAnsi="Times New Roman"/>
                <w:sz w:val="24"/>
                <w:szCs w:val="24"/>
              </w:rPr>
              <w:t>Ед.</w:t>
            </w:r>
          </w:p>
        </w:tc>
        <w:tc>
          <w:tcPr>
            <w:tcW w:w="1138" w:type="dxa"/>
          </w:tcPr>
          <w:p w:rsidR="00BE2A56" w:rsidRPr="000B41BF" w:rsidRDefault="00BE2A56"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170" w:type="dxa"/>
          </w:tcPr>
          <w:p w:rsidR="00BE2A56" w:rsidRPr="000B41BF" w:rsidRDefault="00BE2A56"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Pr>
          <w:p w:rsidR="00BE2A56" w:rsidRPr="00FA750F" w:rsidRDefault="00FA750F" w:rsidP="001F1D48">
            <w:pPr>
              <w:spacing w:after="0" w:line="240" w:lineRule="auto"/>
              <w:jc w:val="center"/>
              <w:rPr>
                <w:rFonts w:ascii="Times New Roman" w:hAnsi="Times New Roman"/>
                <w:sz w:val="24"/>
                <w:szCs w:val="24"/>
              </w:rPr>
            </w:pPr>
            <w:r>
              <w:rPr>
                <w:rFonts w:ascii="Times New Roman" w:hAnsi="Times New Roman"/>
                <w:sz w:val="24"/>
                <w:szCs w:val="24"/>
              </w:rPr>
              <w:t>3</w:t>
            </w:r>
          </w:p>
        </w:tc>
      </w:tr>
      <w:tr w:rsidR="00BE2A56" w:rsidRPr="000B41BF" w:rsidTr="00BE2A56">
        <w:trPr>
          <w:jc w:val="center"/>
        </w:trPr>
        <w:tc>
          <w:tcPr>
            <w:tcW w:w="722" w:type="dxa"/>
          </w:tcPr>
          <w:p w:rsidR="00BE2A56" w:rsidRPr="00EF438C" w:rsidRDefault="00BE2A56" w:rsidP="009E392C">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1.3</w:t>
            </w:r>
            <w:r w:rsidRPr="00D327DE">
              <w:rPr>
                <w:rFonts w:ascii="Times New Roman" w:hAnsi="Times New Roman"/>
                <w:sz w:val="24"/>
                <w:szCs w:val="24"/>
              </w:rPr>
              <w:t>.</w:t>
            </w:r>
            <w:r>
              <w:rPr>
                <w:rFonts w:ascii="Times New Roman" w:hAnsi="Times New Roman"/>
                <w:sz w:val="24"/>
                <w:szCs w:val="24"/>
              </w:rPr>
              <w:t>2</w:t>
            </w:r>
          </w:p>
        </w:tc>
        <w:tc>
          <w:tcPr>
            <w:tcW w:w="7311" w:type="dxa"/>
          </w:tcPr>
          <w:p w:rsidR="00BE2A56" w:rsidRPr="000B41BF" w:rsidRDefault="00BE2A56"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417" w:type="dxa"/>
          </w:tcPr>
          <w:p w:rsidR="00BE2A56" w:rsidRPr="000B41BF" w:rsidRDefault="00BE2A56" w:rsidP="009E392C">
            <w:pPr>
              <w:spacing w:after="0" w:line="240" w:lineRule="auto"/>
              <w:contextualSpacing/>
              <w:jc w:val="center"/>
              <w:rPr>
                <w:rFonts w:ascii="Times New Roman" w:eastAsia="Times New Roman" w:hAnsi="Times New Roman"/>
                <w:sz w:val="24"/>
                <w:szCs w:val="24"/>
                <w:lang w:eastAsia="ru-RU"/>
              </w:rPr>
            </w:pPr>
            <w:r w:rsidRPr="000B41BF">
              <w:rPr>
                <w:rFonts w:ascii="Times New Roman" w:eastAsia="Times New Roman" w:hAnsi="Times New Roman"/>
                <w:sz w:val="24"/>
                <w:szCs w:val="24"/>
                <w:lang w:eastAsia="ru-RU"/>
              </w:rPr>
              <w:t>%</w:t>
            </w:r>
          </w:p>
        </w:tc>
        <w:tc>
          <w:tcPr>
            <w:tcW w:w="1138"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170"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276" w:type="dxa"/>
          </w:tcPr>
          <w:p w:rsidR="00BE2A56" w:rsidRPr="00AD1DA3" w:rsidRDefault="00A17307"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BE2A56" w:rsidRPr="000B41BF" w:rsidTr="00BE2A56">
        <w:trPr>
          <w:jc w:val="center"/>
        </w:trPr>
        <w:tc>
          <w:tcPr>
            <w:tcW w:w="722" w:type="dxa"/>
          </w:tcPr>
          <w:p w:rsidR="00BE2A56" w:rsidRDefault="00BE2A56"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7311" w:type="dxa"/>
          </w:tcPr>
          <w:p w:rsidR="00BE2A56" w:rsidRPr="000B41BF" w:rsidRDefault="00BE2A56"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 xml:space="preserve">Доля организаций в сфере услуг дополнительного образования детей, получивших методическую   и консультационную помощь </w:t>
            </w:r>
            <w:r w:rsidRPr="000B41BF">
              <w:rPr>
                <w:rFonts w:ascii="Times New Roman" w:hAnsi="Times New Roman"/>
                <w:sz w:val="24"/>
                <w:szCs w:val="24"/>
              </w:rPr>
              <w:lastRenderedPageBreak/>
              <w:t>посредством участия в семинарах (дополнительный показатель)</w:t>
            </w:r>
          </w:p>
        </w:tc>
        <w:tc>
          <w:tcPr>
            <w:tcW w:w="1417" w:type="dxa"/>
          </w:tcPr>
          <w:p w:rsidR="00BE2A56" w:rsidRPr="000B41BF" w:rsidRDefault="00BE2A56"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1138"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170"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276" w:type="dxa"/>
          </w:tcPr>
          <w:p w:rsidR="00BE2A56" w:rsidRPr="00AD1DA3" w:rsidRDefault="00A17307"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BE2A56" w:rsidRPr="000B41BF" w:rsidTr="00BE2A56">
        <w:trPr>
          <w:jc w:val="center"/>
        </w:trPr>
        <w:tc>
          <w:tcPr>
            <w:tcW w:w="722" w:type="dxa"/>
          </w:tcPr>
          <w:p w:rsidR="00BE2A56" w:rsidRPr="0023334C" w:rsidRDefault="00BE2A56" w:rsidP="009E392C">
            <w:pPr>
              <w:spacing w:after="0" w:line="240" w:lineRule="auto"/>
              <w:ind w:left="-57" w:right="-57"/>
              <w:jc w:val="center"/>
              <w:rPr>
                <w:rFonts w:ascii="Times New Roman" w:hAnsi="Times New Roman"/>
                <w:b/>
                <w:sz w:val="24"/>
                <w:szCs w:val="24"/>
              </w:rPr>
            </w:pPr>
            <w:r w:rsidRPr="0023334C">
              <w:rPr>
                <w:rFonts w:ascii="Times New Roman" w:hAnsi="Times New Roman"/>
                <w:b/>
                <w:sz w:val="24"/>
                <w:szCs w:val="24"/>
              </w:rPr>
              <w:lastRenderedPageBreak/>
              <w:t>2.</w:t>
            </w:r>
          </w:p>
        </w:tc>
        <w:tc>
          <w:tcPr>
            <w:tcW w:w="7311" w:type="dxa"/>
          </w:tcPr>
          <w:p w:rsidR="00BE2A56" w:rsidRPr="0023334C" w:rsidRDefault="00BE2A56" w:rsidP="009E392C">
            <w:pPr>
              <w:spacing w:after="0" w:line="240" w:lineRule="auto"/>
              <w:contextualSpacing/>
              <w:jc w:val="both"/>
              <w:rPr>
                <w:rFonts w:ascii="Times New Roman" w:hAnsi="Times New Roman"/>
                <w:b/>
                <w:sz w:val="24"/>
                <w:szCs w:val="24"/>
              </w:rPr>
            </w:pPr>
            <w:r w:rsidRPr="0023334C">
              <w:rPr>
                <w:rFonts w:ascii="Times New Roman" w:hAnsi="Times New Roman"/>
                <w:b/>
                <w:sz w:val="24"/>
                <w:szCs w:val="24"/>
              </w:rPr>
              <w:t>Здравоохранение и социальная защита</w:t>
            </w:r>
          </w:p>
        </w:tc>
        <w:tc>
          <w:tcPr>
            <w:tcW w:w="1417" w:type="dxa"/>
          </w:tcPr>
          <w:p w:rsidR="00BE2A56" w:rsidRPr="000B41BF" w:rsidRDefault="00BE2A56" w:rsidP="009E392C">
            <w:pPr>
              <w:spacing w:after="0" w:line="240" w:lineRule="auto"/>
              <w:contextualSpacing/>
              <w:jc w:val="center"/>
              <w:rPr>
                <w:rFonts w:ascii="Times New Roman" w:eastAsia="Times New Roman" w:hAnsi="Times New Roman"/>
                <w:sz w:val="24"/>
                <w:szCs w:val="24"/>
                <w:lang w:eastAsia="ru-RU"/>
              </w:rPr>
            </w:pPr>
          </w:p>
        </w:tc>
        <w:tc>
          <w:tcPr>
            <w:tcW w:w="1138"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c>
          <w:tcPr>
            <w:tcW w:w="1170"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c>
          <w:tcPr>
            <w:tcW w:w="1276"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r>
      <w:tr w:rsidR="00BE2A56" w:rsidRPr="000B41BF" w:rsidTr="00BE2A56">
        <w:trPr>
          <w:jc w:val="center"/>
        </w:trPr>
        <w:tc>
          <w:tcPr>
            <w:tcW w:w="722" w:type="dxa"/>
          </w:tcPr>
          <w:p w:rsidR="00BE2A56" w:rsidRPr="0023334C" w:rsidRDefault="00BE2A56" w:rsidP="009E392C">
            <w:pPr>
              <w:spacing w:after="0" w:line="240" w:lineRule="auto"/>
              <w:ind w:left="-57" w:right="-57"/>
              <w:jc w:val="center"/>
              <w:rPr>
                <w:rFonts w:ascii="Times New Roman" w:hAnsi="Times New Roman"/>
                <w:b/>
                <w:sz w:val="24"/>
                <w:szCs w:val="24"/>
              </w:rPr>
            </w:pPr>
            <w:r>
              <w:rPr>
                <w:rFonts w:ascii="Times New Roman" w:hAnsi="Times New Roman"/>
                <w:b/>
                <w:sz w:val="24"/>
                <w:szCs w:val="24"/>
              </w:rPr>
              <w:t>2.1</w:t>
            </w:r>
          </w:p>
        </w:tc>
        <w:tc>
          <w:tcPr>
            <w:tcW w:w="7311" w:type="dxa"/>
          </w:tcPr>
          <w:p w:rsidR="00BE2A56" w:rsidRPr="0023334C" w:rsidRDefault="00BE2A56" w:rsidP="009E392C">
            <w:pPr>
              <w:spacing w:after="0" w:line="240" w:lineRule="auto"/>
              <w:contextualSpacing/>
              <w:jc w:val="both"/>
              <w:rPr>
                <w:rFonts w:ascii="Times New Roman" w:hAnsi="Times New Roman"/>
                <w:b/>
                <w:sz w:val="24"/>
                <w:szCs w:val="24"/>
              </w:rPr>
            </w:pPr>
            <w:r>
              <w:rPr>
                <w:rFonts w:ascii="Times New Roman" w:hAnsi="Times New Roman"/>
                <w:b/>
                <w:sz w:val="24"/>
                <w:szCs w:val="24"/>
              </w:rPr>
              <w:t>Рынок медицинских услуг</w:t>
            </w:r>
          </w:p>
        </w:tc>
        <w:tc>
          <w:tcPr>
            <w:tcW w:w="1417" w:type="dxa"/>
          </w:tcPr>
          <w:p w:rsidR="00BE2A56" w:rsidRPr="000B41BF" w:rsidRDefault="00BE2A56" w:rsidP="009E392C">
            <w:pPr>
              <w:spacing w:after="0" w:line="240" w:lineRule="auto"/>
              <w:contextualSpacing/>
              <w:jc w:val="center"/>
              <w:rPr>
                <w:rFonts w:ascii="Times New Roman" w:eastAsia="Times New Roman" w:hAnsi="Times New Roman"/>
                <w:sz w:val="24"/>
                <w:szCs w:val="24"/>
                <w:lang w:eastAsia="ru-RU"/>
              </w:rPr>
            </w:pPr>
          </w:p>
        </w:tc>
        <w:tc>
          <w:tcPr>
            <w:tcW w:w="1138"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c>
          <w:tcPr>
            <w:tcW w:w="1170"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c>
          <w:tcPr>
            <w:tcW w:w="1276"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p>
        </w:tc>
      </w:tr>
      <w:tr w:rsidR="00BE2A56" w:rsidRPr="000B41BF" w:rsidTr="00BE2A56">
        <w:trPr>
          <w:jc w:val="center"/>
        </w:trPr>
        <w:tc>
          <w:tcPr>
            <w:tcW w:w="722" w:type="dxa"/>
          </w:tcPr>
          <w:p w:rsidR="00BE2A56" w:rsidRPr="00A3553C" w:rsidRDefault="00BE2A56" w:rsidP="009E392C">
            <w:pPr>
              <w:spacing w:after="0" w:line="240" w:lineRule="auto"/>
              <w:ind w:left="-57" w:right="-57"/>
              <w:jc w:val="center"/>
              <w:rPr>
                <w:rFonts w:ascii="Times New Roman" w:hAnsi="Times New Roman"/>
                <w:sz w:val="24"/>
                <w:szCs w:val="24"/>
              </w:rPr>
            </w:pPr>
            <w:r w:rsidRPr="00A3553C">
              <w:rPr>
                <w:rFonts w:ascii="Times New Roman" w:hAnsi="Times New Roman"/>
                <w:sz w:val="24"/>
                <w:szCs w:val="24"/>
              </w:rPr>
              <w:t>2.1.1</w:t>
            </w:r>
          </w:p>
        </w:tc>
        <w:tc>
          <w:tcPr>
            <w:tcW w:w="7311" w:type="dxa"/>
          </w:tcPr>
          <w:p w:rsidR="00BE2A56" w:rsidRPr="00A3553C" w:rsidRDefault="00BE2A56" w:rsidP="009E392C">
            <w:pPr>
              <w:spacing w:after="0" w:line="240" w:lineRule="auto"/>
              <w:contextualSpacing/>
              <w:jc w:val="both"/>
              <w:rPr>
                <w:rFonts w:ascii="Times New Roman" w:hAnsi="Times New Roman"/>
                <w:sz w:val="24"/>
                <w:szCs w:val="24"/>
              </w:rPr>
            </w:pPr>
            <w:r w:rsidRPr="00A3553C">
              <w:rPr>
                <w:rFonts w:ascii="Times New Roman" w:hAnsi="Times New Roman"/>
                <w:sz w:val="24"/>
                <w:szCs w:val="24"/>
              </w:rPr>
              <w:t>Доля</w:t>
            </w:r>
            <w:r>
              <w:rPr>
                <w:rFonts w:ascii="Times New Roman" w:hAnsi="Times New Roman"/>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1417" w:type="dxa"/>
          </w:tcPr>
          <w:p w:rsidR="00BE2A56" w:rsidRPr="000B41BF" w:rsidRDefault="00BE2A56"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170" w:type="dxa"/>
          </w:tcPr>
          <w:p w:rsidR="00BE2A56" w:rsidRPr="00AD1DA3"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1276" w:type="dxa"/>
          </w:tcPr>
          <w:p w:rsidR="00BE2A56" w:rsidRPr="00AD1DA3" w:rsidRDefault="002F14F0"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r>
      <w:tr w:rsidR="00BE2A56" w:rsidRPr="000B41BF" w:rsidTr="00BE2A56">
        <w:trPr>
          <w:jc w:val="center"/>
        </w:trPr>
        <w:tc>
          <w:tcPr>
            <w:tcW w:w="722" w:type="dxa"/>
          </w:tcPr>
          <w:p w:rsidR="00BE2A56" w:rsidRPr="004F5033" w:rsidRDefault="00BE2A56"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2.1.2</w:t>
            </w:r>
          </w:p>
        </w:tc>
        <w:tc>
          <w:tcPr>
            <w:tcW w:w="7311" w:type="dxa"/>
          </w:tcPr>
          <w:p w:rsidR="00BE2A56" w:rsidRDefault="00BE2A56" w:rsidP="00403779">
            <w:pPr>
              <w:spacing w:after="0" w:line="240" w:lineRule="auto"/>
              <w:contextualSpacing/>
              <w:jc w:val="both"/>
              <w:rPr>
                <w:rFonts w:ascii="Times New Roman" w:hAnsi="Times New Roman"/>
                <w:sz w:val="24"/>
                <w:szCs w:val="24"/>
              </w:rPr>
            </w:pPr>
            <w:r>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417" w:type="dxa"/>
          </w:tcPr>
          <w:p w:rsidR="00BE2A56" w:rsidRDefault="00BE2A56"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Pr>
          <w:p w:rsidR="00BE2A56"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170" w:type="dxa"/>
          </w:tcPr>
          <w:p w:rsidR="00BE2A56" w:rsidRDefault="00BE2A5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Pr>
          <w:p w:rsidR="00BE2A56" w:rsidRDefault="00306536"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BE2A56" w:rsidRPr="000B41BF" w:rsidTr="00BE2A56">
        <w:trPr>
          <w:trHeight w:val="425"/>
          <w:jc w:val="center"/>
        </w:trPr>
        <w:tc>
          <w:tcPr>
            <w:tcW w:w="722" w:type="dxa"/>
          </w:tcPr>
          <w:p w:rsidR="00BE2A56" w:rsidRPr="000B41BF" w:rsidRDefault="00BE2A56"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2</w:t>
            </w:r>
            <w:r>
              <w:rPr>
                <w:rFonts w:ascii="Times New Roman" w:hAnsi="Times New Roman"/>
                <w:b/>
                <w:sz w:val="24"/>
                <w:szCs w:val="24"/>
              </w:rPr>
              <w:t>.2</w:t>
            </w:r>
          </w:p>
        </w:tc>
        <w:tc>
          <w:tcPr>
            <w:tcW w:w="7311" w:type="dxa"/>
          </w:tcPr>
          <w:p w:rsidR="00BE2A56" w:rsidRPr="000B41BF" w:rsidRDefault="00BE2A56" w:rsidP="00925E23">
            <w:pPr>
              <w:spacing w:after="0" w:line="240" w:lineRule="auto"/>
              <w:contextualSpacing/>
              <w:jc w:val="both"/>
              <w:rPr>
                <w:rFonts w:ascii="Times New Roman" w:hAnsi="Times New Roman"/>
                <w:b/>
                <w:sz w:val="24"/>
                <w:szCs w:val="24"/>
              </w:rPr>
            </w:pPr>
            <w:r w:rsidRPr="000B41BF">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417" w:type="dxa"/>
          </w:tcPr>
          <w:p w:rsidR="00BE2A56" w:rsidRPr="000B41BF" w:rsidRDefault="00BE2A56" w:rsidP="006111BD">
            <w:pPr>
              <w:spacing w:after="0" w:line="240" w:lineRule="auto"/>
              <w:contextualSpacing/>
              <w:jc w:val="center"/>
              <w:rPr>
                <w:rFonts w:ascii="Times New Roman" w:hAnsi="Times New Roman"/>
                <w:sz w:val="24"/>
                <w:szCs w:val="24"/>
              </w:rPr>
            </w:pPr>
          </w:p>
        </w:tc>
        <w:tc>
          <w:tcPr>
            <w:tcW w:w="1138" w:type="dxa"/>
          </w:tcPr>
          <w:p w:rsidR="00BE2A56" w:rsidRPr="000B41BF" w:rsidRDefault="00BE2A56" w:rsidP="006111BD">
            <w:pPr>
              <w:spacing w:after="0" w:line="240" w:lineRule="auto"/>
              <w:contextualSpacing/>
              <w:jc w:val="center"/>
              <w:rPr>
                <w:rFonts w:ascii="Times New Roman" w:hAnsi="Times New Roman"/>
                <w:sz w:val="24"/>
                <w:szCs w:val="24"/>
              </w:rPr>
            </w:pPr>
          </w:p>
        </w:tc>
        <w:tc>
          <w:tcPr>
            <w:tcW w:w="1170" w:type="dxa"/>
          </w:tcPr>
          <w:p w:rsidR="00BE2A56" w:rsidRPr="000B41BF" w:rsidRDefault="00BE2A56" w:rsidP="006111BD">
            <w:pPr>
              <w:spacing w:after="0" w:line="240" w:lineRule="auto"/>
              <w:contextualSpacing/>
              <w:jc w:val="center"/>
              <w:rPr>
                <w:rFonts w:ascii="Times New Roman" w:hAnsi="Times New Roman"/>
                <w:sz w:val="24"/>
                <w:szCs w:val="24"/>
              </w:rPr>
            </w:pPr>
          </w:p>
        </w:tc>
        <w:tc>
          <w:tcPr>
            <w:tcW w:w="1276" w:type="dxa"/>
          </w:tcPr>
          <w:p w:rsidR="00BE2A56" w:rsidRPr="000B41BF" w:rsidRDefault="00BE2A56" w:rsidP="006111BD">
            <w:pPr>
              <w:spacing w:after="0" w:line="240" w:lineRule="auto"/>
              <w:contextualSpacing/>
              <w:jc w:val="center"/>
              <w:rPr>
                <w:rFonts w:ascii="Times New Roman" w:hAnsi="Times New Roman"/>
                <w:sz w:val="24"/>
                <w:szCs w:val="24"/>
              </w:rPr>
            </w:pPr>
          </w:p>
        </w:tc>
      </w:tr>
      <w:tr w:rsidR="00BE2A56" w:rsidRPr="000B41BF" w:rsidTr="00BE2A56">
        <w:trPr>
          <w:jc w:val="center"/>
        </w:trPr>
        <w:tc>
          <w:tcPr>
            <w:tcW w:w="722" w:type="dxa"/>
          </w:tcPr>
          <w:p w:rsidR="00BE2A56" w:rsidRPr="00DF154C" w:rsidRDefault="00BE2A56" w:rsidP="008D7225">
            <w:pPr>
              <w:spacing w:after="0" w:line="240" w:lineRule="auto"/>
              <w:ind w:left="-57" w:right="-57"/>
              <w:jc w:val="center"/>
              <w:rPr>
                <w:rFonts w:ascii="Times New Roman" w:hAnsi="Times New Roman"/>
                <w:sz w:val="24"/>
                <w:szCs w:val="24"/>
              </w:rPr>
            </w:pPr>
            <w:r>
              <w:rPr>
                <w:rFonts w:ascii="Times New Roman" w:hAnsi="Times New Roman"/>
                <w:sz w:val="24"/>
                <w:szCs w:val="24"/>
              </w:rPr>
              <w:t>2.2.1</w:t>
            </w:r>
          </w:p>
        </w:tc>
        <w:tc>
          <w:tcPr>
            <w:tcW w:w="7311" w:type="dxa"/>
          </w:tcPr>
          <w:p w:rsidR="00BE2A56" w:rsidRPr="000B41BF" w:rsidRDefault="00BE2A56" w:rsidP="00781675">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rPr>
                <w:rFonts w:ascii="Times New Roman" w:hAnsi="Times New Roman"/>
                <w:sz w:val="24"/>
                <w:szCs w:val="24"/>
              </w:rPr>
              <w:t>Грайворонском</w:t>
            </w:r>
            <w:proofErr w:type="spellEnd"/>
            <w:r>
              <w:rPr>
                <w:rFonts w:ascii="Times New Roman" w:hAnsi="Times New Roman"/>
                <w:sz w:val="24"/>
                <w:szCs w:val="24"/>
              </w:rPr>
              <w:t xml:space="preserve"> городском округе</w:t>
            </w:r>
            <w:r w:rsidRPr="000B41BF">
              <w:rPr>
                <w:rFonts w:ascii="Times New Roman" w:hAnsi="Times New Roman"/>
                <w:sz w:val="24"/>
                <w:szCs w:val="24"/>
              </w:rPr>
              <w:t xml:space="preserve"> в отчетном периоде)                     (по Стандарту и методике ФАС)</w:t>
            </w:r>
          </w:p>
        </w:tc>
        <w:tc>
          <w:tcPr>
            <w:tcW w:w="1417" w:type="dxa"/>
          </w:tcPr>
          <w:p w:rsidR="00BE2A56" w:rsidRPr="000B41BF" w:rsidRDefault="00BE2A56" w:rsidP="00C02210">
            <w:pPr>
              <w:jc w:val="center"/>
            </w:pPr>
            <w:r w:rsidRPr="000B41BF">
              <w:rPr>
                <w:rFonts w:ascii="Times New Roman" w:eastAsia="Times New Roman" w:hAnsi="Times New Roman"/>
                <w:sz w:val="24"/>
                <w:szCs w:val="24"/>
                <w:lang w:eastAsia="ru-RU"/>
              </w:rPr>
              <w:t>%</w:t>
            </w:r>
          </w:p>
        </w:tc>
        <w:tc>
          <w:tcPr>
            <w:tcW w:w="1138" w:type="dxa"/>
          </w:tcPr>
          <w:p w:rsidR="00BE2A56" w:rsidRPr="000B41BF" w:rsidRDefault="00BE2A56"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p w:rsidR="00BE2A56" w:rsidRPr="000B41BF" w:rsidRDefault="00BE2A56" w:rsidP="006111BD">
            <w:pPr>
              <w:spacing w:after="0" w:line="240" w:lineRule="auto"/>
              <w:jc w:val="center"/>
              <w:rPr>
                <w:rFonts w:ascii="Times New Roman" w:hAnsi="Times New Roman"/>
                <w:color w:val="000000"/>
                <w:sz w:val="24"/>
                <w:szCs w:val="24"/>
              </w:rPr>
            </w:pPr>
          </w:p>
        </w:tc>
        <w:tc>
          <w:tcPr>
            <w:tcW w:w="1170" w:type="dxa"/>
          </w:tcPr>
          <w:p w:rsidR="00BE2A56" w:rsidRPr="000B41BF" w:rsidRDefault="00BE2A56" w:rsidP="00D46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tcPr>
          <w:p w:rsidR="00BE2A56" w:rsidRPr="000B41BF" w:rsidRDefault="00306536"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jc w:val="center"/>
        </w:trPr>
        <w:tc>
          <w:tcPr>
            <w:tcW w:w="722" w:type="dxa"/>
          </w:tcPr>
          <w:p w:rsidR="00BE2A56" w:rsidRPr="004F5033" w:rsidRDefault="00BE2A56" w:rsidP="0099388D">
            <w:pPr>
              <w:spacing w:after="0" w:line="240" w:lineRule="auto"/>
              <w:ind w:left="-57" w:right="-57"/>
              <w:jc w:val="center"/>
              <w:rPr>
                <w:rFonts w:ascii="Times New Roman" w:hAnsi="Times New Roman"/>
                <w:b/>
                <w:sz w:val="24"/>
                <w:szCs w:val="24"/>
              </w:rPr>
            </w:pPr>
            <w:r w:rsidRPr="004F5033">
              <w:rPr>
                <w:rFonts w:ascii="Times New Roman" w:hAnsi="Times New Roman"/>
                <w:b/>
                <w:sz w:val="24"/>
                <w:szCs w:val="24"/>
              </w:rPr>
              <w:t>2.3</w:t>
            </w:r>
          </w:p>
        </w:tc>
        <w:tc>
          <w:tcPr>
            <w:tcW w:w="7311" w:type="dxa"/>
          </w:tcPr>
          <w:p w:rsidR="00BE2A56" w:rsidRPr="004F5033" w:rsidRDefault="00BE2A56" w:rsidP="00C66FA3">
            <w:pPr>
              <w:spacing w:after="0" w:line="240" w:lineRule="auto"/>
              <w:jc w:val="both"/>
              <w:rPr>
                <w:rFonts w:ascii="Times New Roman" w:hAnsi="Times New Roman"/>
                <w:b/>
                <w:sz w:val="24"/>
                <w:szCs w:val="24"/>
              </w:rPr>
            </w:pPr>
            <w:r w:rsidRPr="004F5033">
              <w:rPr>
                <w:rFonts w:ascii="Times New Roman" w:hAnsi="Times New Roman"/>
                <w:b/>
                <w:sz w:val="24"/>
                <w:szCs w:val="24"/>
              </w:rPr>
              <w:t>Рынок социальных услуг</w:t>
            </w:r>
          </w:p>
        </w:tc>
        <w:tc>
          <w:tcPr>
            <w:tcW w:w="1417" w:type="dxa"/>
          </w:tcPr>
          <w:p w:rsidR="00BE2A56" w:rsidRPr="000B41BF" w:rsidRDefault="00BE2A56" w:rsidP="00C02210">
            <w:pPr>
              <w:jc w:val="center"/>
            </w:pPr>
          </w:p>
        </w:tc>
        <w:tc>
          <w:tcPr>
            <w:tcW w:w="1138" w:type="dxa"/>
            <w:shd w:val="clear" w:color="auto" w:fill="FFFFFF" w:themeFill="background1"/>
          </w:tcPr>
          <w:p w:rsidR="00BE2A56" w:rsidRPr="000B41BF" w:rsidRDefault="00BE2A56" w:rsidP="00213602">
            <w:pPr>
              <w:spacing w:after="0" w:line="240" w:lineRule="auto"/>
              <w:jc w:val="center"/>
              <w:rPr>
                <w:rFonts w:ascii="Times New Roman" w:hAnsi="Times New Roman"/>
                <w:sz w:val="24"/>
                <w:szCs w:val="24"/>
              </w:rPr>
            </w:pPr>
          </w:p>
        </w:tc>
        <w:tc>
          <w:tcPr>
            <w:tcW w:w="1170" w:type="dxa"/>
            <w:shd w:val="clear" w:color="auto" w:fill="FFFFFF" w:themeFill="background1"/>
          </w:tcPr>
          <w:p w:rsidR="00BE2A56" w:rsidRPr="000B41BF" w:rsidRDefault="00BE2A56" w:rsidP="00213602">
            <w:pPr>
              <w:spacing w:after="0" w:line="240" w:lineRule="auto"/>
              <w:jc w:val="center"/>
              <w:rPr>
                <w:rFonts w:ascii="Times New Roman" w:hAnsi="Times New Roman"/>
                <w:sz w:val="24"/>
                <w:szCs w:val="24"/>
              </w:rPr>
            </w:pPr>
          </w:p>
        </w:tc>
        <w:tc>
          <w:tcPr>
            <w:tcW w:w="1276" w:type="dxa"/>
            <w:shd w:val="clear" w:color="auto" w:fill="FFFFFF" w:themeFill="background1"/>
          </w:tcPr>
          <w:p w:rsidR="00BE2A56" w:rsidRPr="000B41BF" w:rsidRDefault="00BE2A56" w:rsidP="00213602">
            <w:pPr>
              <w:spacing w:after="0" w:line="240" w:lineRule="auto"/>
              <w:jc w:val="center"/>
              <w:rPr>
                <w:rFonts w:ascii="Times New Roman" w:hAnsi="Times New Roman"/>
                <w:sz w:val="24"/>
                <w:szCs w:val="24"/>
              </w:rPr>
            </w:pPr>
          </w:p>
        </w:tc>
      </w:tr>
      <w:tr w:rsidR="00BE2A56" w:rsidRPr="000B41BF" w:rsidTr="00BE2A56">
        <w:trPr>
          <w:jc w:val="center"/>
        </w:trPr>
        <w:tc>
          <w:tcPr>
            <w:tcW w:w="722" w:type="dxa"/>
          </w:tcPr>
          <w:p w:rsidR="00BE2A56" w:rsidRPr="000B41BF" w:rsidRDefault="00BE2A56"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7311" w:type="dxa"/>
          </w:tcPr>
          <w:p w:rsidR="00BE2A56" w:rsidRDefault="00BE2A56">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организаций социального обслуживания, предоставляющих социальные услуги </w:t>
            </w:r>
          </w:p>
        </w:tc>
        <w:tc>
          <w:tcPr>
            <w:tcW w:w="1417" w:type="dxa"/>
          </w:tcPr>
          <w:p w:rsidR="00BE2A56" w:rsidRDefault="00BE2A56">
            <w:pPr>
              <w:jc w:val="center"/>
            </w:pPr>
            <w:r>
              <w:rPr>
                <w:rFonts w:ascii="Times New Roman" w:eastAsia="Times New Roman" w:hAnsi="Times New Roman"/>
                <w:sz w:val="24"/>
                <w:szCs w:val="24"/>
                <w:lang w:eastAsia="ru-RU"/>
              </w:rPr>
              <w:t>Ед.</w:t>
            </w:r>
          </w:p>
        </w:tc>
        <w:tc>
          <w:tcPr>
            <w:tcW w:w="1138" w:type="dxa"/>
            <w:shd w:val="clear" w:color="auto" w:fill="FFFFFF" w:themeFill="background1"/>
          </w:tcPr>
          <w:p w:rsidR="00BE2A56" w:rsidRDefault="00BE2A56">
            <w:pPr>
              <w:spacing w:after="0" w:line="240" w:lineRule="auto"/>
              <w:jc w:val="center"/>
              <w:rPr>
                <w:rFonts w:ascii="Times New Roman" w:hAnsi="Times New Roman"/>
                <w:sz w:val="24"/>
                <w:szCs w:val="24"/>
              </w:rPr>
            </w:pPr>
            <w:r>
              <w:rPr>
                <w:rFonts w:ascii="Times New Roman" w:hAnsi="Times New Roman"/>
                <w:sz w:val="24"/>
                <w:szCs w:val="24"/>
              </w:rPr>
              <w:t>6</w:t>
            </w:r>
          </w:p>
        </w:tc>
        <w:tc>
          <w:tcPr>
            <w:tcW w:w="1170" w:type="dxa"/>
            <w:shd w:val="clear" w:color="auto" w:fill="FFFFFF" w:themeFill="background1"/>
          </w:tcPr>
          <w:p w:rsidR="00BE2A56" w:rsidRDefault="00BE2A56">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shd w:val="clear" w:color="auto" w:fill="FFFFFF" w:themeFill="background1"/>
          </w:tcPr>
          <w:p w:rsidR="00BE2A56" w:rsidRDefault="00664DD0">
            <w:pPr>
              <w:spacing w:after="0" w:line="240" w:lineRule="auto"/>
              <w:jc w:val="center"/>
              <w:rPr>
                <w:rFonts w:ascii="Times New Roman" w:hAnsi="Times New Roman"/>
                <w:sz w:val="24"/>
                <w:szCs w:val="24"/>
              </w:rPr>
            </w:pPr>
            <w:r>
              <w:rPr>
                <w:rFonts w:ascii="Times New Roman" w:hAnsi="Times New Roman"/>
                <w:sz w:val="24"/>
                <w:szCs w:val="24"/>
              </w:rPr>
              <w:t>6</w:t>
            </w:r>
          </w:p>
        </w:tc>
      </w:tr>
      <w:tr w:rsidR="00BE2A56" w:rsidRPr="000B41BF" w:rsidTr="00BE2A56">
        <w:trPr>
          <w:jc w:val="center"/>
        </w:trPr>
        <w:tc>
          <w:tcPr>
            <w:tcW w:w="722" w:type="dxa"/>
          </w:tcPr>
          <w:p w:rsidR="00BE2A56" w:rsidRPr="000B41BF" w:rsidRDefault="00BE2A56"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2.3.2</w:t>
            </w:r>
          </w:p>
        </w:tc>
        <w:tc>
          <w:tcPr>
            <w:tcW w:w="7311" w:type="dxa"/>
          </w:tcPr>
          <w:p w:rsidR="00BE2A56" w:rsidRDefault="00BE2A56" w:rsidP="00CA0024">
            <w:pPr>
              <w:spacing w:after="0" w:line="240" w:lineRule="auto"/>
              <w:jc w:val="both"/>
              <w:rPr>
                <w:rFonts w:ascii="Times New Roman" w:hAnsi="Times New Roman"/>
                <w:sz w:val="24"/>
                <w:szCs w:val="24"/>
              </w:rPr>
            </w:pPr>
            <w:r>
              <w:rPr>
                <w:rFonts w:ascii="Times New Roman" w:hAnsi="Times New Roman"/>
                <w:sz w:val="24"/>
                <w:szCs w:val="24"/>
              </w:rPr>
              <w:t xml:space="preserve">Отношение объема средств городского округа, направленных организациям в целях оказания социальных услуг гражданам в </w:t>
            </w:r>
            <w:r>
              <w:rPr>
                <w:rFonts w:ascii="Times New Roman" w:hAnsi="Times New Roman"/>
                <w:sz w:val="24"/>
                <w:szCs w:val="24"/>
              </w:rPr>
              <w:lastRenderedPageBreak/>
              <w:t>отчетном периоде, к объему средств, направленных организациям на оказание социальных услуг гражданам в отчетном периоде из всех  источников финансирования (дополнительный показатель)</w:t>
            </w:r>
          </w:p>
        </w:tc>
        <w:tc>
          <w:tcPr>
            <w:tcW w:w="1417" w:type="dxa"/>
          </w:tcPr>
          <w:p w:rsidR="00BE2A56" w:rsidRDefault="00BE2A56">
            <w:pPr>
              <w:jc w:val="center"/>
            </w:pPr>
            <w:r>
              <w:rPr>
                <w:rFonts w:ascii="Times New Roman" w:eastAsia="Times New Roman" w:hAnsi="Times New Roman"/>
                <w:sz w:val="24"/>
                <w:szCs w:val="24"/>
                <w:lang w:eastAsia="ru-RU"/>
              </w:rPr>
              <w:lastRenderedPageBreak/>
              <w:t>%</w:t>
            </w:r>
          </w:p>
        </w:tc>
        <w:tc>
          <w:tcPr>
            <w:tcW w:w="1138" w:type="dxa"/>
            <w:shd w:val="clear" w:color="auto" w:fill="FFFFFF" w:themeFill="background1"/>
          </w:tcPr>
          <w:p w:rsidR="00BE2A56" w:rsidRDefault="00BE2A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170" w:type="dxa"/>
            <w:shd w:val="clear" w:color="auto" w:fill="FFFFFF" w:themeFill="background1"/>
          </w:tcPr>
          <w:p w:rsidR="00BE2A56" w:rsidRDefault="00BE2A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276" w:type="dxa"/>
            <w:shd w:val="clear" w:color="auto" w:fill="FFFFFF" w:themeFill="background1"/>
          </w:tcPr>
          <w:p w:rsidR="00BE2A56" w:rsidRDefault="00664DD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Жилищно-коммунальный комплекс</w:t>
            </w:r>
          </w:p>
        </w:tc>
        <w:tc>
          <w:tcPr>
            <w:tcW w:w="1417"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.1</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теплоснабжения (производство тепловой энергии)</w:t>
            </w:r>
          </w:p>
        </w:tc>
        <w:tc>
          <w:tcPr>
            <w:tcW w:w="1417"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6111BD">
            <w:pPr>
              <w:spacing w:after="0" w:line="240" w:lineRule="auto"/>
              <w:jc w:val="center"/>
              <w:rPr>
                <w:rFonts w:ascii="Times New Roman" w:hAnsi="Times New Roman"/>
                <w:b/>
                <w:sz w:val="24"/>
                <w:szCs w:val="24"/>
              </w:rPr>
            </w:pPr>
          </w:p>
        </w:tc>
      </w:tr>
      <w:tr w:rsidR="00BE2A56" w:rsidRPr="000B41BF" w:rsidTr="00BE2A56">
        <w:trPr>
          <w:jc w:val="center"/>
        </w:trPr>
        <w:tc>
          <w:tcPr>
            <w:tcW w:w="722" w:type="dxa"/>
            <w:tcBorders>
              <w:bottom w:val="single" w:sz="4" w:space="0" w:color="auto"/>
            </w:tcBorders>
            <w:shd w:val="clear" w:color="auto" w:fill="FFFFFF" w:themeFill="background1"/>
          </w:tcPr>
          <w:p w:rsidR="00BE2A56" w:rsidRPr="00063A31" w:rsidRDefault="00BE2A56"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.1.1</w:t>
            </w:r>
          </w:p>
        </w:tc>
        <w:tc>
          <w:tcPr>
            <w:tcW w:w="7311" w:type="dxa"/>
            <w:tcBorders>
              <w:bottom w:val="single" w:sz="4" w:space="0" w:color="auto"/>
            </w:tcBorders>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BE2A56" w:rsidRPr="000B41BF" w:rsidRDefault="00BE2A56" w:rsidP="0054079B">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138" w:type="dxa"/>
            <w:tcBorders>
              <w:bottom w:val="single" w:sz="4" w:space="0" w:color="auto"/>
            </w:tcBorders>
            <w:shd w:val="clear" w:color="auto" w:fill="FFFFFF" w:themeFill="background1"/>
          </w:tcPr>
          <w:p w:rsidR="00BE2A56" w:rsidRPr="000070F6" w:rsidRDefault="00BE2A56"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170" w:type="dxa"/>
            <w:tcBorders>
              <w:bottom w:val="single" w:sz="4" w:space="0" w:color="auto"/>
            </w:tcBorders>
            <w:shd w:val="clear" w:color="auto" w:fill="FFFFFF" w:themeFill="background1"/>
          </w:tcPr>
          <w:p w:rsidR="00BE2A56" w:rsidRPr="000070F6" w:rsidRDefault="00BE2A56"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276" w:type="dxa"/>
            <w:tcBorders>
              <w:bottom w:val="single" w:sz="4" w:space="0" w:color="auto"/>
            </w:tcBorders>
            <w:shd w:val="clear" w:color="auto" w:fill="FFFFFF" w:themeFill="background1"/>
          </w:tcPr>
          <w:p w:rsidR="00BE2A56" w:rsidRPr="000070F6" w:rsidRDefault="006B5EF3" w:rsidP="005769F1">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trHeight w:val="517"/>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.2</w:t>
            </w:r>
          </w:p>
        </w:tc>
        <w:tc>
          <w:tcPr>
            <w:tcW w:w="7311" w:type="dxa"/>
            <w:shd w:val="clear" w:color="auto" w:fill="FFFFFF" w:themeFill="background1"/>
          </w:tcPr>
          <w:p w:rsidR="00BE2A56" w:rsidRPr="00A3553C"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по сбору и транспортированию твердых коммунальных отходов</w:t>
            </w:r>
          </w:p>
          <w:p w:rsidR="00BE2A56" w:rsidRPr="00A3553C" w:rsidRDefault="00BE2A56" w:rsidP="00925E23">
            <w:pPr>
              <w:tabs>
                <w:tab w:val="left" w:pos="284"/>
                <w:tab w:val="left" w:pos="426"/>
              </w:tabs>
              <w:spacing w:after="0" w:line="240" w:lineRule="auto"/>
              <w:jc w:val="both"/>
              <w:rPr>
                <w:rFonts w:ascii="Times New Roman" w:hAnsi="Times New Roman"/>
                <w:b/>
                <w:sz w:val="24"/>
                <w:szCs w:val="24"/>
              </w:rPr>
            </w:pPr>
          </w:p>
        </w:tc>
        <w:tc>
          <w:tcPr>
            <w:tcW w:w="1417"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.2.1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hemeFill="background1"/>
          </w:tcPr>
          <w:p w:rsidR="00BE2A56" w:rsidRPr="000B41BF" w:rsidRDefault="00BE2A56"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shd w:val="clear" w:color="auto" w:fill="FFFFFF" w:themeFill="background1"/>
          </w:tcPr>
          <w:p w:rsidR="00BE2A56" w:rsidRPr="000B41BF" w:rsidRDefault="00BE2A56"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276" w:type="dxa"/>
            <w:shd w:val="clear" w:color="auto" w:fill="FFFFFF" w:themeFill="background1"/>
          </w:tcPr>
          <w:p w:rsidR="00BE2A56" w:rsidRPr="000B41BF" w:rsidRDefault="006B5EF3" w:rsidP="0054079B">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.3</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благоустройству городской среды</w:t>
            </w:r>
          </w:p>
        </w:tc>
        <w:tc>
          <w:tcPr>
            <w:tcW w:w="1417"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3</w:t>
            </w:r>
            <w:r w:rsidRPr="00AD1DA3">
              <w:rPr>
                <w:rFonts w:ascii="Times New Roman" w:hAnsi="Times New Roman"/>
                <w:sz w:val="24"/>
                <w:szCs w:val="24"/>
              </w:rPr>
              <w:t>.3.1</w:t>
            </w:r>
          </w:p>
        </w:tc>
        <w:tc>
          <w:tcPr>
            <w:tcW w:w="7311" w:type="dxa"/>
            <w:shd w:val="clear" w:color="auto" w:fill="FFFFFF" w:themeFill="background1"/>
          </w:tcPr>
          <w:p w:rsidR="00BE2A56" w:rsidRPr="000B41BF" w:rsidRDefault="00BE2A56"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417" w:type="dxa"/>
            <w:shd w:val="clear" w:color="auto" w:fill="FFFFFF" w:themeFill="background1"/>
          </w:tcPr>
          <w:p w:rsidR="00BE2A56" w:rsidRPr="000B41BF" w:rsidRDefault="00BE2A56"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shd w:val="clear" w:color="auto" w:fill="FFFFFF" w:themeFill="background1"/>
          </w:tcPr>
          <w:p w:rsidR="00BE2A56" w:rsidRPr="000B41BF" w:rsidRDefault="00BE2A56"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FFFFFF" w:themeFill="background1"/>
          </w:tcPr>
          <w:p w:rsidR="00BE2A56" w:rsidRPr="000B41BF" w:rsidRDefault="006B5EF3"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.4</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54079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3</w:t>
            </w:r>
            <w:r w:rsidRPr="000B41BF">
              <w:rPr>
                <w:rFonts w:ascii="Times New Roman" w:hAnsi="Times New Roman"/>
                <w:sz w:val="24"/>
                <w:szCs w:val="24"/>
              </w:rPr>
              <w:t>.4.1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выполнения работ по содержанию и текущему ремонту общего </w:t>
            </w:r>
            <w:r w:rsidRPr="000B41BF">
              <w:rPr>
                <w:rFonts w:ascii="Times New Roman" w:eastAsiaTheme="minorHAnsi" w:hAnsi="Times New Roman"/>
                <w:sz w:val="24"/>
                <w:szCs w:val="24"/>
              </w:rPr>
              <w:lastRenderedPageBreak/>
              <w:t>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B41BF">
              <w:rPr>
                <w:rFonts w:ascii="Times New Roman" w:eastAsiaTheme="minorHAnsi" w:hAnsi="Times New Roman"/>
                <w:sz w:val="24"/>
                <w:szCs w:val="24"/>
              </w:rPr>
              <w:t xml:space="preserve"> </w:t>
            </w:r>
            <w:proofErr w:type="gramStart"/>
            <w:r w:rsidRPr="000B41BF">
              <w:rPr>
                <w:rFonts w:ascii="Times New Roman" w:eastAsiaTheme="minorHAnsi" w:hAnsi="Times New Roman"/>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417"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138" w:type="dxa"/>
            <w:shd w:val="clear" w:color="auto" w:fill="FFFFFF" w:themeFill="background1"/>
          </w:tcPr>
          <w:p w:rsidR="00BE2A56" w:rsidRPr="000B41BF" w:rsidRDefault="00BE2A56" w:rsidP="002778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shd w:val="clear" w:color="auto" w:fill="FFFFFF" w:themeFill="background1"/>
          </w:tcPr>
          <w:p w:rsidR="00BE2A56" w:rsidRPr="000B41BF" w:rsidRDefault="00BE2A56" w:rsidP="00277854">
            <w:pPr>
              <w:jc w:val="center"/>
            </w:pPr>
            <w:r>
              <w:rPr>
                <w:rFonts w:ascii="Times New Roman" w:hAnsi="Times New Roman"/>
                <w:color w:val="000000"/>
                <w:sz w:val="24"/>
                <w:szCs w:val="24"/>
              </w:rPr>
              <w:t>100</w:t>
            </w:r>
          </w:p>
        </w:tc>
        <w:tc>
          <w:tcPr>
            <w:tcW w:w="1276" w:type="dxa"/>
            <w:shd w:val="clear" w:color="auto" w:fill="FFFFFF" w:themeFill="background1"/>
          </w:tcPr>
          <w:p w:rsidR="00BE2A56" w:rsidRPr="0003028F" w:rsidRDefault="00692D6D" w:rsidP="00277854">
            <w:pPr>
              <w:jc w:val="center"/>
              <w:rPr>
                <w:rFonts w:ascii="Times New Roman" w:hAnsi="Times New Roman"/>
                <w:sz w:val="24"/>
                <w:szCs w:val="24"/>
              </w:rPr>
            </w:pPr>
            <w:r w:rsidRPr="0003028F">
              <w:rPr>
                <w:rFonts w:ascii="Times New Roman" w:hAnsi="Times New Roman"/>
                <w:sz w:val="24"/>
                <w:szCs w:val="24"/>
              </w:rPr>
              <w:t>100</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3</w:t>
            </w:r>
            <w:r w:rsidRPr="000B41BF">
              <w:rPr>
                <w:rFonts w:ascii="Times New Roman" w:hAnsi="Times New Roman"/>
                <w:b/>
                <w:sz w:val="24"/>
                <w:szCs w:val="24"/>
              </w:rPr>
              <w:t>.5</w:t>
            </w:r>
          </w:p>
        </w:tc>
        <w:tc>
          <w:tcPr>
            <w:tcW w:w="7311" w:type="dxa"/>
            <w:shd w:val="clear" w:color="auto" w:fill="FFFFFF" w:themeFill="background1"/>
          </w:tcPr>
          <w:p w:rsidR="00BE2A56" w:rsidRPr="000B41BF" w:rsidRDefault="00BE2A56" w:rsidP="00925E23">
            <w:pPr>
              <w:spacing w:after="0" w:line="240" w:lineRule="auto"/>
              <w:jc w:val="both"/>
              <w:rPr>
                <w:rFonts w:ascii="Times New Roman" w:hAnsi="Times New Roman"/>
                <w:sz w:val="24"/>
                <w:szCs w:val="24"/>
              </w:rPr>
            </w:pPr>
            <w:r w:rsidRPr="000B41BF">
              <w:rPr>
                <w:rFonts w:ascii="Times New Roman" w:hAnsi="Times New Roman"/>
                <w:b/>
                <w:sz w:val="24"/>
                <w:szCs w:val="24"/>
              </w:rPr>
              <w:t xml:space="preserve">Рынок ритуальных услуг </w:t>
            </w:r>
          </w:p>
        </w:tc>
        <w:tc>
          <w:tcPr>
            <w:tcW w:w="1417" w:type="dxa"/>
            <w:shd w:val="clear" w:color="auto" w:fill="FFFFFF" w:themeFill="background1"/>
          </w:tcPr>
          <w:p w:rsidR="00BE2A56" w:rsidRPr="000B41BF" w:rsidRDefault="00BE2A56" w:rsidP="000229C2">
            <w:pPr>
              <w:spacing w:after="0" w:line="240" w:lineRule="auto"/>
              <w:jc w:val="both"/>
              <w:rPr>
                <w:rFonts w:ascii="Times New Roman" w:hAnsi="Times New Roman"/>
                <w:sz w:val="24"/>
                <w:szCs w:val="24"/>
              </w:rPr>
            </w:pPr>
          </w:p>
        </w:tc>
        <w:tc>
          <w:tcPr>
            <w:tcW w:w="1138"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p>
        </w:tc>
        <w:tc>
          <w:tcPr>
            <w:tcW w:w="1170"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p>
        </w:tc>
        <w:tc>
          <w:tcPr>
            <w:tcW w:w="1276"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p>
        </w:tc>
      </w:tr>
      <w:tr w:rsidR="00BE2A56" w:rsidRPr="000B41BF" w:rsidTr="00BE2A56">
        <w:trPr>
          <w:jc w:val="center"/>
        </w:trPr>
        <w:tc>
          <w:tcPr>
            <w:tcW w:w="722" w:type="dxa"/>
            <w:shd w:val="clear" w:color="auto" w:fill="FFFFFF" w:themeFill="background1"/>
          </w:tcPr>
          <w:p w:rsidR="00BE2A56" w:rsidRPr="002D5EB6"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3</w:t>
            </w:r>
            <w:r w:rsidRPr="002D5EB6">
              <w:rPr>
                <w:rFonts w:ascii="Times New Roman" w:hAnsi="Times New Roman"/>
                <w:sz w:val="24"/>
                <w:szCs w:val="24"/>
              </w:rPr>
              <w:t>.5.1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70" w:type="dxa"/>
            <w:shd w:val="clear" w:color="auto" w:fill="FFFFFF" w:themeFill="background1"/>
          </w:tcPr>
          <w:p w:rsidR="00BE2A56" w:rsidRPr="000B41BF" w:rsidRDefault="00BE2A56"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FFFFFF" w:themeFill="background1"/>
          </w:tcPr>
          <w:p w:rsidR="00BE2A56" w:rsidRPr="000B41BF" w:rsidRDefault="007A2FA4"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4</w:t>
            </w:r>
          </w:p>
        </w:tc>
        <w:tc>
          <w:tcPr>
            <w:tcW w:w="7311" w:type="dxa"/>
            <w:shd w:val="clear" w:color="auto" w:fill="FFFFFF" w:themeFill="background1"/>
          </w:tcPr>
          <w:p w:rsidR="00BE2A56" w:rsidRPr="000B41BF" w:rsidRDefault="00BE2A56"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Топливно-энергетический комплекс</w:t>
            </w:r>
          </w:p>
        </w:tc>
        <w:tc>
          <w:tcPr>
            <w:tcW w:w="1417" w:type="dxa"/>
            <w:shd w:val="clear" w:color="auto" w:fill="FFFFFF" w:themeFill="background1"/>
          </w:tcPr>
          <w:p w:rsidR="00BE2A56" w:rsidRPr="000B41BF" w:rsidRDefault="00BE2A56" w:rsidP="000229C2">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0229C2">
            <w:pPr>
              <w:spacing w:after="0" w:line="240" w:lineRule="auto"/>
              <w:jc w:val="center"/>
              <w:rPr>
                <w:rFonts w:ascii="Times New Roman" w:hAnsi="Times New Roman"/>
                <w:b/>
                <w:color w:val="000000"/>
                <w:sz w:val="24"/>
                <w:szCs w:val="24"/>
              </w:rPr>
            </w:pPr>
          </w:p>
        </w:tc>
        <w:tc>
          <w:tcPr>
            <w:tcW w:w="1170" w:type="dxa"/>
            <w:shd w:val="clear" w:color="auto" w:fill="FFFFFF" w:themeFill="background1"/>
          </w:tcPr>
          <w:p w:rsidR="00BE2A56" w:rsidRPr="000B41BF" w:rsidRDefault="00BE2A56" w:rsidP="000229C2">
            <w:pPr>
              <w:spacing w:after="0" w:line="240" w:lineRule="auto"/>
              <w:jc w:val="center"/>
              <w:rPr>
                <w:rFonts w:ascii="Times New Roman" w:hAnsi="Times New Roman"/>
                <w:b/>
                <w:color w:val="000000"/>
                <w:sz w:val="24"/>
                <w:szCs w:val="24"/>
              </w:rPr>
            </w:pPr>
          </w:p>
        </w:tc>
        <w:tc>
          <w:tcPr>
            <w:tcW w:w="1276" w:type="dxa"/>
            <w:shd w:val="clear" w:color="auto" w:fill="FFFFFF" w:themeFill="background1"/>
          </w:tcPr>
          <w:p w:rsidR="00BE2A56" w:rsidRPr="000B41BF" w:rsidRDefault="00BE2A56" w:rsidP="000229C2">
            <w:pPr>
              <w:spacing w:after="0" w:line="240" w:lineRule="auto"/>
              <w:jc w:val="center"/>
              <w:rPr>
                <w:rFonts w:ascii="Times New Roman" w:hAnsi="Times New Roman"/>
                <w:b/>
                <w:color w:val="000000"/>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.1</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BE2A56" w:rsidRPr="000B41BF" w:rsidRDefault="00BE2A56" w:rsidP="000229C2">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0229C2">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0229C2">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4</w:t>
            </w:r>
            <w:r w:rsidRPr="000B41BF">
              <w:rPr>
                <w:rFonts w:ascii="Times New Roman" w:hAnsi="Times New Roman"/>
                <w:sz w:val="24"/>
                <w:szCs w:val="24"/>
              </w:rPr>
              <w:t>.1.1</w:t>
            </w:r>
          </w:p>
        </w:tc>
        <w:tc>
          <w:tcPr>
            <w:tcW w:w="7311" w:type="dxa"/>
            <w:shd w:val="clear" w:color="auto" w:fill="FFFFFF" w:themeFill="background1"/>
          </w:tcPr>
          <w:p w:rsidR="00BE2A56" w:rsidRPr="000B41BF" w:rsidRDefault="00BE2A56" w:rsidP="006934CF">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417"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shd w:val="clear" w:color="auto" w:fill="FFFFFF" w:themeFill="background1"/>
          </w:tcPr>
          <w:p w:rsidR="00BE2A56" w:rsidRPr="000B41BF" w:rsidRDefault="00BE2A56"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BE2A56" w:rsidRPr="000B41BF" w:rsidRDefault="00F026DA" w:rsidP="000229C2">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trHeight w:val="244"/>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w:t>
            </w:r>
            <w:r>
              <w:rPr>
                <w:rFonts w:ascii="Times New Roman" w:hAnsi="Times New Roman"/>
                <w:b/>
                <w:sz w:val="24"/>
                <w:szCs w:val="24"/>
              </w:rPr>
              <w:t>2</w:t>
            </w:r>
          </w:p>
        </w:tc>
        <w:tc>
          <w:tcPr>
            <w:tcW w:w="7311" w:type="dxa"/>
            <w:shd w:val="clear" w:color="auto" w:fill="FFFFFF" w:themeFill="background1"/>
            <w:vAlign w:val="center"/>
          </w:tcPr>
          <w:p w:rsidR="00BE2A56" w:rsidRPr="000B41BF" w:rsidRDefault="00BE2A56"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нефтепродуктов</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4.2</w:t>
            </w:r>
            <w:r w:rsidRPr="000B41BF">
              <w:rPr>
                <w:rFonts w:ascii="Times New Roman" w:hAnsi="Times New Roman"/>
                <w:sz w:val="24"/>
                <w:szCs w:val="24"/>
              </w:rPr>
              <w:t>.1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w:t>
            </w:r>
            <w:r w:rsidRPr="000B41BF">
              <w:rPr>
                <w:rFonts w:ascii="Times New Roman" w:eastAsiaTheme="minorHAnsi" w:hAnsi="Times New Roman"/>
                <w:sz w:val="24"/>
                <w:szCs w:val="24"/>
              </w:rPr>
              <w:lastRenderedPageBreak/>
              <w:t>частной формы собственности)</w:t>
            </w:r>
            <w:r w:rsidRPr="000B41BF">
              <w:rPr>
                <w:rFonts w:ascii="Times New Roman" w:hAnsi="Times New Roman"/>
                <w:sz w:val="26"/>
                <w:szCs w:val="26"/>
              </w:rPr>
              <w:t xml:space="preserve"> </w:t>
            </w:r>
            <w:r w:rsidRPr="000B41BF">
              <w:rPr>
                <w:rFonts w:ascii="Times New Roman" w:eastAsiaTheme="minorHAnsi" w:hAnsi="Times New Roman"/>
                <w:sz w:val="24"/>
                <w:szCs w:val="24"/>
              </w:rPr>
              <w:t>(по Стандарту и методике ФАС)</w:t>
            </w:r>
          </w:p>
        </w:tc>
        <w:tc>
          <w:tcPr>
            <w:tcW w:w="1417"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138"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BE2A56" w:rsidRPr="000B41BF" w:rsidRDefault="00597A08"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proofErr w:type="spellStart"/>
            <w:r w:rsidRPr="000B41BF">
              <w:rPr>
                <w:rFonts w:ascii="Times New Roman" w:hAnsi="Times New Roman"/>
                <w:b/>
                <w:sz w:val="24"/>
                <w:szCs w:val="24"/>
              </w:rPr>
              <w:t>Транспортно-логистический</w:t>
            </w:r>
            <w:proofErr w:type="spellEnd"/>
            <w:r w:rsidRPr="000B41BF">
              <w:rPr>
                <w:rFonts w:ascii="Times New Roman" w:hAnsi="Times New Roman"/>
                <w:b/>
                <w:sz w:val="24"/>
                <w:szCs w:val="24"/>
              </w:rPr>
              <w:t xml:space="preserve"> комплекс</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.1</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5</w:t>
            </w:r>
            <w:r w:rsidRPr="000B41BF">
              <w:rPr>
                <w:rFonts w:ascii="Times New Roman" w:hAnsi="Times New Roman"/>
                <w:sz w:val="24"/>
                <w:szCs w:val="24"/>
              </w:rPr>
              <w:t>.1.1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hAnsi="Times New Roman"/>
                <w:b/>
                <w:i/>
                <w:sz w:val="24"/>
                <w:szCs w:val="24"/>
              </w:rPr>
            </w:pPr>
            <w:proofErr w:type="gramStart"/>
            <w:r w:rsidRPr="000B41BF">
              <w:rPr>
                <w:rFonts w:ascii="Times New Roman" w:eastAsiaTheme="minorHAnsi"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rFonts w:ascii="Times New Roman" w:hAnsi="Times New Roman"/>
                <w:b/>
                <w:i/>
                <w:sz w:val="24"/>
                <w:szCs w:val="24"/>
              </w:rPr>
              <w:t xml:space="preserve"> </w:t>
            </w:r>
            <w:proofErr w:type="gramEnd"/>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170"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hemeFill="background1"/>
          </w:tcPr>
          <w:p w:rsidR="00BE2A56" w:rsidRPr="000B41BF" w:rsidRDefault="000A17FE"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trHeight w:val="577"/>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w:t>
            </w:r>
            <w:r>
              <w:rPr>
                <w:rFonts w:ascii="Times New Roman" w:hAnsi="Times New Roman"/>
                <w:b/>
                <w:sz w:val="24"/>
                <w:szCs w:val="24"/>
              </w:rPr>
              <w:t>2</w:t>
            </w:r>
          </w:p>
        </w:tc>
        <w:tc>
          <w:tcPr>
            <w:tcW w:w="7311" w:type="dxa"/>
            <w:shd w:val="clear" w:color="auto" w:fill="FFFFFF" w:themeFill="background1"/>
          </w:tcPr>
          <w:p w:rsidR="00BE2A56" w:rsidRPr="000B41BF" w:rsidRDefault="00BE2A56" w:rsidP="00430678">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и багажа легковым такси </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r>
      <w:tr w:rsidR="00BE2A56" w:rsidRPr="000B41BF" w:rsidTr="00BE2A56">
        <w:trPr>
          <w:trHeight w:val="1013"/>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5.2</w:t>
            </w:r>
            <w:r w:rsidRPr="000B41BF">
              <w:rPr>
                <w:rFonts w:ascii="Times New Roman" w:hAnsi="Times New Roman"/>
                <w:sz w:val="24"/>
                <w:szCs w:val="24"/>
              </w:rPr>
              <w:t>.1</w:t>
            </w:r>
          </w:p>
        </w:tc>
        <w:tc>
          <w:tcPr>
            <w:tcW w:w="7311" w:type="dxa"/>
            <w:shd w:val="clear" w:color="auto" w:fill="FFFFFF" w:themeFill="background1"/>
          </w:tcPr>
          <w:p w:rsidR="00BE2A56" w:rsidRPr="000B41BF" w:rsidRDefault="00BE2A56" w:rsidP="00430678">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Pr>
                <w:rFonts w:ascii="Times New Roman" w:eastAsiaTheme="minorHAnsi" w:hAnsi="Times New Roman"/>
                <w:sz w:val="24"/>
                <w:szCs w:val="24"/>
              </w:rPr>
              <w:t>Грайворонского</w:t>
            </w:r>
            <w:proofErr w:type="spellEnd"/>
            <w:r>
              <w:rPr>
                <w:rFonts w:ascii="Times New Roman" w:eastAsiaTheme="minorHAnsi" w:hAnsi="Times New Roman"/>
                <w:sz w:val="24"/>
                <w:szCs w:val="24"/>
              </w:rPr>
              <w:t xml:space="preserve"> городского округа </w:t>
            </w:r>
            <w:r w:rsidRPr="000B41BF">
              <w:rPr>
                <w:rFonts w:ascii="Times New Roman" w:eastAsiaTheme="minorHAnsi" w:hAnsi="Times New Roman"/>
                <w:sz w:val="24"/>
                <w:szCs w:val="24"/>
              </w:rPr>
              <w:t>по Стандарту                        и методике ФАС)</w:t>
            </w:r>
            <w:proofErr w:type="gramEnd"/>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BE2A56" w:rsidRPr="000B41BF" w:rsidRDefault="009B1BEB"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trHeight w:val="450"/>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w:t>
            </w:r>
            <w:r>
              <w:rPr>
                <w:rFonts w:ascii="Times New Roman" w:hAnsi="Times New Roman"/>
                <w:b/>
                <w:sz w:val="24"/>
                <w:szCs w:val="24"/>
              </w:rPr>
              <w:t>3</w:t>
            </w:r>
          </w:p>
        </w:tc>
        <w:tc>
          <w:tcPr>
            <w:tcW w:w="7311" w:type="dxa"/>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оказания услуг по ремонту автотранспортных средств</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27443B">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3F2FD7"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5.3</w:t>
            </w:r>
            <w:r w:rsidRPr="003F2FD7">
              <w:rPr>
                <w:rFonts w:ascii="Times New Roman" w:hAnsi="Times New Roman"/>
                <w:sz w:val="24"/>
                <w:szCs w:val="24"/>
              </w:rPr>
              <w:t>.1</w:t>
            </w:r>
          </w:p>
        </w:tc>
        <w:tc>
          <w:tcPr>
            <w:tcW w:w="7311" w:type="dxa"/>
            <w:shd w:val="clear" w:color="auto" w:fill="FFFFFF" w:themeFill="background1"/>
          </w:tcPr>
          <w:p w:rsidR="00BE2A56" w:rsidRPr="000B41BF" w:rsidRDefault="00BE2A56"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BE2A56" w:rsidRPr="000B41BF" w:rsidRDefault="00FC24B4" w:rsidP="0027443B">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p>
        </w:tc>
        <w:tc>
          <w:tcPr>
            <w:tcW w:w="7311" w:type="dxa"/>
          </w:tcPr>
          <w:p w:rsidR="00BE2A56" w:rsidRPr="000B41BF" w:rsidRDefault="00BE2A56" w:rsidP="00925E23">
            <w:pPr>
              <w:spacing w:after="0" w:line="240" w:lineRule="auto"/>
              <w:jc w:val="both"/>
              <w:rPr>
                <w:rFonts w:ascii="Times New Roman" w:hAnsi="Times New Roman"/>
                <w:b/>
                <w:sz w:val="24"/>
                <w:szCs w:val="24"/>
              </w:rPr>
            </w:pP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комплекс</w:t>
            </w:r>
          </w:p>
        </w:tc>
        <w:tc>
          <w:tcPr>
            <w:tcW w:w="1417" w:type="dxa"/>
          </w:tcPr>
          <w:p w:rsidR="00BE2A56" w:rsidRPr="000B41BF" w:rsidRDefault="00BE2A56" w:rsidP="0027443B">
            <w:pPr>
              <w:spacing w:after="0" w:line="240" w:lineRule="auto"/>
              <w:jc w:val="both"/>
              <w:rPr>
                <w:rFonts w:ascii="Times New Roman" w:hAnsi="Times New Roman"/>
                <w:sz w:val="24"/>
                <w:szCs w:val="24"/>
              </w:rPr>
            </w:pPr>
          </w:p>
        </w:tc>
        <w:tc>
          <w:tcPr>
            <w:tcW w:w="1138" w:type="dxa"/>
          </w:tcPr>
          <w:p w:rsidR="00BE2A56" w:rsidRPr="000B41BF" w:rsidRDefault="00BE2A56" w:rsidP="0027443B">
            <w:pPr>
              <w:spacing w:after="0" w:line="240" w:lineRule="auto"/>
              <w:jc w:val="both"/>
              <w:rPr>
                <w:rFonts w:ascii="Times New Roman" w:hAnsi="Times New Roman"/>
                <w:sz w:val="24"/>
                <w:szCs w:val="24"/>
              </w:rPr>
            </w:pPr>
          </w:p>
        </w:tc>
        <w:tc>
          <w:tcPr>
            <w:tcW w:w="1170" w:type="dxa"/>
          </w:tcPr>
          <w:p w:rsidR="00BE2A56" w:rsidRPr="000B41BF" w:rsidRDefault="00BE2A56" w:rsidP="0027443B">
            <w:pPr>
              <w:spacing w:after="0" w:line="240" w:lineRule="auto"/>
              <w:jc w:val="both"/>
              <w:rPr>
                <w:rFonts w:ascii="Times New Roman" w:hAnsi="Times New Roman"/>
                <w:sz w:val="24"/>
                <w:szCs w:val="24"/>
              </w:rPr>
            </w:pPr>
          </w:p>
        </w:tc>
        <w:tc>
          <w:tcPr>
            <w:tcW w:w="1276" w:type="dxa"/>
          </w:tcPr>
          <w:p w:rsidR="00BE2A56" w:rsidRPr="000B41BF" w:rsidRDefault="00BE2A56" w:rsidP="0027443B">
            <w:pPr>
              <w:spacing w:after="0" w:line="240" w:lineRule="auto"/>
              <w:jc w:val="both"/>
              <w:rPr>
                <w:rFonts w:ascii="Times New Roman" w:hAnsi="Times New Roman"/>
                <w:sz w:val="24"/>
                <w:szCs w:val="24"/>
              </w:rPr>
            </w:pPr>
          </w:p>
        </w:tc>
      </w:tr>
      <w:tr w:rsidR="00BE2A56" w:rsidRPr="000B41BF" w:rsidTr="00BE2A56">
        <w:trPr>
          <w:jc w:val="center"/>
        </w:trPr>
        <w:tc>
          <w:tcPr>
            <w:tcW w:w="722" w:type="dxa"/>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.1</w:t>
            </w:r>
          </w:p>
        </w:tc>
        <w:tc>
          <w:tcPr>
            <w:tcW w:w="7311" w:type="dxa"/>
          </w:tcPr>
          <w:p w:rsidR="00BE2A56" w:rsidRPr="000B41BF" w:rsidRDefault="00BE2A56" w:rsidP="00925E23">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услуг связи, в том числе услуг по предоставлению </w:t>
            </w:r>
            <w:r w:rsidRPr="000B41BF">
              <w:rPr>
                <w:rFonts w:ascii="Times New Roman" w:hAnsi="Times New Roman"/>
                <w:b/>
                <w:sz w:val="24"/>
                <w:szCs w:val="24"/>
              </w:rPr>
              <w:lastRenderedPageBreak/>
              <w:t xml:space="preserve">широкополосного доступа к </w:t>
            </w:r>
            <w:r>
              <w:rPr>
                <w:rFonts w:ascii="Times New Roman" w:hAnsi="Times New Roman"/>
                <w:b/>
                <w:sz w:val="24"/>
                <w:szCs w:val="24"/>
              </w:rPr>
              <w:t xml:space="preserve">информационно-телекоммуникационной </w:t>
            </w:r>
            <w:r w:rsidRPr="000B41BF">
              <w:rPr>
                <w:rFonts w:ascii="Times New Roman" w:hAnsi="Times New Roman"/>
                <w:b/>
                <w:sz w:val="24"/>
                <w:szCs w:val="24"/>
              </w:rPr>
              <w:t>сети Интернет</w:t>
            </w:r>
          </w:p>
        </w:tc>
        <w:tc>
          <w:tcPr>
            <w:tcW w:w="1417" w:type="dxa"/>
          </w:tcPr>
          <w:p w:rsidR="00BE2A56" w:rsidRPr="000B41BF" w:rsidRDefault="00BE2A56" w:rsidP="0027443B">
            <w:pPr>
              <w:spacing w:after="0" w:line="240" w:lineRule="auto"/>
              <w:jc w:val="both"/>
              <w:rPr>
                <w:rFonts w:ascii="Times New Roman" w:hAnsi="Times New Roman"/>
                <w:sz w:val="24"/>
                <w:szCs w:val="24"/>
              </w:rPr>
            </w:pPr>
          </w:p>
        </w:tc>
        <w:tc>
          <w:tcPr>
            <w:tcW w:w="1138" w:type="dxa"/>
          </w:tcPr>
          <w:p w:rsidR="00BE2A56" w:rsidRPr="000B41BF" w:rsidRDefault="00BE2A56" w:rsidP="0027443B">
            <w:pPr>
              <w:spacing w:after="0" w:line="240" w:lineRule="auto"/>
              <w:jc w:val="both"/>
              <w:rPr>
                <w:rFonts w:ascii="Times New Roman" w:hAnsi="Times New Roman"/>
                <w:sz w:val="24"/>
                <w:szCs w:val="24"/>
              </w:rPr>
            </w:pPr>
          </w:p>
        </w:tc>
        <w:tc>
          <w:tcPr>
            <w:tcW w:w="1170" w:type="dxa"/>
          </w:tcPr>
          <w:p w:rsidR="00BE2A56" w:rsidRPr="000B41BF" w:rsidRDefault="00BE2A56" w:rsidP="0027443B">
            <w:pPr>
              <w:spacing w:after="0" w:line="240" w:lineRule="auto"/>
              <w:jc w:val="both"/>
              <w:rPr>
                <w:rFonts w:ascii="Times New Roman" w:hAnsi="Times New Roman"/>
                <w:sz w:val="24"/>
                <w:szCs w:val="24"/>
              </w:rPr>
            </w:pPr>
          </w:p>
        </w:tc>
        <w:tc>
          <w:tcPr>
            <w:tcW w:w="1276" w:type="dxa"/>
          </w:tcPr>
          <w:p w:rsidR="00BE2A56" w:rsidRPr="000B41BF" w:rsidRDefault="00BE2A56" w:rsidP="0027443B">
            <w:pPr>
              <w:spacing w:after="0" w:line="240" w:lineRule="auto"/>
              <w:jc w:val="both"/>
              <w:rPr>
                <w:rFonts w:ascii="Times New Roman" w:hAnsi="Times New Roman"/>
                <w:sz w:val="24"/>
                <w:szCs w:val="24"/>
              </w:rPr>
            </w:pPr>
          </w:p>
        </w:tc>
      </w:tr>
      <w:tr w:rsidR="00BE2A56" w:rsidRPr="000B41BF" w:rsidTr="00BE2A56">
        <w:trPr>
          <w:jc w:val="center"/>
        </w:trPr>
        <w:tc>
          <w:tcPr>
            <w:tcW w:w="722" w:type="dxa"/>
          </w:tcPr>
          <w:p w:rsidR="00BE2A56" w:rsidRPr="00AE66C7"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r w:rsidRPr="00AE66C7">
              <w:rPr>
                <w:rFonts w:ascii="Times New Roman" w:hAnsi="Times New Roman"/>
                <w:sz w:val="24"/>
                <w:szCs w:val="24"/>
              </w:rPr>
              <w:t>.1.1</w:t>
            </w:r>
          </w:p>
        </w:tc>
        <w:tc>
          <w:tcPr>
            <w:tcW w:w="7311" w:type="dxa"/>
          </w:tcPr>
          <w:p w:rsidR="00BE2A56" w:rsidRPr="000B41BF" w:rsidRDefault="00BE2A56" w:rsidP="00583BF9">
            <w:pPr>
              <w:autoSpaceDE w:val="0"/>
              <w:autoSpaceDN w:val="0"/>
              <w:adjustRightInd w:val="0"/>
              <w:spacing w:after="0" w:line="240" w:lineRule="auto"/>
              <w:jc w:val="both"/>
              <w:rPr>
                <w:rFonts w:ascii="Times New Roman" w:eastAsiaTheme="minorHAnsi" w:hAnsi="Times New Roman"/>
                <w:b/>
                <w:i/>
                <w:sz w:val="24"/>
                <w:szCs w:val="24"/>
              </w:rPr>
            </w:pPr>
            <w:r w:rsidRPr="000B41BF">
              <w:rPr>
                <w:rFonts w:ascii="Times New Roman" w:eastAsiaTheme="minorHAnsi" w:hAnsi="Times New Roman"/>
                <w:sz w:val="24"/>
                <w:szCs w:val="24"/>
              </w:rPr>
              <w:t>Увеличение количе</w:t>
            </w:r>
            <w:r>
              <w:rPr>
                <w:rFonts w:ascii="Times New Roman" w:eastAsiaTheme="minorHAnsi" w:hAnsi="Times New Roman"/>
                <w:sz w:val="24"/>
                <w:szCs w:val="24"/>
              </w:rPr>
              <w:t xml:space="preserve">ства объектов </w:t>
            </w:r>
            <w:r w:rsidRPr="000B41BF">
              <w:rPr>
                <w:rFonts w:ascii="Times New Roman" w:eastAsiaTheme="minorHAnsi" w:hAnsi="Times New Roman"/>
                <w:sz w:val="24"/>
                <w:szCs w:val="24"/>
              </w:rPr>
              <w:t>муниципальной собственности, фактически испол</w:t>
            </w:r>
            <w:r>
              <w:rPr>
                <w:rFonts w:ascii="Times New Roman" w:eastAsiaTheme="minorHAnsi" w:hAnsi="Times New Roman"/>
                <w:sz w:val="24"/>
                <w:szCs w:val="24"/>
              </w:rPr>
              <w:t>ьзуемых операторами связи</w:t>
            </w:r>
            <w:r w:rsidRPr="000B41BF">
              <w:rPr>
                <w:rFonts w:ascii="Times New Roman" w:eastAsiaTheme="minorHAnsi" w:hAnsi="Times New Roman"/>
                <w:sz w:val="24"/>
                <w:szCs w:val="24"/>
              </w:rPr>
              <w:t xml:space="preserve">  для размещения и строительства сетей и сооружений связи</w:t>
            </w:r>
            <w:r>
              <w:rPr>
                <w:rFonts w:eastAsia="Times New Roman" w:cs="Calibri"/>
                <w:sz w:val="26"/>
                <w:szCs w:val="26"/>
                <w:lang w:eastAsia="ru-RU"/>
              </w:rPr>
              <w:t xml:space="preserve"> </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p>
        </w:tc>
        <w:tc>
          <w:tcPr>
            <w:tcW w:w="1417" w:type="dxa"/>
          </w:tcPr>
          <w:p w:rsidR="00BE2A56" w:rsidRPr="000B41BF" w:rsidRDefault="00BE2A56" w:rsidP="00F94219">
            <w:pPr>
              <w:spacing w:after="0" w:line="240" w:lineRule="auto"/>
              <w:ind w:right="-57"/>
              <w:jc w:val="center"/>
              <w:rPr>
                <w:rFonts w:ascii="Times New Roman" w:eastAsiaTheme="minorHAnsi" w:hAnsi="Times New Roman"/>
              </w:rPr>
            </w:pPr>
            <w:r w:rsidRPr="000B41BF">
              <w:rPr>
                <w:rFonts w:ascii="Times New Roman" w:eastAsiaTheme="minorHAnsi" w:hAnsi="Times New Roman"/>
              </w:rPr>
              <w:t xml:space="preserve">% </w:t>
            </w:r>
          </w:p>
          <w:p w:rsidR="00BE2A56" w:rsidRPr="000B41BF" w:rsidRDefault="00BE2A56" w:rsidP="00F94219">
            <w:pPr>
              <w:spacing w:after="0" w:line="240" w:lineRule="auto"/>
              <w:ind w:right="-57" w:hanging="62"/>
              <w:jc w:val="center"/>
              <w:rPr>
                <w:rFonts w:ascii="Times New Roman" w:hAnsi="Times New Roman"/>
                <w:sz w:val="24"/>
                <w:szCs w:val="24"/>
              </w:rPr>
            </w:pPr>
            <w:r w:rsidRPr="000B41BF">
              <w:rPr>
                <w:rFonts w:ascii="Times New Roman" w:eastAsiaTheme="minorHAnsi" w:hAnsi="Times New Roman"/>
              </w:rPr>
              <w:t>по отношению к показателям 2018 года</w:t>
            </w:r>
          </w:p>
        </w:tc>
        <w:tc>
          <w:tcPr>
            <w:tcW w:w="1138" w:type="dxa"/>
          </w:tcPr>
          <w:p w:rsidR="00BE2A56" w:rsidRPr="000B41BF" w:rsidRDefault="00BE2A56" w:rsidP="0021360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70" w:type="dxa"/>
          </w:tcPr>
          <w:p w:rsidR="00BE2A56" w:rsidRPr="000B41BF" w:rsidRDefault="00BE2A56" w:rsidP="00213602">
            <w:pPr>
              <w:spacing w:after="0" w:line="240" w:lineRule="auto"/>
              <w:jc w:val="center"/>
              <w:rPr>
                <w:rFonts w:ascii="Times New Roman" w:hAnsi="Times New Roman"/>
                <w:sz w:val="24"/>
                <w:szCs w:val="24"/>
              </w:rPr>
            </w:pPr>
            <w:r w:rsidRPr="000B41BF">
              <w:rPr>
                <w:rFonts w:ascii="Times New Roman" w:hAnsi="Times New Roman"/>
                <w:sz w:val="24"/>
                <w:szCs w:val="24"/>
              </w:rPr>
              <w:t>6,8</w:t>
            </w:r>
          </w:p>
        </w:tc>
        <w:tc>
          <w:tcPr>
            <w:tcW w:w="1276" w:type="dxa"/>
          </w:tcPr>
          <w:p w:rsidR="00BE2A56" w:rsidRPr="000B41BF" w:rsidRDefault="006464B4" w:rsidP="00AE66C7">
            <w:pPr>
              <w:spacing w:after="0" w:line="240" w:lineRule="auto"/>
              <w:jc w:val="center"/>
              <w:rPr>
                <w:rFonts w:ascii="Times New Roman" w:hAnsi="Times New Roman"/>
                <w:sz w:val="24"/>
                <w:szCs w:val="24"/>
              </w:rPr>
            </w:pPr>
            <w:r>
              <w:rPr>
                <w:rFonts w:ascii="Times New Roman" w:hAnsi="Times New Roman"/>
                <w:sz w:val="24"/>
                <w:szCs w:val="24"/>
              </w:rPr>
              <w:t>6,8</w:t>
            </w:r>
          </w:p>
        </w:tc>
      </w:tr>
      <w:tr w:rsidR="00BE2A56" w:rsidRPr="000B41BF" w:rsidTr="00BE2A56">
        <w:trPr>
          <w:jc w:val="center"/>
        </w:trPr>
        <w:tc>
          <w:tcPr>
            <w:tcW w:w="722" w:type="dxa"/>
          </w:tcPr>
          <w:p w:rsidR="00BE2A56" w:rsidRPr="00817F67" w:rsidRDefault="00BE2A56"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E61AD2">
              <w:rPr>
                <w:rFonts w:ascii="Times New Roman" w:hAnsi="Times New Roman"/>
                <w:sz w:val="24"/>
                <w:szCs w:val="24"/>
              </w:rPr>
              <w:t>.1.2</w:t>
            </w:r>
          </w:p>
        </w:tc>
        <w:tc>
          <w:tcPr>
            <w:tcW w:w="7311" w:type="dxa"/>
          </w:tcPr>
          <w:p w:rsidR="00BE2A56" w:rsidRPr="000B41BF" w:rsidRDefault="00BE2A56" w:rsidP="00BA6BBC">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натуральном выражении всех хозяйствующих субъектов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с распределением на реализованные товары, работы, услуги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или муниципальным участием</w:t>
            </w:r>
            <w:proofErr w:type="gramEnd"/>
            <w:r w:rsidRPr="000B41BF">
              <w:rPr>
                <w:rFonts w:ascii="Times New Roman" w:eastAsiaTheme="minorHAnsi" w:hAnsi="Times New Roman"/>
                <w:sz w:val="24"/>
                <w:szCs w:val="24"/>
              </w:rPr>
              <w:t>) (по Стандарту и методике ФАС)</w:t>
            </w:r>
          </w:p>
        </w:tc>
        <w:tc>
          <w:tcPr>
            <w:tcW w:w="1417" w:type="dxa"/>
          </w:tcPr>
          <w:p w:rsidR="00BE2A56" w:rsidRPr="000B41BF" w:rsidRDefault="00BE2A56" w:rsidP="009E392C">
            <w:pPr>
              <w:spacing w:after="0" w:line="240" w:lineRule="auto"/>
              <w:jc w:val="center"/>
              <w:rPr>
                <w:rFonts w:ascii="Times New Roman" w:eastAsiaTheme="minorHAnsi" w:hAnsi="Times New Roman"/>
                <w:sz w:val="24"/>
                <w:szCs w:val="24"/>
              </w:rPr>
            </w:pPr>
            <w:r w:rsidRPr="000B41BF">
              <w:rPr>
                <w:rFonts w:ascii="Times New Roman" w:eastAsiaTheme="minorHAnsi" w:hAnsi="Times New Roman"/>
                <w:sz w:val="24"/>
                <w:szCs w:val="24"/>
              </w:rPr>
              <w:t>%</w:t>
            </w:r>
          </w:p>
        </w:tc>
        <w:tc>
          <w:tcPr>
            <w:tcW w:w="1138" w:type="dxa"/>
          </w:tcPr>
          <w:p w:rsidR="00BE2A56" w:rsidRPr="000B41BF" w:rsidRDefault="00BE2A56"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tcPr>
          <w:p w:rsidR="00BE2A56" w:rsidRPr="000B41BF" w:rsidRDefault="00BE2A56"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Pr>
          <w:p w:rsidR="00BE2A56" w:rsidRPr="000B41BF" w:rsidRDefault="00597A08" w:rsidP="00213602">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Pr>
          <w:p w:rsidR="00BE2A56" w:rsidRPr="000B41BF"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E61AD2">
              <w:rPr>
                <w:rFonts w:ascii="Times New Roman" w:hAnsi="Times New Roman"/>
                <w:sz w:val="24"/>
                <w:szCs w:val="24"/>
              </w:rPr>
              <w:t>.1.3</w:t>
            </w:r>
          </w:p>
        </w:tc>
        <w:tc>
          <w:tcPr>
            <w:tcW w:w="7311" w:type="dxa"/>
          </w:tcPr>
          <w:p w:rsidR="00BE2A56" w:rsidRDefault="00BE2A56" w:rsidP="009E392C">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rPr>
                <w:rFonts w:ascii="Times New Roman" w:hAnsi="Times New Roman"/>
                <w:sz w:val="24"/>
                <w:szCs w:val="24"/>
              </w:rPr>
              <w:t>(дополнительный показатель)</w:t>
            </w:r>
          </w:p>
          <w:p w:rsidR="00BE2A56" w:rsidRDefault="00BE2A56" w:rsidP="009E392C">
            <w:pPr>
              <w:spacing w:after="0" w:line="240" w:lineRule="auto"/>
              <w:jc w:val="both"/>
              <w:rPr>
                <w:rFonts w:ascii="Times New Roman" w:hAnsi="Times New Roman"/>
                <w:sz w:val="24"/>
                <w:szCs w:val="24"/>
              </w:rPr>
            </w:pPr>
          </w:p>
          <w:p w:rsidR="00BE2A56" w:rsidRPr="000B41BF" w:rsidRDefault="00BE2A56" w:rsidP="009E392C">
            <w:pPr>
              <w:spacing w:after="0" w:line="240" w:lineRule="auto"/>
              <w:jc w:val="both"/>
              <w:rPr>
                <w:rFonts w:ascii="Times New Roman" w:eastAsia="Times New Roman" w:hAnsi="Times New Roman"/>
                <w:bCs/>
                <w:sz w:val="24"/>
                <w:szCs w:val="24"/>
                <w:lang w:eastAsia="ru-RU"/>
              </w:rPr>
            </w:pPr>
          </w:p>
        </w:tc>
        <w:tc>
          <w:tcPr>
            <w:tcW w:w="1417" w:type="dxa"/>
          </w:tcPr>
          <w:p w:rsidR="00BE2A56" w:rsidRPr="000B41BF" w:rsidRDefault="00BE2A56" w:rsidP="009E392C">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Pr>
          <w:p w:rsidR="00BE2A56" w:rsidRPr="00D1233D" w:rsidRDefault="00BE2A56" w:rsidP="009F6F35">
            <w:pPr>
              <w:spacing w:after="0" w:line="240" w:lineRule="auto"/>
              <w:jc w:val="center"/>
              <w:rPr>
                <w:rFonts w:ascii="Times New Roman" w:hAnsi="Times New Roman"/>
                <w:sz w:val="24"/>
                <w:szCs w:val="24"/>
              </w:rPr>
            </w:pPr>
            <w:r w:rsidRPr="00D1233D">
              <w:rPr>
                <w:rFonts w:ascii="Times New Roman" w:hAnsi="Times New Roman"/>
                <w:sz w:val="24"/>
                <w:szCs w:val="24"/>
              </w:rPr>
              <w:t>94,4</w:t>
            </w:r>
          </w:p>
        </w:tc>
        <w:tc>
          <w:tcPr>
            <w:tcW w:w="1170" w:type="dxa"/>
          </w:tcPr>
          <w:p w:rsidR="00BE2A56" w:rsidRPr="00D1233D" w:rsidRDefault="00BE2A56" w:rsidP="009F6F35">
            <w:pPr>
              <w:spacing w:after="0" w:line="240" w:lineRule="auto"/>
              <w:jc w:val="center"/>
              <w:rPr>
                <w:rFonts w:ascii="Times New Roman" w:hAnsi="Times New Roman"/>
                <w:sz w:val="24"/>
                <w:szCs w:val="24"/>
              </w:rPr>
            </w:pPr>
            <w:r w:rsidRPr="00D1233D">
              <w:rPr>
                <w:rFonts w:ascii="Times New Roman" w:hAnsi="Times New Roman"/>
                <w:sz w:val="24"/>
                <w:szCs w:val="24"/>
              </w:rPr>
              <w:t>95</w:t>
            </w:r>
          </w:p>
        </w:tc>
        <w:tc>
          <w:tcPr>
            <w:tcW w:w="1276" w:type="dxa"/>
          </w:tcPr>
          <w:p w:rsidR="00BE2A56" w:rsidRPr="00D1233D" w:rsidRDefault="006464B4" w:rsidP="009F6F35">
            <w:pPr>
              <w:spacing w:after="0" w:line="240" w:lineRule="auto"/>
              <w:jc w:val="center"/>
              <w:rPr>
                <w:rFonts w:ascii="Times New Roman" w:hAnsi="Times New Roman"/>
                <w:sz w:val="24"/>
                <w:szCs w:val="24"/>
              </w:rPr>
            </w:pPr>
            <w:r>
              <w:rPr>
                <w:rFonts w:ascii="Times New Roman" w:hAnsi="Times New Roman"/>
                <w:sz w:val="24"/>
                <w:szCs w:val="24"/>
              </w:rPr>
              <w:t>95</w:t>
            </w:r>
          </w:p>
        </w:tc>
      </w:tr>
      <w:tr w:rsidR="00BE2A56" w:rsidRPr="000B41BF" w:rsidTr="00BE2A56">
        <w:trPr>
          <w:trHeight w:val="240"/>
          <w:jc w:val="center"/>
        </w:trPr>
        <w:tc>
          <w:tcPr>
            <w:tcW w:w="722" w:type="dxa"/>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.2</w:t>
            </w:r>
          </w:p>
        </w:tc>
        <w:tc>
          <w:tcPr>
            <w:tcW w:w="7311" w:type="dxa"/>
          </w:tcPr>
          <w:p w:rsidR="00BE2A56" w:rsidRPr="000B41BF" w:rsidRDefault="00BE2A56" w:rsidP="00925E23">
            <w:pPr>
              <w:spacing w:after="0" w:line="240" w:lineRule="auto"/>
              <w:jc w:val="both"/>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Рынок </w:t>
            </w: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услуг</w:t>
            </w:r>
          </w:p>
        </w:tc>
        <w:tc>
          <w:tcPr>
            <w:tcW w:w="1417" w:type="dxa"/>
          </w:tcPr>
          <w:p w:rsidR="00BE2A56" w:rsidRPr="000B41BF" w:rsidRDefault="00BE2A56" w:rsidP="0027443B">
            <w:pPr>
              <w:spacing w:after="0" w:line="240" w:lineRule="auto"/>
              <w:jc w:val="center"/>
              <w:rPr>
                <w:rFonts w:ascii="Times New Roman" w:hAnsi="Times New Roman"/>
                <w:sz w:val="24"/>
                <w:szCs w:val="24"/>
              </w:rPr>
            </w:pPr>
          </w:p>
        </w:tc>
        <w:tc>
          <w:tcPr>
            <w:tcW w:w="1138" w:type="dxa"/>
          </w:tcPr>
          <w:p w:rsidR="00BE2A56" w:rsidRPr="000B41BF" w:rsidRDefault="00BE2A56" w:rsidP="0027443B">
            <w:pPr>
              <w:spacing w:after="0" w:line="240" w:lineRule="auto"/>
              <w:jc w:val="center"/>
              <w:rPr>
                <w:rFonts w:ascii="Times New Roman" w:eastAsia="Times New Roman" w:hAnsi="Times New Roman"/>
                <w:b/>
                <w:bCs/>
                <w:sz w:val="24"/>
                <w:szCs w:val="24"/>
                <w:lang w:eastAsia="ru-RU"/>
              </w:rPr>
            </w:pPr>
          </w:p>
        </w:tc>
        <w:tc>
          <w:tcPr>
            <w:tcW w:w="1170" w:type="dxa"/>
          </w:tcPr>
          <w:p w:rsidR="00BE2A56" w:rsidRPr="000B41BF" w:rsidRDefault="00BE2A56" w:rsidP="0027443B">
            <w:pPr>
              <w:spacing w:after="0" w:line="240" w:lineRule="auto"/>
              <w:jc w:val="center"/>
              <w:rPr>
                <w:rFonts w:ascii="Times New Roman" w:eastAsia="Times New Roman" w:hAnsi="Times New Roman"/>
                <w:b/>
                <w:bCs/>
                <w:sz w:val="24"/>
                <w:szCs w:val="24"/>
                <w:lang w:eastAsia="ru-RU"/>
              </w:rPr>
            </w:pPr>
          </w:p>
        </w:tc>
        <w:tc>
          <w:tcPr>
            <w:tcW w:w="1276" w:type="dxa"/>
          </w:tcPr>
          <w:p w:rsidR="00BE2A56" w:rsidRPr="000B41BF" w:rsidRDefault="00BE2A56" w:rsidP="0027443B">
            <w:pPr>
              <w:spacing w:after="0" w:line="240" w:lineRule="auto"/>
              <w:jc w:val="center"/>
              <w:rPr>
                <w:rFonts w:ascii="Times New Roman" w:eastAsia="Times New Roman" w:hAnsi="Times New Roman"/>
                <w:b/>
                <w:bCs/>
                <w:sz w:val="24"/>
                <w:szCs w:val="24"/>
                <w:lang w:eastAsia="ru-RU"/>
              </w:rPr>
            </w:pPr>
          </w:p>
        </w:tc>
      </w:tr>
      <w:tr w:rsidR="00BE2A56" w:rsidRPr="000B41BF" w:rsidTr="00BE2A56">
        <w:trPr>
          <w:jc w:val="center"/>
        </w:trPr>
        <w:tc>
          <w:tcPr>
            <w:tcW w:w="722" w:type="dxa"/>
          </w:tcPr>
          <w:p w:rsidR="00BE2A56" w:rsidRPr="00817F67" w:rsidRDefault="00BE2A56"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AB68F2">
              <w:rPr>
                <w:rFonts w:ascii="Times New Roman" w:hAnsi="Times New Roman"/>
                <w:sz w:val="24"/>
                <w:szCs w:val="24"/>
              </w:rPr>
              <w:t>.2.1</w:t>
            </w:r>
          </w:p>
        </w:tc>
        <w:tc>
          <w:tcPr>
            <w:tcW w:w="7311" w:type="dxa"/>
          </w:tcPr>
          <w:p w:rsidR="00BE2A56" w:rsidRPr="000B41BF" w:rsidRDefault="00BE2A56" w:rsidP="00882165">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Количество хозяйствующих субъектов, работающих в </w:t>
            </w:r>
            <w:proofErr w:type="spellStart"/>
            <w:r>
              <w:rPr>
                <w:rFonts w:ascii="Times New Roman" w:eastAsia="Times New Roman" w:hAnsi="Times New Roman"/>
                <w:bCs/>
                <w:sz w:val="24"/>
                <w:szCs w:val="24"/>
                <w:lang w:eastAsia="ru-RU"/>
              </w:rPr>
              <w:t>Грайворонском</w:t>
            </w:r>
            <w:proofErr w:type="spellEnd"/>
            <w:r>
              <w:rPr>
                <w:rFonts w:ascii="Times New Roman" w:eastAsia="Times New Roman" w:hAnsi="Times New Roman"/>
                <w:bCs/>
                <w:sz w:val="24"/>
                <w:szCs w:val="24"/>
                <w:lang w:eastAsia="ru-RU"/>
              </w:rPr>
              <w:t xml:space="preserve"> городском округе </w:t>
            </w:r>
            <w:r w:rsidRPr="000B41BF">
              <w:rPr>
                <w:rFonts w:ascii="Times New Roman" w:eastAsia="Times New Roman" w:hAnsi="Times New Roman"/>
                <w:bCs/>
                <w:sz w:val="24"/>
                <w:szCs w:val="24"/>
                <w:lang w:eastAsia="ru-RU"/>
              </w:rPr>
              <w:t xml:space="preserve">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r w:rsidRPr="000B41BF">
              <w:rPr>
                <w:rFonts w:ascii="Times New Roman" w:hAnsi="Times New Roman"/>
                <w:sz w:val="24"/>
                <w:szCs w:val="24"/>
              </w:rPr>
              <w:t>(дополнительный показатель)</w:t>
            </w:r>
          </w:p>
          <w:p w:rsidR="00BE2A56" w:rsidRPr="000B41BF" w:rsidRDefault="00BE2A56" w:rsidP="00882165">
            <w:pPr>
              <w:spacing w:after="0" w:line="240" w:lineRule="auto"/>
              <w:jc w:val="both"/>
              <w:rPr>
                <w:rFonts w:ascii="Times New Roman" w:eastAsia="Times New Roman" w:hAnsi="Times New Roman"/>
                <w:bCs/>
                <w:sz w:val="24"/>
                <w:szCs w:val="24"/>
                <w:lang w:eastAsia="ru-RU"/>
              </w:rPr>
            </w:pPr>
          </w:p>
        </w:tc>
        <w:tc>
          <w:tcPr>
            <w:tcW w:w="1417" w:type="dxa"/>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138" w:type="dxa"/>
          </w:tcPr>
          <w:p w:rsidR="00BE2A56" w:rsidRPr="00D1233D" w:rsidRDefault="00BE2A56"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170" w:type="dxa"/>
          </w:tcPr>
          <w:p w:rsidR="00BE2A56" w:rsidRPr="00D1233D" w:rsidRDefault="00BE2A56"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276" w:type="dxa"/>
          </w:tcPr>
          <w:p w:rsidR="00BE2A56" w:rsidRPr="00D1233D" w:rsidRDefault="000E54C6" w:rsidP="009F6F35">
            <w:pPr>
              <w:spacing w:after="0" w:line="240" w:lineRule="auto"/>
              <w:jc w:val="center"/>
              <w:rPr>
                <w:rFonts w:ascii="Times New Roman" w:hAnsi="Times New Roman"/>
                <w:sz w:val="24"/>
                <w:szCs w:val="24"/>
              </w:rPr>
            </w:pPr>
            <w:r>
              <w:rPr>
                <w:rFonts w:ascii="Times New Roman" w:hAnsi="Times New Roman"/>
                <w:sz w:val="24"/>
                <w:szCs w:val="24"/>
              </w:rPr>
              <w:t>2</w:t>
            </w:r>
          </w:p>
        </w:tc>
      </w:tr>
      <w:tr w:rsidR="00BE2A56" w:rsidRPr="000B41BF" w:rsidTr="00BE2A56">
        <w:trPr>
          <w:jc w:val="center"/>
        </w:trPr>
        <w:tc>
          <w:tcPr>
            <w:tcW w:w="722" w:type="dxa"/>
          </w:tcPr>
          <w:p w:rsidR="00BE2A56" w:rsidRPr="009C6C20"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9C6C20">
              <w:rPr>
                <w:rFonts w:ascii="Times New Roman" w:hAnsi="Times New Roman"/>
                <w:sz w:val="24"/>
                <w:szCs w:val="24"/>
              </w:rPr>
              <w:t>.2.2</w:t>
            </w:r>
          </w:p>
        </w:tc>
        <w:tc>
          <w:tcPr>
            <w:tcW w:w="7311" w:type="dxa"/>
          </w:tcPr>
          <w:p w:rsidR="00BE2A56" w:rsidRPr="000B41BF" w:rsidRDefault="00BE2A56" w:rsidP="00C32414">
            <w:pPr>
              <w:spacing w:after="0" w:line="240" w:lineRule="auto"/>
              <w:jc w:val="both"/>
              <w:rPr>
                <w:rFonts w:ascii="Times New Roman" w:eastAsia="Times New Roman" w:hAnsi="Times New Roman"/>
                <w:bCs/>
                <w:sz w:val="24"/>
                <w:szCs w:val="24"/>
                <w:lang w:eastAsia="ru-RU"/>
              </w:rPr>
            </w:pPr>
            <w:r w:rsidRPr="000B41BF">
              <w:rPr>
                <w:rFonts w:ascii="Times New Roman" w:eastAsiaTheme="minorHAnsi" w:hAnsi="Times New Roman"/>
                <w:sz w:val="24"/>
                <w:szCs w:val="24"/>
              </w:rPr>
              <w:t xml:space="preserve">Доля хозяйствующих субъектов частной формы собственности                     в общем количестве организаций 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proofErr w:type="spellStart"/>
            <w:r>
              <w:rPr>
                <w:rFonts w:ascii="Times New Roman" w:eastAsia="Times New Roman" w:hAnsi="Times New Roman"/>
                <w:bCs/>
                <w:sz w:val="24"/>
                <w:szCs w:val="24"/>
                <w:lang w:eastAsia="ru-RU"/>
              </w:rPr>
              <w:t>Грайворонского</w:t>
            </w:r>
            <w:proofErr w:type="spellEnd"/>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lastRenderedPageBreak/>
              <w:t xml:space="preserve">городского округа </w:t>
            </w:r>
            <w:r w:rsidRPr="000B41BF">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rFonts w:ascii="Times New Roman" w:eastAsia="Times New Roman" w:hAnsi="Times New Roman"/>
                <w:bCs/>
                <w:sz w:val="24"/>
                <w:szCs w:val="24"/>
                <w:lang w:eastAsia="ru-RU"/>
              </w:rPr>
              <w:t xml:space="preserve"> (дополнительный показатель) </w:t>
            </w:r>
          </w:p>
        </w:tc>
        <w:tc>
          <w:tcPr>
            <w:tcW w:w="1417" w:type="dxa"/>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138" w:type="dxa"/>
          </w:tcPr>
          <w:p w:rsidR="00BE2A56" w:rsidRPr="000B41BF" w:rsidRDefault="00BE2A56"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170" w:type="dxa"/>
          </w:tcPr>
          <w:p w:rsidR="00BE2A56" w:rsidRPr="000B41BF" w:rsidRDefault="00BE2A56"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276" w:type="dxa"/>
          </w:tcPr>
          <w:p w:rsidR="00BE2A56" w:rsidRPr="000B41BF" w:rsidRDefault="000E54C6" w:rsidP="002136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BE2A56" w:rsidRPr="000B41BF" w:rsidTr="00BE2A56">
        <w:trPr>
          <w:trHeight w:val="244"/>
          <w:jc w:val="center"/>
        </w:trPr>
        <w:tc>
          <w:tcPr>
            <w:tcW w:w="722" w:type="dxa"/>
            <w:shd w:val="clear" w:color="auto" w:fill="auto"/>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7</w:t>
            </w:r>
          </w:p>
        </w:tc>
        <w:tc>
          <w:tcPr>
            <w:tcW w:w="7311" w:type="dxa"/>
            <w:shd w:val="clear" w:color="auto" w:fill="auto"/>
          </w:tcPr>
          <w:p w:rsidR="00BE2A56" w:rsidRPr="000B41BF" w:rsidRDefault="00BE2A56" w:rsidP="00122D86">
            <w:pPr>
              <w:spacing w:after="0" w:line="240" w:lineRule="auto"/>
              <w:jc w:val="both"/>
              <w:rPr>
                <w:rFonts w:ascii="Times New Roman" w:hAnsi="Times New Roman"/>
                <w:b/>
                <w:sz w:val="24"/>
                <w:szCs w:val="24"/>
              </w:rPr>
            </w:pPr>
            <w:r w:rsidRPr="000B41BF">
              <w:rPr>
                <w:rFonts w:ascii="Times New Roman" w:hAnsi="Times New Roman"/>
                <w:b/>
                <w:sz w:val="24"/>
                <w:szCs w:val="24"/>
              </w:rPr>
              <w:t>Строительный комплекс</w:t>
            </w:r>
          </w:p>
        </w:tc>
        <w:tc>
          <w:tcPr>
            <w:tcW w:w="1417"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138"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170"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276"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r>
      <w:tr w:rsidR="00BE2A56" w:rsidRPr="000B41BF" w:rsidTr="00BE2A56">
        <w:trPr>
          <w:jc w:val="center"/>
        </w:trPr>
        <w:tc>
          <w:tcPr>
            <w:tcW w:w="722" w:type="dxa"/>
            <w:shd w:val="clear" w:color="auto" w:fill="auto"/>
          </w:tcPr>
          <w:p w:rsidR="00BE2A56" w:rsidRPr="000B41BF" w:rsidRDefault="00BE2A56"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.1</w:t>
            </w:r>
          </w:p>
        </w:tc>
        <w:tc>
          <w:tcPr>
            <w:tcW w:w="7311" w:type="dxa"/>
            <w:shd w:val="clear" w:color="auto" w:fill="auto"/>
          </w:tcPr>
          <w:p w:rsidR="00BE2A56" w:rsidRPr="000B41BF" w:rsidRDefault="00BE2A56" w:rsidP="00422047">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жилищного строительства </w:t>
            </w:r>
          </w:p>
        </w:tc>
        <w:tc>
          <w:tcPr>
            <w:tcW w:w="1417"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138"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170"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c>
          <w:tcPr>
            <w:tcW w:w="1276" w:type="dxa"/>
            <w:shd w:val="clear" w:color="auto" w:fill="auto"/>
          </w:tcPr>
          <w:p w:rsidR="00BE2A56" w:rsidRPr="000B41BF" w:rsidRDefault="00BE2A56" w:rsidP="0027443B">
            <w:pPr>
              <w:spacing w:after="0" w:line="240" w:lineRule="auto"/>
              <w:jc w:val="center"/>
              <w:rPr>
                <w:rFonts w:ascii="Times New Roman" w:hAnsi="Times New Roman"/>
                <w:sz w:val="24"/>
                <w:szCs w:val="24"/>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eastAsia="ru-RU"/>
              </w:rPr>
              <w:t>7</w:t>
            </w:r>
            <w:r w:rsidRPr="009F6F35">
              <w:rPr>
                <w:rFonts w:ascii="Times New Roman" w:hAnsi="Times New Roman"/>
                <w:sz w:val="24"/>
                <w:szCs w:val="24"/>
                <w:lang w:eastAsia="ru-RU"/>
              </w:rPr>
              <w:t>.1.1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171851">
            <w:pPr>
              <w:autoSpaceDE w:val="0"/>
              <w:autoSpaceDN w:val="0"/>
              <w:adjustRightInd w:val="0"/>
              <w:spacing w:after="0" w:line="240" w:lineRule="auto"/>
              <w:jc w:val="both"/>
              <w:rPr>
                <w:rFonts w:ascii="Times New Roman" w:eastAsiaTheme="minorHAnsi" w:hAnsi="Times New Roman"/>
                <w:bCs/>
                <w:sz w:val="24"/>
                <w:szCs w:val="24"/>
              </w:rPr>
            </w:pPr>
            <w:r w:rsidRPr="000B41BF">
              <w:rPr>
                <w:rFonts w:ascii="Times New Roman" w:eastAsiaTheme="minorHAnsi" w:hAnsi="Times New Roman"/>
                <w:bCs/>
                <w:sz w:val="24"/>
                <w:szCs w:val="24"/>
              </w:rPr>
              <w:t>Доля организаций частной формы собственности в сфере жилищного строительства</w:t>
            </w:r>
            <w:r>
              <w:rPr>
                <w:rFonts w:ascii="Times New Roman" w:eastAsiaTheme="minorHAnsi" w:hAnsi="Times New Roman"/>
                <w:bCs/>
                <w:sz w:val="24"/>
                <w:szCs w:val="24"/>
              </w:rPr>
              <w:t xml:space="preserve"> </w:t>
            </w:r>
            <w:r w:rsidRPr="000B41BF">
              <w:rPr>
                <w:rFonts w:ascii="Times New Roman" w:eastAsiaTheme="minorHAnsi" w:hAnsi="Times New Roman"/>
                <w:bCs/>
                <w:sz w:val="24"/>
                <w:szCs w:val="24"/>
              </w:rPr>
              <w:t>(по объему реализованных</w:t>
            </w:r>
            <w:r>
              <w:rPr>
                <w:rFonts w:ascii="Times New Roman" w:eastAsiaTheme="minorHAnsi" w:hAnsi="Times New Roman"/>
                <w:bCs/>
                <w:sz w:val="24"/>
                <w:szCs w:val="24"/>
              </w:rPr>
              <w:t xml:space="preserve"> на рынке товаров, работ, услуг </w:t>
            </w:r>
            <w:r w:rsidRPr="000B41BF">
              <w:rPr>
                <w:rFonts w:ascii="Times New Roman" w:eastAsiaTheme="minorHAnsi" w:hAnsi="Times New Roman"/>
                <w:bCs/>
                <w:sz w:val="24"/>
                <w:szCs w:val="24"/>
              </w:rPr>
              <w:t>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jc w:val="center"/>
              <w:rPr>
                <w:rFonts w:ascii="Times New Roman" w:hAnsi="Times New Roman"/>
                <w:sz w:val="24"/>
                <w:szCs w:val="24"/>
                <w:lang w:val="en-US"/>
              </w:rPr>
            </w:pPr>
            <w:r w:rsidRPr="000B41BF">
              <w:rPr>
                <w:rFonts w:ascii="Times New Roman" w:hAnsi="Times New Roman"/>
                <w:sz w:val="24"/>
                <w:szCs w:val="24"/>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0E54C6" w:rsidP="00642BE8">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7</w:t>
            </w:r>
            <w:r w:rsidRPr="00D51394">
              <w:rPr>
                <w:rFonts w:ascii="Times New Roman" w:hAnsi="Times New Roman"/>
                <w:sz w:val="24"/>
                <w:szCs w:val="24"/>
              </w:rPr>
              <w:t>.2.1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2A56" w:rsidRDefault="00BE2A56" w:rsidP="00925E23">
            <w:pPr>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p w:rsidR="00BE2A56" w:rsidRPr="000B41BF" w:rsidRDefault="00BE2A56" w:rsidP="00925E23">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0E54C6" w:rsidP="0027443B">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w:t>
            </w:r>
            <w:r>
              <w:rPr>
                <w:rFonts w:ascii="Times New Roman" w:hAnsi="Times New Roman"/>
                <w:b/>
                <w:sz w:val="24"/>
                <w:szCs w:val="24"/>
              </w:rPr>
              <w:t>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производства кирпича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contextualSpacing/>
              <w:jc w:val="center"/>
              <w:rPr>
                <w:rFonts w:ascii="Times New Roman" w:hAnsi="Times New Roman"/>
                <w:b/>
                <w:sz w:val="24"/>
                <w:szCs w:val="24"/>
                <w:lang w:eastAsia="ru-RU"/>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jc w:val="center"/>
              <w:rPr>
                <w:rFonts w:ascii="Times New Roman" w:hAnsi="Times New Roman"/>
                <w:sz w:val="24"/>
                <w:szCs w:val="24"/>
              </w:rPr>
            </w:pPr>
            <w:r>
              <w:rPr>
                <w:rFonts w:ascii="Times New Roman" w:hAnsi="Times New Roman"/>
                <w:sz w:val="24"/>
                <w:szCs w:val="24"/>
              </w:rPr>
              <w:t>7.3</w:t>
            </w:r>
            <w:r w:rsidRPr="000202B8">
              <w:rPr>
                <w:rFonts w:ascii="Times New Roman" w:hAnsi="Times New Roman"/>
                <w:sz w:val="24"/>
                <w:szCs w:val="24"/>
              </w:rPr>
              <w:t>.1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BE2A56"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A56" w:rsidRPr="000B41BF" w:rsidRDefault="000E54C6" w:rsidP="00D14C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Pr="000B41BF">
              <w:rPr>
                <w:rFonts w:ascii="Times New Roman" w:hAnsi="Times New Roman"/>
                <w:b/>
                <w:sz w:val="24"/>
                <w:szCs w:val="24"/>
              </w:rPr>
              <w:t>.4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spacing w:after="0" w:line="240" w:lineRule="auto"/>
              <w:jc w:val="both"/>
              <w:rPr>
                <w:rFonts w:ascii="Times New Roman" w:hAnsi="Times New Roman"/>
                <w:b/>
                <w:bCs/>
                <w:sz w:val="24"/>
                <w:szCs w:val="24"/>
              </w:rPr>
            </w:pPr>
            <w:r w:rsidRPr="000B41BF">
              <w:rPr>
                <w:rFonts w:ascii="Times New Roman" w:hAnsi="Times New Roman"/>
                <w:b/>
                <w:sz w:val="24"/>
                <w:szCs w:val="24"/>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27443B">
            <w:pPr>
              <w:spacing w:after="0" w:line="240" w:lineRule="auto"/>
              <w:contextualSpacing/>
              <w:jc w:val="center"/>
              <w:rPr>
                <w:rFonts w:ascii="Times New Roman" w:hAnsi="Times New Roman"/>
                <w:b/>
                <w:sz w:val="24"/>
                <w:szCs w:val="24"/>
                <w:lang w:eastAsia="ru-RU"/>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rPr>
              <w:t>7</w:t>
            </w:r>
            <w:r w:rsidRPr="000B41BF">
              <w:rPr>
                <w:rFonts w:ascii="Times New Roman" w:hAnsi="Times New Roman"/>
                <w:sz w:val="24"/>
                <w:szCs w:val="24"/>
              </w:rPr>
              <w:t>.4.1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122D86">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rFonts w:ascii="Times New Roman" w:eastAsiaTheme="minorHAnsi" w:hAnsi="Times New Roman"/>
                <w:bCs/>
                <w:sz w:val="24"/>
                <w:szCs w:val="24"/>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C523A6" w:rsidRDefault="00BE2A56" w:rsidP="009F6F35">
            <w:pPr>
              <w:jc w:val="center"/>
              <w:rPr>
                <w:rFonts w:ascii="Times New Roman" w:hAnsi="Times New Roman"/>
                <w:sz w:val="24"/>
                <w:szCs w:val="24"/>
              </w:rPr>
            </w:pPr>
            <w:r w:rsidRPr="00C523A6">
              <w:rPr>
                <w:rFonts w:ascii="Times New Roman" w:hAnsi="Times New Roman"/>
                <w:sz w:val="24"/>
                <w:szCs w:val="24"/>
              </w:rPr>
              <w:t>59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C523A6" w:rsidRDefault="00BE2A56" w:rsidP="009F6F35">
            <w:pPr>
              <w:jc w:val="center"/>
              <w:rPr>
                <w:rFonts w:ascii="Times New Roman" w:hAnsi="Times New Roman"/>
                <w:sz w:val="24"/>
                <w:szCs w:val="24"/>
              </w:rPr>
            </w:pPr>
            <w:r w:rsidRPr="00C523A6">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C523A6" w:rsidRDefault="006464B4" w:rsidP="009F6F35">
            <w:pPr>
              <w:jc w:val="center"/>
              <w:rPr>
                <w:rFonts w:ascii="Times New Roman" w:hAnsi="Times New Roman"/>
                <w:sz w:val="24"/>
                <w:szCs w:val="24"/>
              </w:rPr>
            </w:pPr>
            <w:r>
              <w:rPr>
                <w:rFonts w:ascii="Times New Roman" w:hAnsi="Times New Roman"/>
                <w:sz w:val="24"/>
                <w:szCs w:val="24"/>
              </w:rPr>
              <w:t>62</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816A5F" w:rsidRDefault="00BE2A56"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r>
      <w:tr w:rsidR="00BE2A56" w:rsidRPr="000B41BF" w:rsidTr="00BE2A56">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sidRPr="000B41BF">
              <w:rPr>
                <w:rFonts w:ascii="Times New Roman" w:hAnsi="Times New Roman"/>
                <w:sz w:val="24"/>
                <w:szCs w:val="24"/>
              </w:rPr>
              <w:t>.1.1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6934CF">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rFonts w:eastAsia="Times New Roman" w:cs="Calibri"/>
                <w:sz w:val="26"/>
                <w:szCs w:val="26"/>
                <w:lang w:eastAsia="ru-RU"/>
              </w:rPr>
              <w:t xml:space="preserve"> </w:t>
            </w:r>
            <w:r w:rsidRPr="000B41BF">
              <w:rPr>
                <w:rFonts w:ascii="Times New Roman" w:eastAsia="Times New Roman" w:hAnsi="Times New Roman"/>
                <w:bCs/>
                <w:sz w:val="24"/>
                <w:szCs w:val="24"/>
                <w:lang w:eastAsia="ru-RU"/>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Default="00BE2A56" w:rsidP="00512DD4">
            <w:pPr>
              <w:spacing w:after="0" w:line="240" w:lineRule="auto"/>
              <w:jc w:val="center"/>
              <w:rPr>
                <w:rFonts w:ascii="Times New Roman" w:eastAsiaTheme="minorHAnsi" w:hAnsi="Times New Roman"/>
                <w:sz w:val="24"/>
                <w:szCs w:val="24"/>
              </w:rPr>
            </w:pPr>
          </w:p>
          <w:p w:rsidR="00BE2A56" w:rsidRDefault="00BE2A56" w:rsidP="00512DD4">
            <w:pPr>
              <w:spacing w:after="0" w:line="240" w:lineRule="auto"/>
              <w:jc w:val="center"/>
              <w:rPr>
                <w:rFonts w:ascii="Times New Roman" w:eastAsiaTheme="minorHAnsi" w:hAnsi="Times New Roman"/>
                <w:sz w:val="24"/>
                <w:szCs w:val="24"/>
              </w:rPr>
            </w:pPr>
          </w:p>
          <w:p w:rsidR="00BE2A56" w:rsidRDefault="00BE2A56" w:rsidP="00512DD4">
            <w:pPr>
              <w:spacing w:after="0" w:line="240" w:lineRule="auto"/>
              <w:jc w:val="center"/>
              <w:rPr>
                <w:rFonts w:ascii="Times New Roman" w:eastAsiaTheme="minorHAnsi" w:hAnsi="Times New Roman"/>
                <w:sz w:val="24"/>
                <w:szCs w:val="24"/>
              </w:rPr>
            </w:pPr>
          </w:p>
          <w:p w:rsidR="00BE2A56" w:rsidRPr="000B41BF" w:rsidRDefault="00BE2A56" w:rsidP="00512DD4">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A56" w:rsidRPr="00A52F64" w:rsidRDefault="00BE2A56"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1,2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A56" w:rsidRPr="00A52F64" w:rsidRDefault="00BE2A56"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A56" w:rsidRPr="00A52F64" w:rsidRDefault="00664DD0" w:rsidP="009F6F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Pr>
                <w:rFonts w:ascii="Times New Roman" w:hAnsi="Times New Roman"/>
                <w:b/>
                <w:sz w:val="24"/>
                <w:szCs w:val="24"/>
              </w:rPr>
              <w:t>.2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Pr>
                <w:rFonts w:ascii="Times New Roman" w:hAnsi="Times New Roman"/>
                <w:b/>
                <w:sz w:val="24"/>
                <w:szCs w:val="24"/>
              </w:rPr>
              <w:t>Рынок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.2.1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spacing w:after="0" w:line="240" w:lineRule="auto"/>
              <w:jc w:val="both"/>
              <w:rPr>
                <w:rFonts w:ascii="Times New Roman" w:hAnsi="Times New Roman"/>
                <w:sz w:val="24"/>
                <w:szCs w:val="24"/>
              </w:rPr>
            </w:pPr>
            <w:r>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sz w:val="24"/>
                <w:szCs w:val="24"/>
              </w:rPr>
            </w:pPr>
            <w:r>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D81FA1" w:rsidP="00512DD4">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w:t>
            </w:r>
            <w:r>
              <w:rPr>
                <w:rFonts w:ascii="Times New Roman" w:hAnsi="Times New Roman"/>
                <w:b/>
                <w:sz w:val="24"/>
                <w:szCs w:val="24"/>
              </w:rPr>
              <w:t>3</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512DD4">
            <w:pPr>
              <w:spacing w:after="0" w:line="240" w:lineRule="auto"/>
              <w:contextualSpacing/>
              <w:jc w:val="center"/>
              <w:rPr>
                <w:rFonts w:ascii="Times New Roman" w:hAnsi="Times New Roman"/>
                <w:b/>
                <w:sz w:val="24"/>
                <w:szCs w:val="24"/>
                <w:lang w:eastAsia="ru-RU"/>
              </w:rPr>
            </w:pPr>
          </w:p>
        </w:tc>
      </w:tr>
      <w:tr w:rsidR="00BE2A56" w:rsidRPr="000B41BF" w:rsidTr="00BE2A56">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val="en-US" w:eastAsia="ru-RU"/>
              </w:rPr>
              <w:t>8</w:t>
            </w:r>
            <w:r>
              <w:rPr>
                <w:rFonts w:ascii="Times New Roman" w:hAnsi="Times New Roman"/>
                <w:sz w:val="24"/>
                <w:szCs w:val="24"/>
                <w:lang w:eastAsia="ru-RU"/>
              </w:rPr>
              <w:t>.3</w:t>
            </w:r>
            <w:r w:rsidRPr="000B41BF">
              <w:rPr>
                <w:rFonts w:ascii="Times New Roman" w:hAnsi="Times New Roman"/>
                <w:sz w:val="24"/>
                <w:szCs w:val="24"/>
                <w:lang w:eastAsia="ru-RU"/>
              </w:rPr>
              <w:t>.1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семеноводства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BE2A56"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2A56" w:rsidRPr="000B41BF" w:rsidRDefault="00D81FA1" w:rsidP="007A61FD">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shd w:val="clear" w:color="auto" w:fill="FFFFFF" w:themeFill="background1"/>
          </w:tcPr>
          <w:p w:rsidR="00BE2A56" w:rsidRPr="00816A5F" w:rsidRDefault="00BE2A56"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w:t>
            </w:r>
          </w:p>
        </w:tc>
        <w:tc>
          <w:tcPr>
            <w:tcW w:w="7311" w:type="dxa"/>
            <w:shd w:val="clear" w:color="auto" w:fill="FFFFFF" w:themeFill="background1"/>
          </w:tcPr>
          <w:p w:rsidR="00BE2A56" w:rsidRPr="000B41BF" w:rsidRDefault="00BE2A56" w:rsidP="00C239FE">
            <w:pPr>
              <w:spacing w:after="0" w:line="240" w:lineRule="auto"/>
              <w:jc w:val="both"/>
              <w:rPr>
                <w:rFonts w:ascii="Times New Roman" w:hAnsi="Times New Roman"/>
                <w:b/>
                <w:bCs/>
                <w:sz w:val="24"/>
                <w:szCs w:val="24"/>
              </w:rPr>
            </w:pPr>
            <w:r w:rsidRPr="000B41BF">
              <w:rPr>
                <w:rFonts w:ascii="Times New Roman" w:hAnsi="Times New Roman"/>
                <w:b/>
                <w:bCs/>
                <w:sz w:val="24"/>
                <w:szCs w:val="24"/>
              </w:rPr>
              <w:t>Иные рынки</w:t>
            </w:r>
          </w:p>
        </w:tc>
        <w:tc>
          <w:tcPr>
            <w:tcW w:w="1417" w:type="dxa"/>
            <w:shd w:val="clear" w:color="auto" w:fill="FFFFFF" w:themeFill="background1"/>
          </w:tcPr>
          <w:p w:rsidR="00BE2A56" w:rsidRPr="000B41BF" w:rsidRDefault="00BE2A56" w:rsidP="00C239FE">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C239FE">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C239FE">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C239FE">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.1</w:t>
            </w:r>
          </w:p>
        </w:tc>
        <w:tc>
          <w:tcPr>
            <w:tcW w:w="7311" w:type="dxa"/>
            <w:shd w:val="clear" w:color="auto" w:fill="FFFFFF" w:themeFill="background1"/>
          </w:tcPr>
          <w:p w:rsidR="00BE2A56" w:rsidRPr="000B41BF" w:rsidRDefault="00BE2A56"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Сфера наружной рекламы</w:t>
            </w:r>
          </w:p>
        </w:tc>
        <w:tc>
          <w:tcPr>
            <w:tcW w:w="1417" w:type="dxa"/>
            <w:shd w:val="clear" w:color="auto" w:fill="FFFFFF" w:themeFill="background1"/>
          </w:tcPr>
          <w:p w:rsidR="00BE2A56" w:rsidRPr="000B41BF" w:rsidRDefault="00BE2A56" w:rsidP="007A61FD">
            <w:pPr>
              <w:spacing w:after="0" w:line="240" w:lineRule="auto"/>
              <w:jc w:val="center"/>
              <w:rPr>
                <w:rFonts w:ascii="Times New Roman" w:hAnsi="Times New Roman"/>
                <w:b/>
                <w:sz w:val="24"/>
                <w:szCs w:val="24"/>
              </w:rPr>
            </w:pPr>
          </w:p>
        </w:tc>
        <w:tc>
          <w:tcPr>
            <w:tcW w:w="1138" w:type="dxa"/>
            <w:shd w:val="clear" w:color="auto" w:fill="FFFFFF" w:themeFill="background1"/>
          </w:tcPr>
          <w:p w:rsidR="00BE2A56" w:rsidRPr="000B41BF" w:rsidRDefault="00BE2A56" w:rsidP="007A61FD">
            <w:pPr>
              <w:spacing w:after="0" w:line="240" w:lineRule="auto"/>
              <w:jc w:val="center"/>
              <w:rPr>
                <w:rFonts w:ascii="Times New Roman" w:hAnsi="Times New Roman"/>
                <w:b/>
                <w:sz w:val="24"/>
                <w:szCs w:val="24"/>
              </w:rPr>
            </w:pPr>
          </w:p>
        </w:tc>
        <w:tc>
          <w:tcPr>
            <w:tcW w:w="1170" w:type="dxa"/>
            <w:shd w:val="clear" w:color="auto" w:fill="FFFFFF" w:themeFill="background1"/>
          </w:tcPr>
          <w:p w:rsidR="00BE2A56" w:rsidRPr="000B41BF" w:rsidRDefault="00BE2A56" w:rsidP="007A61FD">
            <w:pPr>
              <w:spacing w:after="0" w:line="240" w:lineRule="auto"/>
              <w:jc w:val="center"/>
              <w:rPr>
                <w:rFonts w:ascii="Times New Roman" w:hAnsi="Times New Roman"/>
                <w:b/>
                <w:sz w:val="24"/>
                <w:szCs w:val="24"/>
              </w:rPr>
            </w:pPr>
          </w:p>
        </w:tc>
        <w:tc>
          <w:tcPr>
            <w:tcW w:w="1276" w:type="dxa"/>
            <w:shd w:val="clear" w:color="auto" w:fill="FFFFFF" w:themeFill="background1"/>
          </w:tcPr>
          <w:p w:rsidR="00BE2A56" w:rsidRPr="000B41BF" w:rsidRDefault="00BE2A56" w:rsidP="007A61FD">
            <w:pPr>
              <w:spacing w:after="0" w:line="240" w:lineRule="auto"/>
              <w:jc w:val="center"/>
              <w:rPr>
                <w:rFonts w:ascii="Times New Roman" w:hAnsi="Times New Roman"/>
                <w:b/>
                <w:sz w:val="24"/>
                <w:szCs w:val="24"/>
              </w:rPr>
            </w:pPr>
          </w:p>
        </w:tc>
      </w:tr>
      <w:tr w:rsidR="00BE2A56" w:rsidRPr="000B41BF" w:rsidTr="00BE2A56">
        <w:trPr>
          <w:jc w:val="center"/>
        </w:trPr>
        <w:tc>
          <w:tcPr>
            <w:tcW w:w="722" w:type="dxa"/>
            <w:shd w:val="clear" w:color="auto" w:fill="FFFFFF" w:themeFill="background1"/>
          </w:tcPr>
          <w:p w:rsidR="00BE2A56" w:rsidRPr="000B41BF"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0B41BF">
              <w:rPr>
                <w:rFonts w:ascii="Times New Roman" w:hAnsi="Times New Roman"/>
                <w:sz w:val="24"/>
                <w:szCs w:val="24"/>
              </w:rPr>
              <w:t>.1.1</w:t>
            </w:r>
          </w:p>
        </w:tc>
        <w:tc>
          <w:tcPr>
            <w:tcW w:w="7311" w:type="dxa"/>
            <w:shd w:val="clear" w:color="auto" w:fill="FFFFFF" w:themeFill="background1"/>
          </w:tcPr>
          <w:p w:rsidR="00BE2A56" w:rsidRPr="000B41BF" w:rsidRDefault="00BE2A56"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наружной </w:t>
            </w:r>
            <w:r w:rsidRPr="000B41BF">
              <w:rPr>
                <w:rFonts w:ascii="Times New Roman" w:eastAsiaTheme="minorHAnsi" w:hAnsi="Times New Roman"/>
                <w:sz w:val="24"/>
                <w:szCs w:val="24"/>
              </w:rPr>
              <w:lastRenderedPageBreak/>
              <w:t>рекламы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417" w:type="dxa"/>
            <w:shd w:val="clear" w:color="auto" w:fill="FFFFFF" w:themeFill="background1"/>
          </w:tcPr>
          <w:p w:rsidR="00BE2A56" w:rsidRPr="000B41BF" w:rsidRDefault="00BE2A56" w:rsidP="007A61FD">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138"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170" w:type="dxa"/>
            <w:shd w:val="clear" w:color="auto" w:fill="FFFFFF" w:themeFill="background1"/>
          </w:tcPr>
          <w:p w:rsidR="00BE2A56" w:rsidRPr="000B41BF" w:rsidRDefault="00BE2A56"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BE2A56" w:rsidRPr="000B41BF" w:rsidRDefault="00D81FA1"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BE2A56" w:rsidRPr="000B41BF" w:rsidTr="00BE2A56">
        <w:trPr>
          <w:jc w:val="center"/>
        </w:trPr>
        <w:tc>
          <w:tcPr>
            <w:tcW w:w="722" w:type="dxa"/>
          </w:tcPr>
          <w:p w:rsidR="00BE2A56" w:rsidRPr="000B41BF" w:rsidRDefault="00BE2A56" w:rsidP="00AA0D2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9</w:t>
            </w:r>
            <w:r w:rsidRPr="000B41BF">
              <w:rPr>
                <w:rFonts w:ascii="Times New Roman" w:hAnsi="Times New Roman"/>
                <w:b/>
                <w:sz w:val="24"/>
                <w:szCs w:val="24"/>
              </w:rPr>
              <w:t>.2</w:t>
            </w:r>
          </w:p>
        </w:tc>
        <w:tc>
          <w:tcPr>
            <w:tcW w:w="7311" w:type="dxa"/>
          </w:tcPr>
          <w:p w:rsidR="00BE2A56" w:rsidRPr="000B41BF" w:rsidRDefault="00BE2A56"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финансовых услуг</w:t>
            </w:r>
          </w:p>
        </w:tc>
        <w:tc>
          <w:tcPr>
            <w:tcW w:w="1417" w:type="dxa"/>
          </w:tcPr>
          <w:p w:rsidR="00BE2A56" w:rsidRPr="000B41BF" w:rsidRDefault="00BE2A56" w:rsidP="007A61FD">
            <w:pPr>
              <w:spacing w:after="0" w:line="240" w:lineRule="auto"/>
              <w:jc w:val="center"/>
              <w:rPr>
                <w:rFonts w:ascii="Times New Roman" w:hAnsi="Times New Roman"/>
                <w:b/>
                <w:sz w:val="24"/>
                <w:szCs w:val="24"/>
              </w:rPr>
            </w:pPr>
          </w:p>
        </w:tc>
        <w:tc>
          <w:tcPr>
            <w:tcW w:w="1138" w:type="dxa"/>
          </w:tcPr>
          <w:p w:rsidR="00BE2A56" w:rsidRPr="000B41BF" w:rsidRDefault="00BE2A56" w:rsidP="007A61FD">
            <w:pPr>
              <w:spacing w:after="0" w:line="240" w:lineRule="auto"/>
              <w:jc w:val="center"/>
              <w:rPr>
                <w:rFonts w:ascii="Times New Roman" w:hAnsi="Times New Roman"/>
                <w:b/>
                <w:sz w:val="24"/>
                <w:szCs w:val="24"/>
              </w:rPr>
            </w:pPr>
          </w:p>
        </w:tc>
        <w:tc>
          <w:tcPr>
            <w:tcW w:w="1170" w:type="dxa"/>
          </w:tcPr>
          <w:p w:rsidR="00BE2A56" w:rsidRPr="000B41BF" w:rsidRDefault="00BE2A56" w:rsidP="007A61FD">
            <w:pPr>
              <w:spacing w:after="0" w:line="240" w:lineRule="auto"/>
              <w:jc w:val="center"/>
              <w:rPr>
                <w:rFonts w:ascii="Times New Roman" w:hAnsi="Times New Roman"/>
                <w:b/>
                <w:sz w:val="24"/>
                <w:szCs w:val="24"/>
              </w:rPr>
            </w:pPr>
          </w:p>
        </w:tc>
        <w:tc>
          <w:tcPr>
            <w:tcW w:w="1276" w:type="dxa"/>
          </w:tcPr>
          <w:p w:rsidR="00BE2A56" w:rsidRPr="000B41BF" w:rsidRDefault="00BE2A56" w:rsidP="007A61FD">
            <w:pPr>
              <w:spacing w:after="0" w:line="240" w:lineRule="auto"/>
              <w:jc w:val="center"/>
              <w:rPr>
                <w:rFonts w:ascii="Times New Roman" w:hAnsi="Times New Roman"/>
                <w:b/>
                <w:sz w:val="24"/>
                <w:szCs w:val="24"/>
              </w:rPr>
            </w:pPr>
          </w:p>
        </w:tc>
      </w:tr>
      <w:tr w:rsidR="00BE2A56" w:rsidRPr="000B41BF" w:rsidTr="00BE2A56">
        <w:trPr>
          <w:jc w:val="center"/>
        </w:trPr>
        <w:tc>
          <w:tcPr>
            <w:tcW w:w="722" w:type="dxa"/>
          </w:tcPr>
          <w:p w:rsidR="00BE2A56" w:rsidRPr="005B77CE" w:rsidRDefault="00BE2A56"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5B77CE">
              <w:rPr>
                <w:rFonts w:ascii="Times New Roman" w:hAnsi="Times New Roman"/>
                <w:sz w:val="24"/>
                <w:szCs w:val="24"/>
              </w:rPr>
              <w:t>.2.1</w:t>
            </w:r>
          </w:p>
        </w:tc>
        <w:tc>
          <w:tcPr>
            <w:tcW w:w="7311" w:type="dxa"/>
          </w:tcPr>
          <w:p w:rsidR="00BE2A56" w:rsidRPr="000B41BF" w:rsidRDefault="00BE2A56" w:rsidP="00223E12">
            <w:pPr>
              <w:spacing w:after="0" w:line="240" w:lineRule="auto"/>
              <w:jc w:val="both"/>
              <w:rPr>
                <w:rFonts w:ascii="Times New Roman" w:hAnsi="Times New Roman"/>
                <w:sz w:val="24"/>
                <w:szCs w:val="24"/>
              </w:rPr>
            </w:pPr>
            <w:r w:rsidRPr="000B41BF">
              <w:rPr>
                <w:rFonts w:ascii="Times New Roman" w:hAnsi="Times New Roman"/>
                <w:spacing w:val="-2"/>
                <w:sz w:val="24"/>
                <w:szCs w:val="24"/>
              </w:rPr>
              <w:t xml:space="preserve">Доля населения </w:t>
            </w:r>
            <w:r>
              <w:rPr>
                <w:rFonts w:ascii="Times New Roman" w:hAnsi="Times New Roman"/>
                <w:spacing w:val="-2"/>
                <w:sz w:val="24"/>
                <w:szCs w:val="24"/>
              </w:rPr>
              <w:t>городского округа</w:t>
            </w:r>
            <w:r w:rsidRPr="000B41BF">
              <w:rPr>
                <w:rFonts w:ascii="Times New Roman" w:hAnsi="Times New Roman"/>
                <w:spacing w:val="-2"/>
                <w:sz w:val="24"/>
                <w:szCs w:val="24"/>
              </w:rPr>
              <w:t xml:space="preserve">, прошедшего </w:t>
            </w:r>
            <w:proofErr w:type="gramStart"/>
            <w:r w:rsidRPr="000B41BF">
              <w:rPr>
                <w:rFonts w:ascii="Times New Roman" w:hAnsi="Times New Roman"/>
                <w:spacing w:val="-2"/>
                <w:sz w:val="24"/>
                <w:szCs w:val="24"/>
              </w:rPr>
              <w:t>обучение по повышению</w:t>
            </w:r>
            <w:proofErr w:type="gramEnd"/>
            <w:r>
              <w:rPr>
                <w:rFonts w:ascii="Times New Roman" w:hAnsi="Times New Roman"/>
                <w:spacing w:val="-2"/>
                <w:sz w:val="24"/>
                <w:szCs w:val="24"/>
              </w:rPr>
              <w:t xml:space="preserve"> </w:t>
            </w:r>
            <w:r w:rsidRPr="000B41BF">
              <w:rPr>
                <w:rFonts w:ascii="Times New Roman" w:hAnsi="Times New Roman"/>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rFonts w:ascii="Times New Roman" w:eastAsia="Times New Roman" w:hAnsi="Times New Roman"/>
                <w:bCs/>
                <w:sz w:val="24"/>
                <w:szCs w:val="24"/>
                <w:lang w:eastAsia="ru-RU"/>
              </w:rPr>
              <w:t>(дополнительный показатель)</w:t>
            </w:r>
          </w:p>
        </w:tc>
        <w:tc>
          <w:tcPr>
            <w:tcW w:w="1417" w:type="dxa"/>
          </w:tcPr>
          <w:p w:rsidR="00BE2A56" w:rsidRPr="000B41BF" w:rsidRDefault="00BE2A56"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vAlign w:val="center"/>
          </w:tcPr>
          <w:p w:rsidR="00BE2A56" w:rsidRPr="00C523A6" w:rsidRDefault="00BE2A56" w:rsidP="002D5EB6">
            <w:pPr>
              <w:spacing w:after="0" w:line="240" w:lineRule="auto"/>
              <w:jc w:val="center"/>
              <w:rPr>
                <w:rFonts w:ascii="Times New Roman" w:hAnsi="Times New Roman"/>
                <w:sz w:val="24"/>
                <w:szCs w:val="24"/>
              </w:rPr>
            </w:pPr>
            <w:r w:rsidRPr="00C523A6">
              <w:rPr>
                <w:rFonts w:ascii="Times New Roman" w:hAnsi="Times New Roman"/>
                <w:sz w:val="24"/>
                <w:szCs w:val="24"/>
              </w:rPr>
              <w:t>0,02</w:t>
            </w:r>
          </w:p>
        </w:tc>
        <w:tc>
          <w:tcPr>
            <w:tcW w:w="1170" w:type="dxa"/>
            <w:vAlign w:val="center"/>
          </w:tcPr>
          <w:p w:rsidR="00BE2A56" w:rsidRPr="00C523A6" w:rsidRDefault="00BE2A56" w:rsidP="002D5EB6">
            <w:pPr>
              <w:spacing w:after="0" w:line="240" w:lineRule="auto"/>
              <w:jc w:val="center"/>
              <w:rPr>
                <w:rFonts w:ascii="Times New Roman" w:hAnsi="Times New Roman"/>
                <w:sz w:val="24"/>
                <w:szCs w:val="24"/>
              </w:rPr>
            </w:pPr>
            <w:r w:rsidRPr="00C523A6">
              <w:rPr>
                <w:rFonts w:ascii="Times New Roman" w:hAnsi="Times New Roman"/>
                <w:sz w:val="24"/>
                <w:szCs w:val="24"/>
              </w:rPr>
              <w:t>0,03</w:t>
            </w:r>
          </w:p>
        </w:tc>
        <w:tc>
          <w:tcPr>
            <w:tcW w:w="1276" w:type="dxa"/>
            <w:vAlign w:val="center"/>
          </w:tcPr>
          <w:p w:rsidR="00BE2A56" w:rsidRPr="00C523A6" w:rsidRDefault="00D81FA1" w:rsidP="002D5EB6">
            <w:pPr>
              <w:spacing w:after="0" w:line="240" w:lineRule="auto"/>
              <w:jc w:val="center"/>
              <w:rPr>
                <w:rFonts w:ascii="Times New Roman" w:hAnsi="Times New Roman"/>
                <w:sz w:val="24"/>
                <w:szCs w:val="24"/>
              </w:rPr>
            </w:pPr>
            <w:r>
              <w:rPr>
                <w:rFonts w:ascii="Times New Roman" w:hAnsi="Times New Roman"/>
                <w:sz w:val="24"/>
                <w:szCs w:val="24"/>
              </w:rPr>
              <w:t>0,06</w:t>
            </w:r>
          </w:p>
        </w:tc>
      </w:tr>
      <w:tr w:rsidR="00BE2A56" w:rsidRPr="00D90093" w:rsidTr="00BE2A56">
        <w:trPr>
          <w:jc w:val="center"/>
        </w:trPr>
        <w:tc>
          <w:tcPr>
            <w:tcW w:w="722" w:type="dxa"/>
          </w:tcPr>
          <w:p w:rsidR="00BE2A56" w:rsidRPr="00B672BE" w:rsidRDefault="00BE2A56" w:rsidP="00D9009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B672BE">
              <w:rPr>
                <w:rFonts w:ascii="Times New Roman" w:hAnsi="Times New Roman"/>
                <w:sz w:val="24"/>
                <w:szCs w:val="24"/>
              </w:rPr>
              <w:t>.2.2</w:t>
            </w:r>
          </w:p>
        </w:tc>
        <w:tc>
          <w:tcPr>
            <w:tcW w:w="7311" w:type="dxa"/>
          </w:tcPr>
          <w:p w:rsidR="00BE2A56" w:rsidRPr="000B41BF" w:rsidRDefault="00BE2A56" w:rsidP="00632A2C">
            <w:pPr>
              <w:spacing w:after="0" w:line="240" w:lineRule="auto"/>
              <w:jc w:val="both"/>
              <w:rPr>
                <w:rFonts w:ascii="Times New Roman" w:hAnsi="Times New Roman"/>
                <w:sz w:val="24"/>
                <w:szCs w:val="24"/>
              </w:rPr>
            </w:pPr>
            <w:r w:rsidRPr="000B41BF">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r w:rsidRPr="000B41BF">
              <w:rPr>
                <w:rFonts w:ascii="Times New Roman" w:hAnsi="Times New Roman"/>
                <w:sz w:val="24"/>
                <w:szCs w:val="24"/>
              </w:rPr>
              <w:t xml:space="preserve"> </w:t>
            </w:r>
            <w:proofErr w:type="spellStart"/>
            <w:r w:rsidRPr="000B41BF">
              <w:rPr>
                <w:rFonts w:ascii="Times New Roman" w:hAnsi="Times New Roman"/>
                <w:sz w:val="24"/>
                <w:szCs w:val="24"/>
              </w:rPr>
              <w:t>онлайн</w:t>
            </w:r>
            <w:proofErr w:type="spellEnd"/>
            <w:r>
              <w:rPr>
                <w:rFonts w:ascii="Times New Roman" w:hAnsi="Times New Roman"/>
                <w:sz w:val="24"/>
                <w:szCs w:val="24"/>
              </w:rPr>
              <w:t xml:space="preserve"> </w:t>
            </w:r>
            <w:r w:rsidRPr="000B41BF">
              <w:rPr>
                <w:rFonts w:ascii="Times New Roman" w:hAnsi="Times New Roman"/>
                <w:sz w:val="24"/>
                <w:szCs w:val="24"/>
              </w:rPr>
              <w:t>-</w:t>
            </w:r>
            <w:r>
              <w:rPr>
                <w:rFonts w:ascii="Times New Roman" w:hAnsi="Times New Roman"/>
                <w:sz w:val="24"/>
                <w:szCs w:val="24"/>
              </w:rPr>
              <w:t xml:space="preserve"> </w:t>
            </w:r>
            <w:r w:rsidRPr="000B41BF">
              <w:rPr>
                <w:rFonts w:ascii="Times New Roman" w:hAnsi="Times New Roman"/>
                <w:sz w:val="24"/>
                <w:szCs w:val="24"/>
              </w:rPr>
              <w:t xml:space="preserve">уроками финансовой грамотности </w:t>
            </w:r>
            <w:r w:rsidRPr="000B41BF">
              <w:rPr>
                <w:rFonts w:ascii="Times New Roman" w:eastAsia="Times New Roman" w:hAnsi="Times New Roman"/>
                <w:bCs/>
                <w:sz w:val="24"/>
                <w:szCs w:val="24"/>
                <w:lang w:eastAsia="ru-RU"/>
              </w:rPr>
              <w:t>(дополнительный показатель)</w:t>
            </w:r>
          </w:p>
        </w:tc>
        <w:tc>
          <w:tcPr>
            <w:tcW w:w="1417" w:type="dxa"/>
          </w:tcPr>
          <w:p w:rsidR="00BE2A56" w:rsidRPr="000B41BF" w:rsidRDefault="00BE2A56"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138" w:type="dxa"/>
          </w:tcPr>
          <w:p w:rsidR="00BE2A56" w:rsidRPr="00C523A6" w:rsidRDefault="00BE2A56" w:rsidP="002D5EB6">
            <w:pPr>
              <w:spacing w:after="0" w:line="240" w:lineRule="auto"/>
              <w:jc w:val="center"/>
              <w:rPr>
                <w:rFonts w:ascii="Times New Roman" w:hAnsi="Times New Roman"/>
                <w:sz w:val="24"/>
                <w:szCs w:val="24"/>
              </w:rPr>
            </w:pPr>
            <w:r w:rsidRPr="00C523A6">
              <w:rPr>
                <w:rFonts w:ascii="Times New Roman" w:hAnsi="Times New Roman"/>
                <w:sz w:val="24"/>
                <w:szCs w:val="24"/>
              </w:rPr>
              <w:t>50</w:t>
            </w:r>
          </w:p>
        </w:tc>
        <w:tc>
          <w:tcPr>
            <w:tcW w:w="1170" w:type="dxa"/>
          </w:tcPr>
          <w:p w:rsidR="00BE2A56" w:rsidRPr="00C523A6" w:rsidRDefault="00BE2A56" w:rsidP="002D5EB6">
            <w:pPr>
              <w:spacing w:after="0" w:line="240" w:lineRule="auto"/>
              <w:jc w:val="center"/>
              <w:rPr>
                <w:rFonts w:ascii="Times New Roman" w:hAnsi="Times New Roman"/>
                <w:sz w:val="24"/>
                <w:szCs w:val="24"/>
              </w:rPr>
            </w:pPr>
            <w:r w:rsidRPr="00C523A6">
              <w:rPr>
                <w:rFonts w:ascii="Times New Roman" w:hAnsi="Times New Roman"/>
                <w:sz w:val="24"/>
                <w:szCs w:val="24"/>
              </w:rPr>
              <w:t>54</w:t>
            </w:r>
          </w:p>
        </w:tc>
        <w:tc>
          <w:tcPr>
            <w:tcW w:w="1276" w:type="dxa"/>
          </w:tcPr>
          <w:p w:rsidR="00BE2A56" w:rsidRPr="00C523A6" w:rsidRDefault="006464B4" w:rsidP="002D5EB6">
            <w:pPr>
              <w:spacing w:after="0" w:line="240" w:lineRule="auto"/>
              <w:jc w:val="center"/>
              <w:rPr>
                <w:rFonts w:ascii="Times New Roman" w:hAnsi="Times New Roman"/>
                <w:sz w:val="24"/>
                <w:szCs w:val="24"/>
              </w:rPr>
            </w:pPr>
            <w:r>
              <w:rPr>
                <w:rFonts w:ascii="Times New Roman" w:hAnsi="Times New Roman"/>
                <w:sz w:val="24"/>
                <w:szCs w:val="24"/>
              </w:rPr>
              <w:t>73</w:t>
            </w:r>
          </w:p>
        </w:tc>
      </w:tr>
    </w:tbl>
    <w:p w:rsidR="006111BD" w:rsidRDefault="006111BD" w:rsidP="00D57D4E">
      <w:pPr>
        <w:spacing w:after="0" w:line="240" w:lineRule="auto"/>
        <w:ind w:left="-57" w:right="-57"/>
        <w:jc w:val="center"/>
        <w:rPr>
          <w:rFonts w:ascii="Times New Roman" w:hAnsi="Times New Roman"/>
          <w:sz w:val="24"/>
          <w:szCs w:val="24"/>
        </w:rPr>
        <w:sectPr w:rsidR="006111BD" w:rsidSect="005D07B8">
          <w:headerReference w:type="default" r:id="rId8"/>
          <w:headerReference w:type="first" r:id="rId9"/>
          <w:pgSz w:w="16838" w:h="11906" w:orient="landscape"/>
          <w:pgMar w:top="567" w:right="851" w:bottom="567" w:left="1134" w:header="709" w:footer="709" w:gutter="0"/>
          <w:pgNumType w:start="141"/>
          <w:cols w:space="708"/>
          <w:docGrid w:linePitch="360"/>
        </w:sectPr>
      </w:pPr>
    </w:p>
    <w:tbl>
      <w:tblPr>
        <w:tblStyle w:val="af0"/>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6521"/>
        <w:gridCol w:w="3260"/>
      </w:tblGrid>
      <w:tr w:rsidR="00192D8D" w:rsidTr="00300A2D">
        <w:tc>
          <w:tcPr>
            <w:tcW w:w="5529" w:type="dxa"/>
          </w:tcPr>
          <w:p w:rsidR="00192D8D" w:rsidRPr="00192D8D" w:rsidRDefault="00192D8D" w:rsidP="000B41BF">
            <w:pPr>
              <w:ind w:right="-57"/>
              <w:jc w:val="center"/>
              <w:rPr>
                <w:sz w:val="24"/>
                <w:szCs w:val="24"/>
              </w:rPr>
            </w:pPr>
          </w:p>
        </w:tc>
        <w:tc>
          <w:tcPr>
            <w:tcW w:w="6521" w:type="dxa"/>
          </w:tcPr>
          <w:p w:rsidR="00192D8D" w:rsidRPr="00192D8D" w:rsidRDefault="00192D8D" w:rsidP="00ED37D1">
            <w:pPr>
              <w:ind w:right="-57"/>
              <w:rPr>
                <w:sz w:val="24"/>
                <w:szCs w:val="24"/>
              </w:rPr>
            </w:pPr>
          </w:p>
        </w:tc>
        <w:tc>
          <w:tcPr>
            <w:tcW w:w="3260" w:type="dxa"/>
          </w:tcPr>
          <w:p w:rsidR="00192D8D" w:rsidRPr="00192D8D" w:rsidRDefault="00192D8D" w:rsidP="00192D8D">
            <w:pPr>
              <w:ind w:right="-57"/>
              <w:jc w:val="right"/>
              <w:rPr>
                <w:rFonts w:ascii="Times New Roman" w:hAnsi="Times New Roman"/>
                <w:sz w:val="24"/>
                <w:szCs w:val="24"/>
              </w:rPr>
            </w:pPr>
          </w:p>
        </w:tc>
      </w:tr>
    </w:tbl>
    <w:p w:rsidR="00767063" w:rsidRDefault="00767063" w:rsidP="00ED37D1">
      <w:pPr>
        <w:spacing w:after="0" w:line="240" w:lineRule="auto"/>
        <w:ind w:right="-57"/>
      </w:pPr>
    </w:p>
    <w:p w:rsidR="00B5409C" w:rsidRDefault="00B5409C" w:rsidP="00ED37D1">
      <w:pPr>
        <w:spacing w:after="0" w:line="240" w:lineRule="auto"/>
        <w:ind w:right="-57"/>
      </w:pPr>
    </w:p>
    <w:p w:rsidR="00B5409C" w:rsidRDefault="00B5409C" w:rsidP="00ED37D1">
      <w:pPr>
        <w:spacing w:after="0" w:line="240" w:lineRule="auto"/>
        <w:ind w:right="-57"/>
      </w:pPr>
    </w:p>
    <w:p w:rsidR="00B5409C" w:rsidRDefault="00B5409C" w:rsidP="00ED37D1">
      <w:pPr>
        <w:spacing w:after="0" w:line="240" w:lineRule="auto"/>
        <w:ind w:right="-57"/>
      </w:pPr>
    </w:p>
    <w:p w:rsidR="00B5409C" w:rsidRDefault="00B5409C" w:rsidP="00ED37D1">
      <w:pPr>
        <w:spacing w:after="0" w:line="240" w:lineRule="auto"/>
        <w:ind w:right="-57"/>
      </w:pPr>
    </w:p>
    <w:p w:rsidR="00B5409C" w:rsidRDefault="00B5409C" w:rsidP="00ED37D1">
      <w:pPr>
        <w:spacing w:after="0" w:line="240" w:lineRule="auto"/>
        <w:ind w:right="-57"/>
      </w:pPr>
    </w:p>
    <w:sectPr w:rsidR="00B5409C" w:rsidSect="006111BD">
      <w:type w:val="continuous"/>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28" w:rsidRDefault="00264628" w:rsidP="00B261C8">
      <w:pPr>
        <w:spacing w:after="0" w:line="240" w:lineRule="auto"/>
      </w:pPr>
      <w:r>
        <w:separator/>
      </w:r>
    </w:p>
  </w:endnote>
  <w:endnote w:type="continuationSeparator" w:id="0">
    <w:p w:rsidR="00264628" w:rsidRDefault="00264628" w:rsidP="00B2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28" w:rsidRDefault="00264628" w:rsidP="00B261C8">
      <w:pPr>
        <w:spacing w:after="0" w:line="240" w:lineRule="auto"/>
      </w:pPr>
      <w:r>
        <w:separator/>
      </w:r>
    </w:p>
  </w:footnote>
  <w:footnote w:type="continuationSeparator" w:id="0">
    <w:p w:rsidR="00264628" w:rsidRDefault="00264628" w:rsidP="00B2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49" w:rsidRPr="00DB003A" w:rsidRDefault="00D14C49" w:rsidP="00DB003A">
    <w:pPr>
      <w:pStyle w:val="a4"/>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977"/>
      <w:docPartObj>
        <w:docPartGallery w:val="Page Numbers (Top of Page)"/>
        <w:docPartUnique/>
      </w:docPartObj>
    </w:sdtPr>
    <w:sdtContent>
      <w:p w:rsidR="00D14C49" w:rsidRDefault="00A82405">
        <w:pPr>
          <w:pStyle w:val="a4"/>
          <w:jc w:val="center"/>
        </w:pPr>
        <w:fldSimple w:instr="PAGE   \* MERGEFORMAT">
          <w:r w:rsidR="006F07A4">
            <w:rPr>
              <w:noProof/>
            </w:rPr>
            <w:t>152</w:t>
          </w:r>
        </w:fldSimple>
      </w:p>
    </w:sdtContent>
  </w:sdt>
  <w:p w:rsidR="00D14C49" w:rsidRDefault="00D14C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48F"/>
    <w:rsid w:val="00001D65"/>
    <w:rsid w:val="00004560"/>
    <w:rsid w:val="000070F6"/>
    <w:rsid w:val="000072A0"/>
    <w:rsid w:val="000074E4"/>
    <w:rsid w:val="00011928"/>
    <w:rsid w:val="000170CB"/>
    <w:rsid w:val="000202B8"/>
    <w:rsid w:val="000229C2"/>
    <w:rsid w:val="00026BD8"/>
    <w:rsid w:val="0003028F"/>
    <w:rsid w:val="0003559C"/>
    <w:rsid w:val="00044BE6"/>
    <w:rsid w:val="00053312"/>
    <w:rsid w:val="00053C4B"/>
    <w:rsid w:val="000571EB"/>
    <w:rsid w:val="00063A31"/>
    <w:rsid w:val="00073272"/>
    <w:rsid w:val="00074A15"/>
    <w:rsid w:val="0008028C"/>
    <w:rsid w:val="0008632B"/>
    <w:rsid w:val="00094222"/>
    <w:rsid w:val="000958CF"/>
    <w:rsid w:val="000A1029"/>
    <w:rsid w:val="000A17FE"/>
    <w:rsid w:val="000A44A5"/>
    <w:rsid w:val="000B41BF"/>
    <w:rsid w:val="000B442C"/>
    <w:rsid w:val="000B6F46"/>
    <w:rsid w:val="000C29BA"/>
    <w:rsid w:val="000C3698"/>
    <w:rsid w:val="000C375D"/>
    <w:rsid w:val="000D25E6"/>
    <w:rsid w:val="000D2971"/>
    <w:rsid w:val="000D7BA9"/>
    <w:rsid w:val="000E54C6"/>
    <w:rsid w:val="000E5A10"/>
    <w:rsid w:val="000E5ED7"/>
    <w:rsid w:val="000F033C"/>
    <w:rsid w:val="000F15BA"/>
    <w:rsid w:val="000F6CE8"/>
    <w:rsid w:val="00100CD0"/>
    <w:rsid w:val="00101325"/>
    <w:rsid w:val="00103D11"/>
    <w:rsid w:val="001048F6"/>
    <w:rsid w:val="00107780"/>
    <w:rsid w:val="00110796"/>
    <w:rsid w:val="001149A7"/>
    <w:rsid w:val="00116773"/>
    <w:rsid w:val="00120D5D"/>
    <w:rsid w:val="00122D86"/>
    <w:rsid w:val="00123AA1"/>
    <w:rsid w:val="00123FAD"/>
    <w:rsid w:val="00126625"/>
    <w:rsid w:val="00135799"/>
    <w:rsid w:val="001360DB"/>
    <w:rsid w:val="00141D0C"/>
    <w:rsid w:val="00143902"/>
    <w:rsid w:val="001479B0"/>
    <w:rsid w:val="00153208"/>
    <w:rsid w:val="00165B7A"/>
    <w:rsid w:val="00170833"/>
    <w:rsid w:val="00171851"/>
    <w:rsid w:val="00171EA1"/>
    <w:rsid w:val="0017312F"/>
    <w:rsid w:val="001778DB"/>
    <w:rsid w:val="0018034F"/>
    <w:rsid w:val="001813C7"/>
    <w:rsid w:val="00183B0F"/>
    <w:rsid w:val="00192D8D"/>
    <w:rsid w:val="001931D7"/>
    <w:rsid w:val="001A029D"/>
    <w:rsid w:val="001A1304"/>
    <w:rsid w:val="001B02EC"/>
    <w:rsid w:val="001B4923"/>
    <w:rsid w:val="001B49B6"/>
    <w:rsid w:val="001B561B"/>
    <w:rsid w:val="001B66E8"/>
    <w:rsid w:val="001D1BED"/>
    <w:rsid w:val="001E1420"/>
    <w:rsid w:val="001E14C2"/>
    <w:rsid w:val="001E6D9F"/>
    <w:rsid w:val="001F1679"/>
    <w:rsid w:val="001F18F9"/>
    <w:rsid w:val="001F1D48"/>
    <w:rsid w:val="001F1FF3"/>
    <w:rsid w:val="001F50EA"/>
    <w:rsid w:val="001F6689"/>
    <w:rsid w:val="001F78A8"/>
    <w:rsid w:val="00202DF2"/>
    <w:rsid w:val="002100EE"/>
    <w:rsid w:val="00213602"/>
    <w:rsid w:val="00216D18"/>
    <w:rsid w:val="00223667"/>
    <w:rsid w:val="00223E12"/>
    <w:rsid w:val="00226902"/>
    <w:rsid w:val="00231BCE"/>
    <w:rsid w:val="0023334C"/>
    <w:rsid w:val="00236F85"/>
    <w:rsid w:val="0024247C"/>
    <w:rsid w:val="002458A4"/>
    <w:rsid w:val="00250699"/>
    <w:rsid w:val="00252A7E"/>
    <w:rsid w:val="002558EB"/>
    <w:rsid w:val="00260846"/>
    <w:rsid w:val="00264628"/>
    <w:rsid w:val="00264A85"/>
    <w:rsid w:val="0027443B"/>
    <w:rsid w:val="00275064"/>
    <w:rsid w:val="00277854"/>
    <w:rsid w:val="00282C57"/>
    <w:rsid w:val="00284193"/>
    <w:rsid w:val="00285769"/>
    <w:rsid w:val="0028630D"/>
    <w:rsid w:val="00291DDE"/>
    <w:rsid w:val="002929AC"/>
    <w:rsid w:val="002956E3"/>
    <w:rsid w:val="002A59F6"/>
    <w:rsid w:val="002B12B8"/>
    <w:rsid w:val="002B583C"/>
    <w:rsid w:val="002C194D"/>
    <w:rsid w:val="002C22C2"/>
    <w:rsid w:val="002C48FB"/>
    <w:rsid w:val="002D5EB6"/>
    <w:rsid w:val="002D7BF0"/>
    <w:rsid w:val="002E0327"/>
    <w:rsid w:val="002E3DA6"/>
    <w:rsid w:val="002E45CF"/>
    <w:rsid w:val="002E6BA4"/>
    <w:rsid w:val="002F14F0"/>
    <w:rsid w:val="002F174D"/>
    <w:rsid w:val="002F599E"/>
    <w:rsid w:val="00300A2D"/>
    <w:rsid w:val="003015E8"/>
    <w:rsid w:val="00304B8D"/>
    <w:rsid w:val="00306536"/>
    <w:rsid w:val="003074DA"/>
    <w:rsid w:val="00312A20"/>
    <w:rsid w:val="0031787B"/>
    <w:rsid w:val="003201A7"/>
    <w:rsid w:val="00320330"/>
    <w:rsid w:val="00323AD5"/>
    <w:rsid w:val="00327617"/>
    <w:rsid w:val="0033382B"/>
    <w:rsid w:val="00333EC6"/>
    <w:rsid w:val="00336B8F"/>
    <w:rsid w:val="00337EDB"/>
    <w:rsid w:val="00342484"/>
    <w:rsid w:val="00354F92"/>
    <w:rsid w:val="0035627D"/>
    <w:rsid w:val="0035737A"/>
    <w:rsid w:val="00361AD0"/>
    <w:rsid w:val="003628ED"/>
    <w:rsid w:val="00366755"/>
    <w:rsid w:val="00370454"/>
    <w:rsid w:val="003724EC"/>
    <w:rsid w:val="00385987"/>
    <w:rsid w:val="00390EE9"/>
    <w:rsid w:val="003975DB"/>
    <w:rsid w:val="003A3229"/>
    <w:rsid w:val="003A3E60"/>
    <w:rsid w:val="003A5317"/>
    <w:rsid w:val="003A5897"/>
    <w:rsid w:val="003A6663"/>
    <w:rsid w:val="003A7778"/>
    <w:rsid w:val="003C0CCD"/>
    <w:rsid w:val="003D3232"/>
    <w:rsid w:val="003D5036"/>
    <w:rsid w:val="003D637A"/>
    <w:rsid w:val="003E5551"/>
    <w:rsid w:val="003E7A94"/>
    <w:rsid w:val="003E7D13"/>
    <w:rsid w:val="003F1012"/>
    <w:rsid w:val="003F2FD7"/>
    <w:rsid w:val="004006C7"/>
    <w:rsid w:val="00401C3A"/>
    <w:rsid w:val="00403779"/>
    <w:rsid w:val="004045A9"/>
    <w:rsid w:val="00407C19"/>
    <w:rsid w:val="00411C90"/>
    <w:rsid w:val="00413269"/>
    <w:rsid w:val="004208FE"/>
    <w:rsid w:val="00422047"/>
    <w:rsid w:val="00422194"/>
    <w:rsid w:val="004267A1"/>
    <w:rsid w:val="00430572"/>
    <w:rsid w:val="00430678"/>
    <w:rsid w:val="004348C6"/>
    <w:rsid w:val="00435ADB"/>
    <w:rsid w:val="004374D2"/>
    <w:rsid w:val="004410FB"/>
    <w:rsid w:val="004431FE"/>
    <w:rsid w:val="00451D4C"/>
    <w:rsid w:val="00454F84"/>
    <w:rsid w:val="00464013"/>
    <w:rsid w:val="0046630E"/>
    <w:rsid w:val="00470243"/>
    <w:rsid w:val="00472C31"/>
    <w:rsid w:val="00474092"/>
    <w:rsid w:val="00475046"/>
    <w:rsid w:val="00476CBB"/>
    <w:rsid w:val="004771FA"/>
    <w:rsid w:val="00484191"/>
    <w:rsid w:val="004916AD"/>
    <w:rsid w:val="004938EF"/>
    <w:rsid w:val="00496DDE"/>
    <w:rsid w:val="004A1232"/>
    <w:rsid w:val="004A46B5"/>
    <w:rsid w:val="004A7F99"/>
    <w:rsid w:val="004B421B"/>
    <w:rsid w:val="004B4D13"/>
    <w:rsid w:val="004B62A4"/>
    <w:rsid w:val="004B725D"/>
    <w:rsid w:val="004B78D8"/>
    <w:rsid w:val="004C1063"/>
    <w:rsid w:val="004C1181"/>
    <w:rsid w:val="004C698A"/>
    <w:rsid w:val="004D098B"/>
    <w:rsid w:val="004D0EEE"/>
    <w:rsid w:val="004D1311"/>
    <w:rsid w:val="004D34D8"/>
    <w:rsid w:val="004D746F"/>
    <w:rsid w:val="004D76FA"/>
    <w:rsid w:val="004D7E03"/>
    <w:rsid w:val="004E24F9"/>
    <w:rsid w:val="004E3912"/>
    <w:rsid w:val="004E57A3"/>
    <w:rsid w:val="004E5968"/>
    <w:rsid w:val="004F5033"/>
    <w:rsid w:val="004F503C"/>
    <w:rsid w:val="004F6084"/>
    <w:rsid w:val="00500104"/>
    <w:rsid w:val="00501CCD"/>
    <w:rsid w:val="00503BA8"/>
    <w:rsid w:val="005041B4"/>
    <w:rsid w:val="00510990"/>
    <w:rsid w:val="00510A47"/>
    <w:rsid w:val="00511DD3"/>
    <w:rsid w:val="00512DD4"/>
    <w:rsid w:val="00513625"/>
    <w:rsid w:val="00513BA6"/>
    <w:rsid w:val="005163B8"/>
    <w:rsid w:val="0051741B"/>
    <w:rsid w:val="0051747C"/>
    <w:rsid w:val="005230D2"/>
    <w:rsid w:val="00523BC0"/>
    <w:rsid w:val="005249B6"/>
    <w:rsid w:val="005253C3"/>
    <w:rsid w:val="0054079B"/>
    <w:rsid w:val="00540B2A"/>
    <w:rsid w:val="00542D1F"/>
    <w:rsid w:val="005452BC"/>
    <w:rsid w:val="00550ADC"/>
    <w:rsid w:val="00554D98"/>
    <w:rsid w:val="00557A14"/>
    <w:rsid w:val="005602C9"/>
    <w:rsid w:val="00563A65"/>
    <w:rsid w:val="00566246"/>
    <w:rsid w:val="00566AA6"/>
    <w:rsid w:val="00567072"/>
    <w:rsid w:val="00571A85"/>
    <w:rsid w:val="00571C27"/>
    <w:rsid w:val="00572D21"/>
    <w:rsid w:val="005739FB"/>
    <w:rsid w:val="00575387"/>
    <w:rsid w:val="005769F1"/>
    <w:rsid w:val="005775D5"/>
    <w:rsid w:val="00581B89"/>
    <w:rsid w:val="00583BF9"/>
    <w:rsid w:val="00584D9B"/>
    <w:rsid w:val="00585859"/>
    <w:rsid w:val="005863B7"/>
    <w:rsid w:val="00591955"/>
    <w:rsid w:val="00594F54"/>
    <w:rsid w:val="00595BB1"/>
    <w:rsid w:val="00597A08"/>
    <w:rsid w:val="005A6753"/>
    <w:rsid w:val="005B0C81"/>
    <w:rsid w:val="005B3CFA"/>
    <w:rsid w:val="005B77CE"/>
    <w:rsid w:val="005C1F89"/>
    <w:rsid w:val="005C22D3"/>
    <w:rsid w:val="005C5200"/>
    <w:rsid w:val="005C5AB4"/>
    <w:rsid w:val="005D07B8"/>
    <w:rsid w:val="005D4968"/>
    <w:rsid w:val="005E0966"/>
    <w:rsid w:val="005E140A"/>
    <w:rsid w:val="005E373F"/>
    <w:rsid w:val="005E468E"/>
    <w:rsid w:val="005E56B2"/>
    <w:rsid w:val="005F0A4B"/>
    <w:rsid w:val="005F3292"/>
    <w:rsid w:val="005F3E9B"/>
    <w:rsid w:val="005F436F"/>
    <w:rsid w:val="005F4E62"/>
    <w:rsid w:val="005F5BA4"/>
    <w:rsid w:val="00601BA4"/>
    <w:rsid w:val="006024C3"/>
    <w:rsid w:val="006046E0"/>
    <w:rsid w:val="006111BD"/>
    <w:rsid w:val="00611320"/>
    <w:rsid w:val="00611396"/>
    <w:rsid w:val="00613C9E"/>
    <w:rsid w:val="00616826"/>
    <w:rsid w:val="00616B47"/>
    <w:rsid w:val="00625982"/>
    <w:rsid w:val="00632572"/>
    <w:rsid w:val="00632A2C"/>
    <w:rsid w:val="00637A30"/>
    <w:rsid w:val="00641EF7"/>
    <w:rsid w:val="00642BE8"/>
    <w:rsid w:val="006464B4"/>
    <w:rsid w:val="0065177D"/>
    <w:rsid w:val="0066124E"/>
    <w:rsid w:val="00664DD0"/>
    <w:rsid w:val="00666BC8"/>
    <w:rsid w:val="00670E16"/>
    <w:rsid w:val="00671F1F"/>
    <w:rsid w:val="00676C22"/>
    <w:rsid w:val="00677A25"/>
    <w:rsid w:val="00691CAB"/>
    <w:rsid w:val="00692D6D"/>
    <w:rsid w:val="006934CF"/>
    <w:rsid w:val="00694B76"/>
    <w:rsid w:val="0069726E"/>
    <w:rsid w:val="00697447"/>
    <w:rsid w:val="00697A95"/>
    <w:rsid w:val="00697B37"/>
    <w:rsid w:val="00697E2B"/>
    <w:rsid w:val="006A2F1C"/>
    <w:rsid w:val="006B07A0"/>
    <w:rsid w:val="006B31A7"/>
    <w:rsid w:val="006B5EF3"/>
    <w:rsid w:val="006B6098"/>
    <w:rsid w:val="006B6723"/>
    <w:rsid w:val="006B73C3"/>
    <w:rsid w:val="006C357A"/>
    <w:rsid w:val="006C44B3"/>
    <w:rsid w:val="006D098D"/>
    <w:rsid w:val="006D37C6"/>
    <w:rsid w:val="006D6BB3"/>
    <w:rsid w:val="006E4072"/>
    <w:rsid w:val="006E62EA"/>
    <w:rsid w:val="006F07A4"/>
    <w:rsid w:val="006F14E7"/>
    <w:rsid w:val="006F3A60"/>
    <w:rsid w:val="006F6472"/>
    <w:rsid w:val="006F71F5"/>
    <w:rsid w:val="00702F21"/>
    <w:rsid w:val="007036F0"/>
    <w:rsid w:val="007123C9"/>
    <w:rsid w:val="007139FE"/>
    <w:rsid w:val="00714AD1"/>
    <w:rsid w:val="007154CE"/>
    <w:rsid w:val="00720B66"/>
    <w:rsid w:val="00721D40"/>
    <w:rsid w:val="00722FC1"/>
    <w:rsid w:val="007400F2"/>
    <w:rsid w:val="00740D21"/>
    <w:rsid w:val="00740D7E"/>
    <w:rsid w:val="00740FD3"/>
    <w:rsid w:val="00742DCD"/>
    <w:rsid w:val="00746B7C"/>
    <w:rsid w:val="00750DE3"/>
    <w:rsid w:val="00757822"/>
    <w:rsid w:val="00760662"/>
    <w:rsid w:val="007606A5"/>
    <w:rsid w:val="00761AFF"/>
    <w:rsid w:val="00762F01"/>
    <w:rsid w:val="00763408"/>
    <w:rsid w:val="00767063"/>
    <w:rsid w:val="00774B54"/>
    <w:rsid w:val="00774BE9"/>
    <w:rsid w:val="00775DB8"/>
    <w:rsid w:val="0077745F"/>
    <w:rsid w:val="00780944"/>
    <w:rsid w:val="00781675"/>
    <w:rsid w:val="007854BB"/>
    <w:rsid w:val="00785CFB"/>
    <w:rsid w:val="00786756"/>
    <w:rsid w:val="007873E4"/>
    <w:rsid w:val="00797377"/>
    <w:rsid w:val="007A06F6"/>
    <w:rsid w:val="007A2B5F"/>
    <w:rsid w:val="007A2FA4"/>
    <w:rsid w:val="007A61FD"/>
    <w:rsid w:val="007B062B"/>
    <w:rsid w:val="007B17ED"/>
    <w:rsid w:val="007B1AA5"/>
    <w:rsid w:val="007B2029"/>
    <w:rsid w:val="007B2475"/>
    <w:rsid w:val="007B3C8D"/>
    <w:rsid w:val="007B407C"/>
    <w:rsid w:val="007B6502"/>
    <w:rsid w:val="007D0C9D"/>
    <w:rsid w:val="007D2424"/>
    <w:rsid w:val="007D2CEB"/>
    <w:rsid w:val="007D444B"/>
    <w:rsid w:val="007D619C"/>
    <w:rsid w:val="007E6EEF"/>
    <w:rsid w:val="007E7283"/>
    <w:rsid w:val="007F1C7F"/>
    <w:rsid w:val="007F4E79"/>
    <w:rsid w:val="007F54C9"/>
    <w:rsid w:val="007F5672"/>
    <w:rsid w:val="007F6DE4"/>
    <w:rsid w:val="00811392"/>
    <w:rsid w:val="0081418B"/>
    <w:rsid w:val="00816226"/>
    <w:rsid w:val="00816A5F"/>
    <w:rsid w:val="00817F67"/>
    <w:rsid w:val="008214DD"/>
    <w:rsid w:val="00822BE6"/>
    <w:rsid w:val="008234DA"/>
    <w:rsid w:val="00824F1A"/>
    <w:rsid w:val="00824F5F"/>
    <w:rsid w:val="00831B2A"/>
    <w:rsid w:val="00852F54"/>
    <w:rsid w:val="008572CF"/>
    <w:rsid w:val="00860434"/>
    <w:rsid w:val="008621CC"/>
    <w:rsid w:val="008673CD"/>
    <w:rsid w:val="0087097D"/>
    <w:rsid w:val="00872E9C"/>
    <w:rsid w:val="00873489"/>
    <w:rsid w:val="00873AE8"/>
    <w:rsid w:val="0088175B"/>
    <w:rsid w:val="00882165"/>
    <w:rsid w:val="00891FE6"/>
    <w:rsid w:val="008942EB"/>
    <w:rsid w:val="008A0B91"/>
    <w:rsid w:val="008A20C0"/>
    <w:rsid w:val="008A254C"/>
    <w:rsid w:val="008A36CC"/>
    <w:rsid w:val="008B211F"/>
    <w:rsid w:val="008B6CF2"/>
    <w:rsid w:val="008C48F0"/>
    <w:rsid w:val="008C5892"/>
    <w:rsid w:val="008C7334"/>
    <w:rsid w:val="008D512C"/>
    <w:rsid w:val="008D5DB9"/>
    <w:rsid w:val="008D7225"/>
    <w:rsid w:val="008D7A05"/>
    <w:rsid w:val="008F24C0"/>
    <w:rsid w:val="008F44C0"/>
    <w:rsid w:val="00903D83"/>
    <w:rsid w:val="00903FD4"/>
    <w:rsid w:val="009245A7"/>
    <w:rsid w:val="00924F4E"/>
    <w:rsid w:val="00925E23"/>
    <w:rsid w:val="00926202"/>
    <w:rsid w:val="00951A8C"/>
    <w:rsid w:val="00962CEC"/>
    <w:rsid w:val="00966F84"/>
    <w:rsid w:val="00967031"/>
    <w:rsid w:val="00967225"/>
    <w:rsid w:val="00970A37"/>
    <w:rsid w:val="00972DF8"/>
    <w:rsid w:val="009774B5"/>
    <w:rsid w:val="009778E2"/>
    <w:rsid w:val="00986802"/>
    <w:rsid w:val="009873A3"/>
    <w:rsid w:val="00991BB5"/>
    <w:rsid w:val="0099388D"/>
    <w:rsid w:val="00993F85"/>
    <w:rsid w:val="00997548"/>
    <w:rsid w:val="009B1BEB"/>
    <w:rsid w:val="009B3072"/>
    <w:rsid w:val="009B3332"/>
    <w:rsid w:val="009B41BE"/>
    <w:rsid w:val="009C0191"/>
    <w:rsid w:val="009C6BFF"/>
    <w:rsid w:val="009C6C20"/>
    <w:rsid w:val="009D270F"/>
    <w:rsid w:val="009D3DD5"/>
    <w:rsid w:val="009E223C"/>
    <w:rsid w:val="009E3165"/>
    <w:rsid w:val="009E392C"/>
    <w:rsid w:val="009E61C5"/>
    <w:rsid w:val="009E7503"/>
    <w:rsid w:val="009F235A"/>
    <w:rsid w:val="009F5F88"/>
    <w:rsid w:val="009F65D6"/>
    <w:rsid w:val="009F6F35"/>
    <w:rsid w:val="00A04138"/>
    <w:rsid w:val="00A0414E"/>
    <w:rsid w:val="00A11F08"/>
    <w:rsid w:val="00A13882"/>
    <w:rsid w:val="00A17307"/>
    <w:rsid w:val="00A17F48"/>
    <w:rsid w:val="00A230DC"/>
    <w:rsid w:val="00A25AD3"/>
    <w:rsid w:val="00A32125"/>
    <w:rsid w:val="00A33A54"/>
    <w:rsid w:val="00A3553C"/>
    <w:rsid w:val="00A37306"/>
    <w:rsid w:val="00A3748F"/>
    <w:rsid w:val="00A440DC"/>
    <w:rsid w:val="00A47D6C"/>
    <w:rsid w:val="00A5066D"/>
    <w:rsid w:val="00A5069C"/>
    <w:rsid w:val="00A51F18"/>
    <w:rsid w:val="00A5409B"/>
    <w:rsid w:val="00A555E1"/>
    <w:rsid w:val="00A561CE"/>
    <w:rsid w:val="00A642CF"/>
    <w:rsid w:val="00A64580"/>
    <w:rsid w:val="00A64BA8"/>
    <w:rsid w:val="00A6609F"/>
    <w:rsid w:val="00A715CF"/>
    <w:rsid w:val="00A81934"/>
    <w:rsid w:val="00A82405"/>
    <w:rsid w:val="00A8517F"/>
    <w:rsid w:val="00A8660D"/>
    <w:rsid w:val="00A90EB6"/>
    <w:rsid w:val="00A913F7"/>
    <w:rsid w:val="00A9304A"/>
    <w:rsid w:val="00A954DB"/>
    <w:rsid w:val="00A95D84"/>
    <w:rsid w:val="00A96193"/>
    <w:rsid w:val="00A96CF2"/>
    <w:rsid w:val="00AA0D29"/>
    <w:rsid w:val="00AA5BCB"/>
    <w:rsid w:val="00AA77D7"/>
    <w:rsid w:val="00AB68F2"/>
    <w:rsid w:val="00AB7D54"/>
    <w:rsid w:val="00AC01DF"/>
    <w:rsid w:val="00AC3879"/>
    <w:rsid w:val="00AC5341"/>
    <w:rsid w:val="00AD162A"/>
    <w:rsid w:val="00AD1DA3"/>
    <w:rsid w:val="00AE433F"/>
    <w:rsid w:val="00AE5363"/>
    <w:rsid w:val="00AE66C7"/>
    <w:rsid w:val="00AF1EEC"/>
    <w:rsid w:val="00AF5A0B"/>
    <w:rsid w:val="00AF6974"/>
    <w:rsid w:val="00B01BDD"/>
    <w:rsid w:val="00B05315"/>
    <w:rsid w:val="00B11DA1"/>
    <w:rsid w:val="00B21784"/>
    <w:rsid w:val="00B2263E"/>
    <w:rsid w:val="00B22D9F"/>
    <w:rsid w:val="00B261C8"/>
    <w:rsid w:val="00B34430"/>
    <w:rsid w:val="00B37CB4"/>
    <w:rsid w:val="00B4223A"/>
    <w:rsid w:val="00B458B8"/>
    <w:rsid w:val="00B4644B"/>
    <w:rsid w:val="00B518E1"/>
    <w:rsid w:val="00B53C59"/>
    <w:rsid w:val="00B5409C"/>
    <w:rsid w:val="00B60432"/>
    <w:rsid w:val="00B63406"/>
    <w:rsid w:val="00B6454B"/>
    <w:rsid w:val="00B672BE"/>
    <w:rsid w:val="00B706D5"/>
    <w:rsid w:val="00B72C12"/>
    <w:rsid w:val="00B72FEF"/>
    <w:rsid w:val="00B80E3A"/>
    <w:rsid w:val="00B80F28"/>
    <w:rsid w:val="00B82496"/>
    <w:rsid w:val="00B914FE"/>
    <w:rsid w:val="00B95ED1"/>
    <w:rsid w:val="00B975C3"/>
    <w:rsid w:val="00BA28DD"/>
    <w:rsid w:val="00BA6BBC"/>
    <w:rsid w:val="00BB063E"/>
    <w:rsid w:val="00BB26D2"/>
    <w:rsid w:val="00BC16D1"/>
    <w:rsid w:val="00BC1DD7"/>
    <w:rsid w:val="00BC3CCC"/>
    <w:rsid w:val="00BC4ABE"/>
    <w:rsid w:val="00BC4AEF"/>
    <w:rsid w:val="00BC4D01"/>
    <w:rsid w:val="00BD0E66"/>
    <w:rsid w:val="00BD650A"/>
    <w:rsid w:val="00BE20EE"/>
    <w:rsid w:val="00BE2A56"/>
    <w:rsid w:val="00BE6115"/>
    <w:rsid w:val="00BF0CE8"/>
    <w:rsid w:val="00BF5AF6"/>
    <w:rsid w:val="00BF7400"/>
    <w:rsid w:val="00C00D5A"/>
    <w:rsid w:val="00C01728"/>
    <w:rsid w:val="00C02210"/>
    <w:rsid w:val="00C02B80"/>
    <w:rsid w:val="00C05396"/>
    <w:rsid w:val="00C10458"/>
    <w:rsid w:val="00C12952"/>
    <w:rsid w:val="00C239FE"/>
    <w:rsid w:val="00C2797A"/>
    <w:rsid w:val="00C32414"/>
    <w:rsid w:val="00C32B7F"/>
    <w:rsid w:val="00C37E6E"/>
    <w:rsid w:val="00C41BB4"/>
    <w:rsid w:val="00C50A0F"/>
    <w:rsid w:val="00C523A6"/>
    <w:rsid w:val="00C56C8F"/>
    <w:rsid w:val="00C5795C"/>
    <w:rsid w:val="00C6067F"/>
    <w:rsid w:val="00C631DF"/>
    <w:rsid w:val="00C63742"/>
    <w:rsid w:val="00C66FA3"/>
    <w:rsid w:val="00C71FCA"/>
    <w:rsid w:val="00C74DAB"/>
    <w:rsid w:val="00C816B8"/>
    <w:rsid w:val="00C846EA"/>
    <w:rsid w:val="00C8668B"/>
    <w:rsid w:val="00C915F9"/>
    <w:rsid w:val="00C95FC5"/>
    <w:rsid w:val="00CA0024"/>
    <w:rsid w:val="00CA5FE4"/>
    <w:rsid w:val="00CA6E15"/>
    <w:rsid w:val="00CC5F86"/>
    <w:rsid w:val="00CD3177"/>
    <w:rsid w:val="00CD3D60"/>
    <w:rsid w:val="00CD51AF"/>
    <w:rsid w:val="00CD5F25"/>
    <w:rsid w:val="00CD6D9F"/>
    <w:rsid w:val="00CE3AB1"/>
    <w:rsid w:val="00CE68A8"/>
    <w:rsid w:val="00CF0264"/>
    <w:rsid w:val="00CF22C7"/>
    <w:rsid w:val="00CF65BE"/>
    <w:rsid w:val="00D0019D"/>
    <w:rsid w:val="00D003E5"/>
    <w:rsid w:val="00D1233D"/>
    <w:rsid w:val="00D14C49"/>
    <w:rsid w:val="00D1560E"/>
    <w:rsid w:val="00D246BD"/>
    <w:rsid w:val="00D256CC"/>
    <w:rsid w:val="00D259F2"/>
    <w:rsid w:val="00D327DE"/>
    <w:rsid w:val="00D33D6D"/>
    <w:rsid w:val="00D34629"/>
    <w:rsid w:val="00D36FD1"/>
    <w:rsid w:val="00D41757"/>
    <w:rsid w:val="00D41A16"/>
    <w:rsid w:val="00D424EF"/>
    <w:rsid w:val="00D44D01"/>
    <w:rsid w:val="00D46BD8"/>
    <w:rsid w:val="00D4703E"/>
    <w:rsid w:val="00D50571"/>
    <w:rsid w:val="00D51394"/>
    <w:rsid w:val="00D52689"/>
    <w:rsid w:val="00D533E2"/>
    <w:rsid w:val="00D559B1"/>
    <w:rsid w:val="00D57D4E"/>
    <w:rsid w:val="00D61D48"/>
    <w:rsid w:val="00D63614"/>
    <w:rsid w:val="00D64107"/>
    <w:rsid w:val="00D6666A"/>
    <w:rsid w:val="00D66E36"/>
    <w:rsid w:val="00D67305"/>
    <w:rsid w:val="00D753F0"/>
    <w:rsid w:val="00D75721"/>
    <w:rsid w:val="00D81FA1"/>
    <w:rsid w:val="00D82405"/>
    <w:rsid w:val="00D90093"/>
    <w:rsid w:val="00D90D76"/>
    <w:rsid w:val="00D92840"/>
    <w:rsid w:val="00D93191"/>
    <w:rsid w:val="00D93A80"/>
    <w:rsid w:val="00DA0509"/>
    <w:rsid w:val="00DA0985"/>
    <w:rsid w:val="00DA2566"/>
    <w:rsid w:val="00DA6635"/>
    <w:rsid w:val="00DB003A"/>
    <w:rsid w:val="00DB1112"/>
    <w:rsid w:val="00DE1780"/>
    <w:rsid w:val="00DF06C7"/>
    <w:rsid w:val="00DF154C"/>
    <w:rsid w:val="00DF3B87"/>
    <w:rsid w:val="00E00383"/>
    <w:rsid w:val="00E02E61"/>
    <w:rsid w:val="00E03544"/>
    <w:rsid w:val="00E06995"/>
    <w:rsid w:val="00E1222A"/>
    <w:rsid w:val="00E12C4B"/>
    <w:rsid w:val="00E16217"/>
    <w:rsid w:val="00E331B8"/>
    <w:rsid w:val="00E34925"/>
    <w:rsid w:val="00E40688"/>
    <w:rsid w:val="00E4253D"/>
    <w:rsid w:val="00E42615"/>
    <w:rsid w:val="00E43793"/>
    <w:rsid w:val="00E61AD2"/>
    <w:rsid w:val="00E66130"/>
    <w:rsid w:val="00E67C42"/>
    <w:rsid w:val="00E72036"/>
    <w:rsid w:val="00E744FE"/>
    <w:rsid w:val="00E74AF7"/>
    <w:rsid w:val="00E758DC"/>
    <w:rsid w:val="00E77033"/>
    <w:rsid w:val="00E825C5"/>
    <w:rsid w:val="00E84FB5"/>
    <w:rsid w:val="00E865FB"/>
    <w:rsid w:val="00EA292C"/>
    <w:rsid w:val="00EA4271"/>
    <w:rsid w:val="00EA4CA2"/>
    <w:rsid w:val="00EB0D23"/>
    <w:rsid w:val="00EB1582"/>
    <w:rsid w:val="00EB2026"/>
    <w:rsid w:val="00EB5856"/>
    <w:rsid w:val="00EC5576"/>
    <w:rsid w:val="00EC595B"/>
    <w:rsid w:val="00EC7415"/>
    <w:rsid w:val="00ED37D1"/>
    <w:rsid w:val="00ED5363"/>
    <w:rsid w:val="00EE131F"/>
    <w:rsid w:val="00EE1C22"/>
    <w:rsid w:val="00EE25A5"/>
    <w:rsid w:val="00EE2DC7"/>
    <w:rsid w:val="00EE5F83"/>
    <w:rsid w:val="00EE7EBA"/>
    <w:rsid w:val="00EF1681"/>
    <w:rsid w:val="00EF1B21"/>
    <w:rsid w:val="00EF381E"/>
    <w:rsid w:val="00EF438C"/>
    <w:rsid w:val="00EF512A"/>
    <w:rsid w:val="00EF5F48"/>
    <w:rsid w:val="00EF5F97"/>
    <w:rsid w:val="00F0100B"/>
    <w:rsid w:val="00F026DA"/>
    <w:rsid w:val="00F03BBB"/>
    <w:rsid w:val="00F064D5"/>
    <w:rsid w:val="00F12428"/>
    <w:rsid w:val="00F14218"/>
    <w:rsid w:val="00F173CD"/>
    <w:rsid w:val="00F206A6"/>
    <w:rsid w:val="00F229A8"/>
    <w:rsid w:val="00F3578F"/>
    <w:rsid w:val="00F40DE7"/>
    <w:rsid w:val="00F4173C"/>
    <w:rsid w:val="00F506CB"/>
    <w:rsid w:val="00F513E6"/>
    <w:rsid w:val="00F5315C"/>
    <w:rsid w:val="00F57B72"/>
    <w:rsid w:val="00F64EAB"/>
    <w:rsid w:val="00F65C24"/>
    <w:rsid w:val="00F6641F"/>
    <w:rsid w:val="00F70E58"/>
    <w:rsid w:val="00F74FB9"/>
    <w:rsid w:val="00F82C90"/>
    <w:rsid w:val="00F86F0A"/>
    <w:rsid w:val="00F92F75"/>
    <w:rsid w:val="00F94219"/>
    <w:rsid w:val="00F94349"/>
    <w:rsid w:val="00F94670"/>
    <w:rsid w:val="00F97472"/>
    <w:rsid w:val="00F97BCE"/>
    <w:rsid w:val="00FA1D67"/>
    <w:rsid w:val="00FA4913"/>
    <w:rsid w:val="00FA750F"/>
    <w:rsid w:val="00FA77E7"/>
    <w:rsid w:val="00FB31FB"/>
    <w:rsid w:val="00FB488E"/>
    <w:rsid w:val="00FB72C0"/>
    <w:rsid w:val="00FB7DAD"/>
    <w:rsid w:val="00FC084B"/>
    <w:rsid w:val="00FC24B4"/>
    <w:rsid w:val="00FC4A30"/>
    <w:rsid w:val="00FC7534"/>
    <w:rsid w:val="00FD279D"/>
    <w:rsid w:val="00FD3422"/>
    <w:rsid w:val="00FD39E4"/>
    <w:rsid w:val="00FD46BA"/>
    <w:rsid w:val="00FD70E1"/>
    <w:rsid w:val="00FE276F"/>
    <w:rsid w:val="00FE5167"/>
    <w:rsid w:val="00FE695D"/>
    <w:rsid w:val="00FF05C6"/>
    <w:rsid w:val="00FF3843"/>
    <w:rsid w:val="00FF6767"/>
    <w:rsid w:val="00FF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0D7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864388">
      <w:bodyDiv w:val="1"/>
      <w:marLeft w:val="0"/>
      <w:marRight w:val="0"/>
      <w:marTop w:val="0"/>
      <w:marBottom w:val="0"/>
      <w:divBdr>
        <w:top w:val="none" w:sz="0" w:space="0" w:color="auto"/>
        <w:left w:val="none" w:sz="0" w:space="0" w:color="auto"/>
        <w:bottom w:val="none" w:sz="0" w:space="0" w:color="auto"/>
        <w:right w:val="none" w:sz="0" w:space="0" w:color="auto"/>
      </w:divBdr>
    </w:div>
    <w:div w:id="11394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up.region-i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1FAD-EB1A-4F64-885E-94A4DCCB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235</cp:revision>
  <cp:lastPrinted>2020-02-13T05:17:00Z</cp:lastPrinted>
  <dcterms:created xsi:type="dcterms:W3CDTF">2019-10-30T10:47:00Z</dcterms:created>
  <dcterms:modified xsi:type="dcterms:W3CDTF">2020-02-28T10:02:00Z</dcterms:modified>
</cp:coreProperties>
</file>