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A" w:rsidRDefault="00464F6A" w:rsidP="00464F6A">
      <w:pPr>
        <w:jc w:val="center"/>
        <w:rPr>
          <w:b/>
          <w:sz w:val="26"/>
          <w:szCs w:val="26"/>
        </w:rPr>
      </w:pPr>
    </w:p>
    <w:p w:rsidR="00464F6A" w:rsidRDefault="00464F6A" w:rsidP="00B65E2C">
      <w:pPr>
        <w:jc w:val="center"/>
        <w:rPr>
          <w:b/>
          <w:sz w:val="26"/>
          <w:szCs w:val="26"/>
        </w:rPr>
      </w:pPr>
    </w:p>
    <w:p w:rsidR="00464F6A" w:rsidRDefault="00464F6A" w:rsidP="00B65E2C">
      <w:pPr>
        <w:jc w:val="center"/>
        <w:rPr>
          <w:b/>
          <w:sz w:val="26"/>
          <w:szCs w:val="26"/>
        </w:rPr>
      </w:pPr>
    </w:p>
    <w:p w:rsidR="00B65E2C" w:rsidRDefault="00B65E2C" w:rsidP="00B65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  <w:r w:rsidR="00767B38">
        <w:rPr>
          <w:b/>
          <w:sz w:val="26"/>
          <w:szCs w:val="26"/>
        </w:rPr>
        <w:t xml:space="preserve"> №1</w:t>
      </w:r>
      <w:r>
        <w:rPr>
          <w:b/>
          <w:sz w:val="26"/>
          <w:szCs w:val="26"/>
        </w:rPr>
        <w:t xml:space="preserve"> за </w:t>
      </w:r>
      <w:r w:rsidR="00A021B5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</w:t>
      </w:r>
      <w:r w:rsidR="00A021B5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</w:t>
      </w:r>
      <w:r w:rsidR="00A021B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8E0370">
        <w:rPr>
          <w:b/>
          <w:sz w:val="26"/>
          <w:szCs w:val="26"/>
        </w:rPr>
        <w:t xml:space="preserve"> </w:t>
      </w:r>
    </w:p>
    <w:p w:rsidR="008E0370" w:rsidRDefault="008E0370" w:rsidP="00B65E2C">
      <w:pPr>
        <w:jc w:val="center"/>
        <w:rPr>
          <w:b/>
          <w:sz w:val="26"/>
          <w:szCs w:val="26"/>
        </w:rPr>
      </w:pPr>
    </w:p>
    <w:p w:rsidR="00B65E2C" w:rsidRDefault="00B65E2C" w:rsidP="00B65E2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</w:t>
      </w:r>
      <w:r w:rsidR="008E03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исполнению </w:t>
      </w:r>
      <w:r w:rsidR="00A021B5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="006354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Грайворонского</w:t>
      </w:r>
      <w:proofErr w:type="spellEnd"/>
      <w:r>
        <w:rPr>
          <w:sz w:val="26"/>
          <w:szCs w:val="26"/>
        </w:rPr>
        <w:t xml:space="preserve"> городского округа от 20 ноября 2019 года № 716 «Об утверждении перечня товарных рынков и плана мероприятий («дорожной карты») по содействию развитию конкуренции в </w:t>
      </w:r>
      <w:proofErr w:type="spellStart"/>
      <w:r>
        <w:rPr>
          <w:sz w:val="26"/>
          <w:szCs w:val="26"/>
        </w:rPr>
        <w:t>Грайворонском</w:t>
      </w:r>
      <w:proofErr w:type="spellEnd"/>
      <w:r>
        <w:rPr>
          <w:sz w:val="26"/>
          <w:szCs w:val="26"/>
        </w:rPr>
        <w:t xml:space="preserve"> городском округе на 2019-2021 годы»</w:t>
      </w:r>
      <w:r w:rsidR="003A6056">
        <w:rPr>
          <w:sz w:val="26"/>
          <w:szCs w:val="26"/>
        </w:rPr>
        <w:t xml:space="preserve"> и постановления от 01 декабря 2020 года №809 «О внесении изменений в постановление администрации </w:t>
      </w:r>
      <w:proofErr w:type="spellStart"/>
      <w:r w:rsidR="003A6056">
        <w:rPr>
          <w:sz w:val="26"/>
          <w:szCs w:val="26"/>
        </w:rPr>
        <w:t>Грайворонского</w:t>
      </w:r>
      <w:proofErr w:type="spellEnd"/>
      <w:r w:rsidR="003A6056">
        <w:rPr>
          <w:sz w:val="26"/>
          <w:szCs w:val="26"/>
        </w:rPr>
        <w:t xml:space="preserve"> городского округа Белгородской области от 20 ноября 2019 года №716»</w:t>
      </w:r>
      <w:proofErr w:type="gramEnd"/>
    </w:p>
    <w:p w:rsidR="00B65E2C" w:rsidRDefault="00B65E2C" w:rsidP="00713F16">
      <w:pPr>
        <w:ind w:right="-31"/>
        <w:jc w:val="center"/>
        <w:rPr>
          <w:b/>
          <w:sz w:val="26"/>
          <w:szCs w:val="26"/>
        </w:rPr>
      </w:pPr>
    </w:p>
    <w:p w:rsidR="00B65E2C" w:rsidRDefault="00B65E2C" w:rsidP="00713F16">
      <w:pPr>
        <w:ind w:right="-31"/>
        <w:jc w:val="center"/>
        <w:rPr>
          <w:b/>
          <w:sz w:val="26"/>
          <w:szCs w:val="26"/>
        </w:rPr>
      </w:pPr>
    </w:p>
    <w:p w:rsidR="00713F16" w:rsidRDefault="00713F16" w:rsidP="00713F16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 w:rsidR="004A175F">
        <w:rPr>
          <w:b/>
          <w:sz w:val="26"/>
          <w:szCs w:val="26"/>
        </w:rPr>
        <w:t>Грайворонском</w:t>
      </w:r>
      <w:proofErr w:type="spellEnd"/>
      <w:r w:rsidR="004A175F">
        <w:rPr>
          <w:b/>
          <w:sz w:val="26"/>
          <w:szCs w:val="26"/>
        </w:rPr>
        <w:t xml:space="preserve"> городском округе</w:t>
      </w:r>
    </w:p>
    <w:p w:rsidR="004A175F" w:rsidRDefault="004A175F" w:rsidP="00713F16">
      <w:pPr>
        <w:ind w:right="-31"/>
        <w:jc w:val="center"/>
        <w:rPr>
          <w:b/>
          <w:sz w:val="26"/>
          <w:szCs w:val="26"/>
        </w:rPr>
      </w:pPr>
    </w:p>
    <w:tbl>
      <w:tblPr>
        <w:tblStyle w:val="ad"/>
        <w:tblW w:w="31679" w:type="dxa"/>
        <w:tblLayout w:type="fixed"/>
        <w:tblLook w:val="04A0"/>
      </w:tblPr>
      <w:tblGrid>
        <w:gridCol w:w="818"/>
        <w:gridCol w:w="4820"/>
        <w:gridCol w:w="1701"/>
        <w:gridCol w:w="4677"/>
        <w:gridCol w:w="3119"/>
        <w:gridCol w:w="8272"/>
        <w:gridCol w:w="8272"/>
      </w:tblGrid>
      <w:tr w:rsidR="00713F16" w:rsidTr="00B632FB">
        <w:trPr>
          <w:gridAfter w:val="2"/>
          <w:wAfter w:w="16544" w:type="dxa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реализации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выполнения мероприятия</w:t>
            </w:r>
          </w:p>
          <w:p w:rsidR="003C1356" w:rsidRDefault="003C135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="00A021B5">
              <w:rPr>
                <w:b/>
                <w:sz w:val="24"/>
                <w:szCs w:val="24"/>
                <w:lang w:eastAsia="en-US"/>
              </w:rPr>
              <w:t>1 полугодии 2021</w:t>
            </w:r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  <w:r w:rsidR="00A021B5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13F16" w:rsidTr="00B632FB">
        <w:trPr>
          <w:gridAfter w:val="2"/>
          <w:wAfter w:w="16544" w:type="dxa"/>
          <w:trHeight w:val="362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Организационно-методическое обеспечение реализации в Белгородской области Стандарта </w:t>
            </w:r>
          </w:p>
        </w:tc>
      </w:tr>
      <w:tr w:rsidR="00713F1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232E8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 w:rsidRPr="00FE7308">
              <w:rPr>
                <w:sz w:val="24"/>
                <w:szCs w:val="24"/>
                <w:lang w:eastAsia="en-US"/>
              </w:rPr>
              <w:t>Организация д</w:t>
            </w:r>
            <w:r>
              <w:rPr>
                <w:sz w:val="24"/>
                <w:szCs w:val="24"/>
                <w:lang w:eastAsia="en-US"/>
              </w:rPr>
              <w:t xml:space="preserve">еятельности </w:t>
            </w:r>
            <w:r w:rsidR="00232E81">
              <w:rPr>
                <w:sz w:val="24"/>
                <w:szCs w:val="24"/>
                <w:lang w:eastAsia="en-US"/>
              </w:rPr>
              <w:t>Совета по поддержке и развитию малого предпринимательства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32E81">
              <w:rPr>
                <w:sz w:val="24"/>
                <w:szCs w:val="24"/>
                <w:lang w:eastAsia="en-US"/>
              </w:rPr>
              <w:t xml:space="preserve">при главе администрации </w:t>
            </w:r>
            <w:proofErr w:type="spellStart"/>
            <w:r w:rsidR="00232E81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232E81"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48" w:rsidRDefault="00DF0248" w:rsidP="00DF0248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18.11.2019 года №706 «Об образовании Совета по поддержке и развитию малого предпринимательства при главе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 обновлен состав Совета и утверждено новое Положение о Совете по поддержке и развитию малого предпринимательств</w:t>
            </w:r>
            <w:r w:rsidR="00FA3CAB">
              <w:rPr>
                <w:sz w:val="24"/>
                <w:szCs w:val="24"/>
                <w:lang w:eastAsia="en-US"/>
              </w:rPr>
              <w:t xml:space="preserve">а городского округа. </w:t>
            </w:r>
          </w:p>
          <w:p w:rsidR="00713F16" w:rsidRDefault="00DF0248" w:rsidP="00D44F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связи с </w:t>
            </w:r>
            <w:proofErr w:type="spellStart"/>
            <w:r>
              <w:rPr>
                <w:sz w:val="24"/>
                <w:szCs w:val="24"/>
                <w:lang w:eastAsia="en-US"/>
              </w:rPr>
              <w:t>эпидобстановкой</w:t>
            </w:r>
            <w:proofErr w:type="spellEnd"/>
            <w:r w:rsidR="00455CE6">
              <w:rPr>
                <w:sz w:val="24"/>
                <w:szCs w:val="24"/>
                <w:lang w:eastAsia="en-US"/>
              </w:rPr>
              <w:t xml:space="preserve"> по </w:t>
            </w:r>
            <w:r w:rsidR="00D44FC7">
              <w:rPr>
                <w:sz w:val="24"/>
                <w:szCs w:val="24"/>
                <w:lang w:eastAsia="en-US"/>
              </w:rPr>
              <w:t xml:space="preserve">распространению </w:t>
            </w:r>
            <w:proofErr w:type="spellStart"/>
            <w:r w:rsidR="00D44FC7">
              <w:rPr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="00D44FC7">
              <w:rPr>
                <w:sz w:val="24"/>
                <w:szCs w:val="24"/>
                <w:lang w:eastAsia="en-US"/>
              </w:rPr>
              <w:t xml:space="preserve"> инфекции</w:t>
            </w:r>
            <w:r w:rsidR="00455CE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 w:rsidR="00FA3CAB">
              <w:rPr>
                <w:sz w:val="24"/>
                <w:szCs w:val="24"/>
                <w:lang w:eastAsia="en-US"/>
              </w:rPr>
              <w:t>1 полугодии 2021</w:t>
            </w:r>
            <w:r w:rsidR="00455CE6">
              <w:rPr>
                <w:sz w:val="24"/>
                <w:szCs w:val="24"/>
                <w:lang w:eastAsia="en-US"/>
              </w:rPr>
              <w:t xml:space="preserve"> года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2028">
              <w:rPr>
                <w:sz w:val="24"/>
                <w:szCs w:val="24"/>
                <w:lang w:eastAsia="en-US"/>
              </w:rPr>
              <w:t>продолжается  обмен</w:t>
            </w:r>
            <w:r>
              <w:rPr>
                <w:sz w:val="24"/>
                <w:szCs w:val="24"/>
                <w:lang w:eastAsia="en-US"/>
              </w:rPr>
              <w:t xml:space="preserve"> информацией между</w:t>
            </w:r>
            <w:r w:rsidR="00DB2028">
              <w:rPr>
                <w:sz w:val="24"/>
                <w:szCs w:val="24"/>
                <w:lang w:eastAsia="en-US"/>
              </w:rPr>
              <w:t xml:space="preserve"> членами </w:t>
            </w:r>
            <w:proofErr w:type="spellStart"/>
            <w:r w:rsidR="00DB202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DB2028">
              <w:rPr>
                <w:sz w:val="24"/>
                <w:szCs w:val="24"/>
                <w:lang w:eastAsia="en-US"/>
              </w:rPr>
              <w:t xml:space="preserve">  Совета в созданной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Вайбере</w:t>
            </w:r>
            <w:proofErr w:type="spellEnd"/>
            <w:r w:rsidR="00DB2028">
              <w:rPr>
                <w:sz w:val="24"/>
                <w:szCs w:val="24"/>
                <w:lang w:eastAsia="en-US"/>
              </w:rPr>
              <w:t xml:space="preserve"> группе</w:t>
            </w:r>
            <w:r w:rsidR="00D44FC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4FC7">
              <w:rPr>
                <w:sz w:val="24"/>
                <w:szCs w:val="24"/>
                <w:lang w:eastAsia="en-US"/>
              </w:rPr>
              <w:t>грайворонских</w:t>
            </w:r>
            <w:proofErr w:type="spellEnd"/>
            <w:r w:rsidR="00D44FC7">
              <w:rPr>
                <w:sz w:val="24"/>
                <w:szCs w:val="24"/>
                <w:lang w:eastAsia="en-US"/>
              </w:rPr>
              <w:t xml:space="preserve"> предпринимателей </w:t>
            </w:r>
            <w:r>
              <w:rPr>
                <w:sz w:val="24"/>
                <w:szCs w:val="24"/>
                <w:lang w:eastAsia="en-US"/>
              </w:rPr>
              <w:t xml:space="preserve"> «Совет предпринимателей» и вся информация  для предпринимательского сообщества городского округа предоставлялась через </w:t>
            </w:r>
            <w:proofErr w:type="spellStart"/>
            <w:r>
              <w:rPr>
                <w:sz w:val="24"/>
                <w:szCs w:val="24"/>
                <w:lang w:eastAsia="en-US"/>
              </w:rPr>
              <w:t>соцсети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232E8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0B124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заседаниях общественного совета при Управлении Федеральной </w:t>
            </w:r>
            <w:r>
              <w:rPr>
                <w:sz w:val="24"/>
                <w:szCs w:val="24"/>
                <w:lang w:eastAsia="en-US"/>
              </w:rPr>
              <w:lastRenderedPageBreak/>
              <w:t>антимонопольной службы по Белгородской области по вопросам достижения ключевых показателей развития конкуренции                                                     и внедрения Стандарта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D07838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мая 2021 года 10 сотрудников администрации приняли участие в учебе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 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комплаенсу</w:t>
            </w:r>
            <w:proofErr w:type="spellEnd"/>
            <w:r>
              <w:rPr>
                <w:sz w:val="24"/>
                <w:szCs w:val="24"/>
                <w:lang w:eastAsia="en-US"/>
              </w:rPr>
              <w:t>, организованному Ассоциацией муниципальных образований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0B124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9C495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перечень товарных рынков</w:t>
            </w:r>
          </w:p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121189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 в перечень товарных рынков не вносились</w:t>
            </w:r>
            <w:r w:rsidR="00D44FC7">
              <w:rPr>
                <w:sz w:val="24"/>
                <w:szCs w:val="24"/>
                <w:lang w:eastAsia="en-US"/>
              </w:rPr>
              <w:t xml:space="preserve"> (перечень товарных рынков дополнен в 2020 году)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9C495F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A9766E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</w:t>
            </w:r>
            <w:proofErr w:type="spellStart"/>
            <w:r w:rsidR="00A9766E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="00A9766E">
              <w:rPr>
                <w:sz w:val="24"/>
                <w:szCs w:val="24"/>
                <w:lang w:eastAsia="en-US"/>
              </w:rPr>
              <w:t xml:space="preserve"> городском округе </w:t>
            </w:r>
            <w:r>
              <w:rPr>
                <w:sz w:val="24"/>
                <w:szCs w:val="24"/>
                <w:lang w:eastAsia="en-US"/>
              </w:rPr>
              <w:t xml:space="preserve"> (далее – муниципальные планы мероприятий)                                   по реализации курируемых мероприятий регионального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D2593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10.02.2021 года (исх. письмо №46-01-05/418-и) направлены на департамент экономического развития области мониторинг планов мероприятий по результатам за 2020 год:</w:t>
            </w:r>
          </w:p>
          <w:p w:rsidR="008D2593" w:rsidRDefault="008D2593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Отчет №1 – «Мероприятия, направленные на развитие конкурентной среды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округе»;</w:t>
            </w:r>
          </w:p>
          <w:p w:rsidR="008D2593" w:rsidRDefault="008D2593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8F3CDC">
              <w:rPr>
                <w:sz w:val="24"/>
                <w:szCs w:val="24"/>
                <w:lang w:eastAsia="en-US"/>
              </w:rPr>
              <w:t xml:space="preserve">Отчет №2 – «Мероприятия по содействию развитию конкуренции на товарных рынках </w:t>
            </w:r>
            <w:proofErr w:type="spellStart"/>
            <w:r w:rsidR="008F3CDC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8F3CDC">
              <w:rPr>
                <w:sz w:val="24"/>
                <w:szCs w:val="24"/>
                <w:lang w:eastAsia="en-US"/>
              </w:rPr>
              <w:t xml:space="preserve"> городского округа Белгородской области»;</w:t>
            </w:r>
          </w:p>
          <w:p w:rsidR="00772BD1" w:rsidRDefault="00772BD1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Отчет №3 – «Ключевые показатели развития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округе, характеризующие выполнение системных мероприятий».</w:t>
            </w:r>
          </w:p>
          <w:p w:rsidR="00D96333" w:rsidRDefault="00D96333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планов мероприятий по содействию развитию конкуренции в соответствующих сферах деятельности и планов мероприятий («дорожных карт») по итогам за 1 полугодие 2021 года   сделан всеми ответственными структурными подразделениями администрации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A976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317031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уполномоченным органом семинаров, рабочих совещаний, круглых столов                           для муниципальных служащих по вопросам </w:t>
            </w:r>
            <w:r>
              <w:rPr>
                <w:sz w:val="24"/>
                <w:szCs w:val="24"/>
                <w:lang w:eastAsia="en-US"/>
              </w:rPr>
              <w:lastRenderedPageBreak/>
              <w:t>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 w:rsidP="0031703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мая 2021 года 10 сотрудников администрации приняли участие в учебе по подведению итогов работы администраций области по развитию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конкуренции, организованному Ассоциацией </w:t>
            </w:r>
            <w:r w:rsidR="00506C17">
              <w:rPr>
                <w:sz w:val="24"/>
                <w:szCs w:val="24"/>
                <w:lang w:eastAsia="en-US"/>
              </w:rPr>
              <w:t xml:space="preserve">«Совет </w:t>
            </w:r>
            <w:r>
              <w:rPr>
                <w:sz w:val="24"/>
                <w:szCs w:val="24"/>
                <w:lang w:eastAsia="en-US"/>
              </w:rPr>
              <w:t>муниципальных образований Белгородской области</w:t>
            </w:r>
            <w:r w:rsidR="00506C1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317031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 w:rsidP="008E59D9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состояния                              и развития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D41075" w:rsidP="007B31FB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проведен в феврале 2021 года по итогам работы за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317031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освещение в средствах массовой информации, в том числе в сети Интернет,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2E02E0" w:rsidP="009F1649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</w:t>
            </w:r>
            <w:r w:rsidR="00FC0CA7" w:rsidRPr="009D3FCD">
              <w:rPr>
                <w:sz w:val="24"/>
                <w:lang w:eastAsia="en-US"/>
              </w:rPr>
              <w:t xml:space="preserve"> </w:t>
            </w:r>
            <w:proofErr w:type="gramStart"/>
            <w:r w:rsidR="00FC0CA7" w:rsidRPr="009D3FCD">
              <w:rPr>
                <w:sz w:val="24"/>
                <w:lang w:eastAsia="en-US"/>
              </w:rPr>
              <w:t>информационных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 w:rsidR="00FA44AE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материала </w:t>
            </w:r>
            <w:r w:rsidR="00FC0CA7">
              <w:rPr>
                <w:sz w:val="24"/>
                <w:lang w:eastAsia="en-US"/>
              </w:rPr>
              <w:t xml:space="preserve"> размещены в </w:t>
            </w:r>
            <w:r w:rsidR="009F1649">
              <w:rPr>
                <w:sz w:val="24"/>
                <w:lang w:eastAsia="en-US"/>
              </w:rPr>
              <w:t>1 полугодии 2021 года</w:t>
            </w:r>
            <w:r w:rsidR="00FC0CA7" w:rsidRPr="009D3FCD">
              <w:rPr>
                <w:sz w:val="24"/>
                <w:lang w:eastAsia="en-US"/>
              </w:rPr>
              <w:t xml:space="preserve"> на сайте администрации </w:t>
            </w:r>
            <w:proofErr w:type="spellStart"/>
            <w:r w:rsidR="00FC0CA7" w:rsidRPr="009D3FCD">
              <w:rPr>
                <w:sz w:val="24"/>
                <w:lang w:eastAsia="en-US"/>
              </w:rPr>
              <w:t>Грайворонского</w:t>
            </w:r>
            <w:proofErr w:type="spellEnd"/>
            <w:r w:rsidR="00FC0CA7" w:rsidRPr="009D3FCD">
              <w:rPr>
                <w:sz w:val="24"/>
                <w:lang w:eastAsia="en-US"/>
              </w:rPr>
              <w:t xml:space="preserve"> городского округа в разделе «Развитие конкуренции» (http://www.graivoron.ru/deyatelnost/ekonomika/razvitie-konkurencii/)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317031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показателей для рейтинга муниципальных районов и городских округов в части их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F575B9" w:rsidP="00B41235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Информация администрации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для расчета показателя «Содействие развитию конкуренции» </w:t>
            </w:r>
            <w:r w:rsidR="00F35CE2">
              <w:rPr>
                <w:sz w:val="24"/>
                <w:lang w:eastAsia="en-US"/>
              </w:rPr>
              <w:t xml:space="preserve">и ключевые показатели развития конкуренции </w:t>
            </w:r>
            <w:r>
              <w:rPr>
                <w:sz w:val="24"/>
                <w:lang w:eastAsia="en-US"/>
              </w:rPr>
              <w:t>по итогам за 2020 год сформированы и направлены 17.02.2021 года №46-01-05/529</w:t>
            </w:r>
            <w:r w:rsidR="00506C17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- и в департамент экономического развития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317031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выполнении плана мероприятий  о состоянии и развитии конкурентной среды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5" w:rsidRDefault="00764A55" w:rsidP="00764A55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64A55">
              <w:rPr>
                <w:sz w:val="24"/>
                <w:szCs w:val="24"/>
                <w:lang w:eastAsia="en-US"/>
              </w:rPr>
              <w:t xml:space="preserve">Отчеты №1,2,3 по исполнению постановления администрации </w:t>
            </w:r>
            <w:proofErr w:type="spellStart"/>
            <w:r w:rsidRPr="00764A55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506C17">
              <w:rPr>
                <w:sz w:val="24"/>
                <w:szCs w:val="24"/>
                <w:lang w:eastAsia="en-US"/>
              </w:rPr>
              <w:t xml:space="preserve"> </w:t>
            </w:r>
            <w:r w:rsidRPr="00764A55">
              <w:rPr>
                <w:sz w:val="24"/>
                <w:szCs w:val="24"/>
                <w:lang w:eastAsia="en-US"/>
              </w:rPr>
              <w:t xml:space="preserve"> городского </w:t>
            </w:r>
            <w:r w:rsidR="00FA44A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4A55">
              <w:rPr>
                <w:sz w:val="24"/>
                <w:szCs w:val="24"/>
                <w:lang w:eastAsia="en-US"/>
              </w:rPr>
              <w:t xml:space="preserve">округа от 20 ноября 2019 года №716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 w:rsidRPr="00764A55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Pr="00764A55">
              <w:rPr>
                <w:sz w:val="24"/>
                <w:szCs w:val="24"/>
                <w:lang w:eastAsia="en-US"/>
              </w:rPr>
              <w:t xml:space="preserve"> городском округе на 2019-2021 годы», постановления администрации </w:t>
            </w:r>
            <w:proofErr w:type="spellStart"/>
            <w:r w:rsidRPr="00764A55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764A55">
              <w:rPr>
                <w:sz w:val="24"/>
                <w:szCs w:val="24"/>
                <w:lang w:eastAsia="en-US"/>
              </w:rPr>
              <w:t xml:space="preserve"> городского округа от 01 декабря 2020 года №809 «О внесении изменений в постановление администрации </w:t>
            </w:r>
            <w:proofErr w:type="spellStart"/>
            <w:r w:rsidRPr="00764A55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764A55">
              <w:rPr>
                <w:sz w:val="24"/>
                <w:szCs w:val="24"/>
                <w:lang w:eastAsia="en-US"/>
              </w:rPr>
              <w:t xml:space="preserve"> городского округа Белгородской области от 20</w:t>
            </w:r>
            <w:proofErr w:type="gramEnd"/>
            <w:r w:rsidRPr="00764A55">
              <w:rPr>
                <w:sz w:val="24"/>
                <w:szCs w:val="24"/>
                <w:lang w:eastAsia="en-US"/>
              </w:rPr>
              <w:t xml:space="preserve"> ноября 2019 года №716»  по итогам </w:t>
            </w:r>
            <w:r w:rsidRPr="00764A55">
              <w:rPr>
                <w:sz w:val="24"/>
                <w:szCs w:val="24"/>
                <w:lang w:eastAsia="en-US"/>
              </w:rPr>
              <w:lastRenderedPageBreak/>
              <w:t>за 2020 год направлены в департамент экономического развития области 10.02.2021 года (исх. письмо №46-01</w:t>
            </w:r>
            <w:r>
              <w:rPr>
                <w:sz w:val="24"/>
                <w:szCs w:val="24"/>
                <w:lang w:eastAsia="en-US"/>
              </w:rPr>
              <w:t>-05/418-и)</w:t>
            </w:r>
            <w:r w:rsidRPr="00764A55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317031" w:rsidRDefault="00317031" w:rsidP="00764A55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shd w:val="clear" w:color="auto" w:fill="FFFFFF" w:themeFill="background1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317031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                                 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272759" w:rsidP="008B3EF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мая 2021 года 10 сотрудников администрации приняли участие в учебе по вопросам развития конкуренции и антимонопольному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комплаенсу</w:t>
            </w:r>
            <w:proofErr w:type="spellEnd"/>
            <w:r>
              <w:rPr>
                <w:sz w:val="24"/>
                <w:szCs w:val="24"/>
                <w:lang w:eastAsia="en-US"/>
              </w:rPr>
              <w:t>, организованному Ассоциацией муниципальных образований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317031" w:rsidRDefault="0031703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муниципальной службы и кадров </w:t>
            </w:r>
          </w:p>
          <w:p w:rsidR="00317031" w:rsidRDefault="0031703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317031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принятие постановления администрации городского округа «Об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округа», правовых актов, обеспечивающих его исполнение, внесение изменений в указанные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2B1166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материалов для издания распоряжения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13 июля 2021 года №884-р «Об утверждении внутренних документов</w:t>
            </w:r>
            <w:r w:rsidR="00006335">
              <w:rPr>
                <w:sz w:val="24"/>
                <w:szCs w:val="24"/>
                <w:lang w:eastAsia="en-US"/>
              </w:rPr>
              <w:t xml:space="preserve">, обеспечивающих управление </w:t>
            </w:r>
            <w:proofErr w:type="spellStart"/>
            <w:r w:rsidR="00006335">
              <w:rPr>
                <w:sz w:val="24"/>
                <w:szCs w:val="24"/>
                <w:lang w:eastAsia="en-US"/>
              </w:rPr>
              <w:t>комплаенс-рисками</w:t>
            </w:r>
            <w:proofErr w:type="spellEnd"/>
            <w:r w:rsidR="00006335"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 w:rsidR="00006335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006335">
              <w:rPr>
                <w:sz w:val="24"/>
                <w:szCs w:val="24"/>
                <w:lang w:eastAsia="en-US"/>
              </w:rPr>
              <w:t xml:space="preserve"> городского округа на 2021 год».</w:t>
            </w:r>
          </w:p>
          <w:p w:rsidR="00006335" w:rsidRDefault="00006335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Утверждены:</w:t>
            </w:r>
          </w:p>
          <w:p w:rsidR="00006335" w:rsidRDefault="00006335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карта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год;</w:t>
            </w:r>
          </w:p>
          <w:p w:rsidR="00006335" w:rsidRDefault="00006335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план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год;</w:t>
            </w:r>
          </w:p>
          <w:p w:rsidR="00006335" w:rsidRDefault="00006335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перечень ключевых </w:t>
            </w:r>
            <w:proofErr w:type="gramStart"/>
            <w:r>
              <w:rPr>
                <w:sz w:val="24"/>
                <w:szCs w:val="24"/>
                <w:lang w:eastAsia="en-US"/>
              </w:rPr>
              <w:t>показателей эффективности функционирования системы внутреннего обеспечения соответствия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</w:t>
            </w:r>
            <w:r>
              <w:rPr>
                <w:sz w:val="24"/>
                <w:szCs w:val="24"/>
                <w:lang w:eastAsia="en-US"/>
              </w:rPr>
              <w:lastRenderedPageBreak/>
              <w:t>год.</w:t>
            </w:r>
          </w:p>
          <w:p w:rsidR="001F3B96" w:rsidRDefault="001F3B96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1" w:rsidRDefault="0031703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F3B9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F05DA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перечня и проведение анализа выявленных нарушений антимонопольного законодательства в деятельности структурных подразделений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 3 предыдущих календарных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 w:rsidR="008E0370">
              <w:rPr>
                <w:sz w:val="24"/>
                <w:szCs w:val="24"/>
                <w:lang w:eastAsia="en-US"/>
              </w:rPr>
              <w:t xml:space="preserve"> 3 предыдущих года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E0370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2018-2020 годы</w:t>
            </w:r>
            <w:r w:rsidR="008E0370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нарушений антимонопольного законодательства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Федеральной антимонопольной службой не было выявлено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F3B9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плана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ключевых показателей эффективности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13 июля 2021 года №884-р «Об утверждении внутренних документов, обеспечивающих 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год» </w:t>
            </w:r>
          </w:p>
          <w:p w:rsidR="001F3B96" w:rsidRDefault="001F3B96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разработана и утверждена карта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год;</w:t>
            </w:r>
          </w:p>
          <w:p w:rsidR="001F3B96" w:rsidRDefault="001F3B96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разработан и утвержден план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год;</w:t>
            </w:r>
          </w:p>
          <w:p w:rsidR="001F3B96" w:rsidRDefault="001F3B96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разработан и утвержден перечень ключевых </w:t>
            </w:r>
            <w:proofErr w:type="gramStart"/>
            <w:r>
              <w:rPr>
                <w:sz w:val="24"/>
                <w:szCs w:val="24"/>
                <w:lang w:eastAsia="en-US"/>
              </w:rPr>
              <w:t>показателей эффективности функционирования</w:t>
            </w:r>
            <w:r w:rsidR="00506C1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системы внутреннего обеспечения соответствия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96" w:rsidRDefault="001F3B96" w:rsidP="006B5A9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F3B9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96" w:rsidRDefault="001F3B9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округа,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 w:rsidR="001F3B96" w:rsidRDefault="001F3B9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4F2FD3" w:rsidP="00E81DF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сайте администрации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проведен анализ </w:t>
            </w:r>
            <w:r w:rsidR="00E81DFA" w:rsidRPr="00E81DFA">
              <w:rPr>
                <w:sz w:val="24"/>
                <w:szCs w:val="24"/>
                <w:lang w:eastAsia="en-US"/>
              </w:rPr>
              <w:t>49</w:t>
            </w:r>
            <w:r w:rsidR="001352D1" w:rsidRPr="00E81DFA">
              <w:rPr>
                <w:sz w:val="24"/>
                <w:szCs w:val="24"/>
                <w:lang w:eastAsia="en-US"/>
              </w:rPr>
              <w:t xml:space="preserve"> </w:t>
            </w:r>
            <w:r w:rsidR="001948D3">
              <w:rPr>
                <w:sz w:val="24"/>
                <w:szCs w:val="24"/>
                <w:lang w:eastAsia="en-US"/>
              </w:rPr>
              <w:t>действующих</w:t>
            </w:r>
            <w:r>
              <w:rPr>
                <w:sz w:val="24"/>
                <w:szCs w:val="24"/>
                <w:lang w:eastAsia="en-US"/>
              </w:rPr>
              <w:t xml:space="preserve"> НПА посредством размещения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в подразделе «Анализ нормативно-правовых актов»; </w:t>
            </w:r>
            <w:r w:rsidR="001352D1" w:rsidRPr="001352D1">
              <w:rPr>
                <w:sz w:val="24"/>
                <w:szCs w:val="24"/>
                <w:lang w:eastAsia="en-US"/>
              </w:rPr>
              <w:t>52</w:t>
            </w:r>
            <w:r w:rsidR="001352D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352D1">
              <w:rPr>
                <w:sz w:val="24"/>
                <w:szCs w:val="24"/>
                <w:lang w:eastAsia="en-US"/>
              </w:rPr>
              <w:t>проекта</w:t>
            </w:r>
            <w:r>
              <w:rPr>
                <w:sz w:val="24"/>
                <w:szCs w:val="24"/>
                <w:lang w:eastAsia="en-US"/>
              </w:rPr>
              <w:t xml:space="preserve"> нормативно-правовых актов на предмет выявления рисков нарушения антимонопольного законодательства посредством размещения в подразделе «Анализ проектов нормативно-правовых актов», </w:t>
            </w:r>
            <w:r w:rsidR="00E02E09" w:rsidRPr="00E02E09">
              <w:rPr>
                <w:sz w:val="24"/>
                <w:szCs w:val="24"/>
                <w:lang w:eastAsia="en-US"/>
              </w:rPr>
              <w:t>52</w:t>
            </w:r>
            <w:r w:rsidR="00E02E09">
              <w:rPr>
                <w:sz w:val="24"/>
                <w:szCs w:val="24"/>
                <w:lang w:eastAsia="en-US"/>
              </w:rPr>
              <w:t xml:space="preserve"> уведомления</w:t>
            </w:r>
            <w:r>
              <w:rPr>
                <w:sz w:val="24"/>
                <w:szCs w:val="24"/>
                <w:lang w:eastAsia="en-US"/>
              </w:rPr>
              <w:t xml:space="preserve"> о проведении публичных консультаций, </w:t>
            </w:r>
            <w:r w:rsidR="00E02E09" w:rsidRPr="00E02E09">
              <w:rPr>
                <w:sz w:val="24"/>
                <w:szCs w:val="24"/>
                <w:lang w:eastAsia="en-US"/>
              </w:rPr>
              <w:t>52</w:t>
            </w:r>
            <w:r>
              <w:rPr>
                <w:sz w:val="24"/>
                <w:szCs w:val="24"/>
                <w:lang w:eastAsia="en-US"/>
              </w:rPr>
              <w:t xml:space="preserve"> анкет</w:t>
            </w:r>
            <w:r w:rsidR="00E02E09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участников публичных консультаций, </w:t>
            </w:r>
            <w:r w:rsidR="00E02E09" w:rsidRPr="00E02E09">
              <w:rPr>
                <w:sz w:val="24"/>
                <w:szCs w:val="24"/>
                <w:lang w:eastAsia="en-US"/>
              </w:rPr>
              <w:t>52</w:t>
            </w:r>
            <w:r w:rsidR="00E02E09">
              <w:rPr>
                <w:sz w:val="24"/>
                <w:szCs w:val="24"/>
                <w:lang w:eastAsia="en-US"/>
              </w:rPr>
              <w:t xml:space="preserve"> обоснования</w:t>
            </w:r>
            <w:r>
              <w:rPr>
                <w:sz w:val="24"/>
                <w:szCs w:val="24"/>
                <w:lang w:eastAsia="en-US"/>
              </w:rPr>
              <w:t xml:space="preserve"> необходимости реализации предлагаемых решений посредством принятия НПА.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правового обеспечения аппарата главы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B9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C2FF1">
              <w:rPr>
                <w:sz w:val="24"/>
                <w:szCs w:val="24"/>
                <w:lang w:eastAsia="en-US"/>
              </w:rPr>
              <w:t>Прове</w:t>
            </w:r>
            <w:r>
              <w:rPr>
                <w:sz w:val="24"/>
                <w:szCs w:val="24"/>
                <w:lang w:eastAsia="en-US"/>
              </w:rPr>
              <w:t>дение анализа практики применения  муниципальных нормативных правовых актов, определяющих порядок                                    и условия получения                                                муниципальных преференций, согласование  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антимонопольный орган за получением муниципальных преференций не обращалась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F3B9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практики реализации муниципальных   функций и услуг на предмет соответствия такой практики  антимонопольному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повседневной деятельности проводится анализ практики реализации  муниципальных функций  и услуг на предмет соответствия антимонопольному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1F3B96" w:rsidRDefault="001F3B96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1F3B96" w:rsidRDefault="001F3B96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F3B9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C32CF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учредительных документов организаций, подведомственных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с целью профилактики риска наделения данных организаций функциями и правами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EB5BA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истекший период не создавались подведомственные администрации городского округа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1F3B96" w:rsidRDefault="001F3B96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1F3B96" w:rsidRDefault="001F3B96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  <w:p w:rsidR="00D10A5A" w:rsidRDefault="00D10A5A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B9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и его размещение                                               на официальном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5A" w:rsidRDefault="00D10A5A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 об 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Белгородской области за 2020 год подготовлен и направлен в департамент экономического развития области 11.02.2021 года №46-01-05/449-и.</w:t>
            </w:r>
          </w:p>
          <w:p w:rsidR="00E42AAE" w:rsidRDefault="00E42AAE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Данный доклад размещен на сайте органов местного самоуправления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1F3B96" w:rsidRDefault="00D10A5A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10A5A">
              <w:rPr>
                <w:sz w:val="24"/>
                <w:szCs w:val="24"/>
                <w:lang w:eastAsia="en-US"/>
              </w:rPr>
              <w:t>https://www.graivoron.ru/media/site_platform_media/2021/2/12/doklad-ob-antimonopolnom-komplaense-za-2020-god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6" w:rsidRDefault="001F3B96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1F3B96" w:rsidRDefault="001F3B96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1F3B96" w:rsidTr="00B632FB">
        <w:trPr>
          <w:gridAfter w:val="2"/>
          <w:wAfter w:w="16544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96" w:rsidRPr="0067322A" w:rsidRDefault="001F3B9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22A">
              <w:rPr>
                <w:b/>
                <w:sz w:val="24"/>
                <w:szCs w:val="24"/>
                <w:lang w:eastAsia="en-US"/>
              </w:rPr>
              <w:t>2. Развитие малого и среднего предпринимательства</w:t>
            </w:r>
          </w:p>
        </w:tc>
      </w:tr>
      <w:tr w:rsidR="00B632FB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в получении государственной поддержки субъектам малого и среднего предпринимательства (далее – субъекты МСП)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Управлением АПК администрации оказана помощь в получении грантов 2 индивидуальным предпринимателям</w:t>
            </w:r>
            <w:r w:rsidR="00B4289A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,  оказана </w:t>
            </w:r>
            <w:r w:rsidR="00174021">
              <w:rPr>
                <w:sz w:val="24"/>
                <w:szCs w:val="24"/>
                <w:lang w:eastAsia="en-US"/>
              </w:rPr>
              <w:t>консультационная услуга</w:t>
            </w:r>
            <w:r>
              <w:rPr>
                <w:sz w:val="24"/>
                <w:szCs w:val="24"/>
                <w:lang w:eastAsia="en-US"/>
              </w:rPr>
              <w:t xml:space="preserve"> 52 индивидуальным предпринимателям городского округа.</w:t>
            </w:r>
          </w:p>
          <w:p w:rsidR="00B632FB" w:rsidRDefault="00B632FB" w:rsidP="00994A9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размещено  </w:t>
            </w:r>
            <w:r w:rsidR="00994A96" w:rsidRPr="00994A96">
              <w:rPr>
                <w:sz w:val="24"/>
                <w:szCs w:val="24"/>
                <w:lang w:eastAsia="en-US"/>
              </w:rPr>
              <w:t>5</w:t>
            </w:r>
            <w:r w:rsidRPr="00994A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информационных материалов в разделе «Предпринимательство» по вопросам оказания финансовой поддержки субъектам бизнеса  https://www.graivoron.ru/deyatelnost/ekonomika/maloe-i-srednee-predprinimatelstvo/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B632FB" w:rsidRDefault="00B632FB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632FB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FB" w:rsidRDefault="00B632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развитию институтов поддержки субъектов МСП (центров кластерного развития, регионального инжиниринга, молодёжного творчества, оказания услуг для бизнеса, технопарков)</w:t>
            </w:r>
          </w:p>
          <w:p w:rsidR="00B632FB" w:rsidRDefault="00B632F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кабинете №</w:t>
            </w:r>
            <w:r w:rsidR="003A511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212 управления экономического развития администрации городского округа создано интерактивное рабочее место с укомплектованием оргтехнико</w:t>
            </w:r>
            <w:r w:rsidR="003A5114">
              <w:rPr>
                <w:sz w:val="24"/>
                <w:szCs w:val="24"/>
                <w:lang w:eastAsia="en-US"/>
              </w:rPr>
              <w:t>й для оказания содействия работе</w:t>
            </w:r>
            <w:r>
              <w:rPr>
                <w:sz w:val="24"/>
                <w:szCs w:val="24"/>
                <w:lang w:eastAsia="en-US"/>
              </w:rPr>
              <w:t xml:space="preserve"> субъектов бизнеса в режиме </w:t>
            </w:r>
            <w:proofErr w:type="spellStart"/>
            <w:r>
              <w:rPr>
                <w:sz w:val="24"/>
                <w:szCs w:val="24"/>
                <w:lang w:eastAsia="en-US"/>
              </w:rPr>
              <w:t>он-</w:t>
            </w:r>
            <w:r>
              <w:rPr>
                <w:sz w:val="24"/>
                <w:szCs w:val="24"/>
                <w:lang w:eastAsia="en-US"/>
              </w:rPr>
              <w:lastRenderedPageBreak/>
              <w:t>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белгородским центром «Мой бизнес»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B632FB" w:rsidRDefault="00B632FB" w:rsidP="006732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220AC2" w:rsidRDefault="00220AC2" w:rsidP="006732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0AC2" w:rsidRDefault="00220AC2" w:rsidP="006732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0AC2" w:rsidRDefault="00220AC2" w:rsidP="006732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0AC2" w:rsidRDefault="00220AC2" w:rsidP="006732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32FB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 организация деятельности центра «Мой бизнес»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Укомплектовано компьютерным оборудованием одно интерактивное рабочее место для оказания услуг субъектам бизнеса городского округа.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Внедрен </w:t>
            </w:r>
            <w:r w:rsidR="003A511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фирменный стиль </w:t>
            </w:r>
            <w:r w:rsidR="00BA0E4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«Мой Бизнес», установлены средства навигации, </w:t>
            </w:r>
            <w:r w:rsidR="003A511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вывесок в здании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по адресу: г. Грайворон, ул. Комсомольская, 21, (кабинет 212)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FB" w:rsidRDefault="00B632FB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B632FB" w:rsidRDefault="00B632FB" w:rsidP="006732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F45ED3" w:rsidRDefault="00F45ED3" w:rsidP="007B31FB">
            <w:pPr>
              <w:jc w:val="both"/>
              <w:rPr>
                <w:sz w:val="24"/>
                <w:szCs w:val="24"/>
                <w:lang w:eastAsia="en-US"/>
              </w:rPr>
            </w:pPr>
            <w:r w:rsidRPr="00F45ED3">
              <w:rPr>
                <w:sz w:val="24"/>
                <w:szCs w:val="24"/>
                <w:lang w:eastAsia="en-US"/>
              </w:rPr>
              <w:t xml:space="preserve">Реализация областной Программы «500/1000» в сельских территориях </w:t>
            </w:r>
            <w:proofErr w:type="spellStart"/>
            <w:r w:rsidRPr="00F45ED3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45ED3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7B31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F45ED3" w:rsidRDefault="00F45ED3" w:rsidP="003B0560">
            <w:pPr>
              <w:jc w:val="both"/>
              <w:rPr>
                <w:sz w:val="24"/>
                <w:szCs w:val="24"/>
              </w:rPr>
            </w:pPr>
            <w:r w:rsidRPr="00F45ED3">
              <w:rPr>
                <w:sz w:val="24"/>
                <w:szCs w:val="24"/>
              </w:rPr>
              <w:t xml:space="preserve">В рамках реализации Программы «500/10000» на территории </w:t>
            </w:r>
            <w:proofErr w:type="spellStart"/>
            <w:r w:rsidRPr="00F45ED3">
              <w:rPr>
                <w:sz w:val="24"/>
                <w:szCs w:val="24"/>
              </w:rPr>
              <w:t>Грайворонского</w:t>
            </w:r>
            <w:proofErr w:type="spellEnd"/>
            <w:r w:rsidRPr="00F45ED3">
              <w:rPr>
                <w:sz w:val="24"/>
                <w:szCs w:val="24"/>
              </w:rPr>
              <w:t xml:space="preserve"> городского округа сформирован перечень проектов, реализуемых и планируемых к реализации, который включает </w:t>
            </w:r>
            <w:r w:rsidRPr="00F45ED3">
              <w:rPr>
                <w:color w:val="000000"/>
                <w:sz w:val="24"/>
                <w:szCs w:val="24"/>
              </w:rPr>
              <w:t>20</w:t>
            </w:r>
            <w:r w:rsidRPr="00F45ED3">
              <w:rPr>
                <w:sz w:val="24"/>
                <w:szCs w:val="24"/>
              </w:rPr>
              <w:t xml:space="preserve"> проектов по созданию новых и развитию действующих предприятий, в рамках которых планируется создание 57 новых рабочих места. Общий объем инвестиций составляет 160,07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F45ED3">
              <w:rPr>
                <w:sz w:val="24"/>
                <w:szCs w:val="24"/>
              </w:rPr>
              <w:t xml:space="preserve"> рублей. </w:t>
            </w:r>
          </w:p>
          <w:p w:rsidR="00F45ED3" w:rsidRPr="00427188" w:rsidRDefault="00F45ED3" w:rsidP="003B0560">
            <w:pPr>
              <w:jc w:val="both"/>
              <w:rPr>
                <w:sz w:val="24"/>
                <w:szCs w:val="24"/>
                <w:lang w:eastAsia="en-US"/>
              </w:rPr>
            </w:pPr>
            <w:r w:rsidRPr="00F45ED3">
              <w:rPr>
                <w:sz w:val="24"/>
                <w:szCs w:val="24"/>
              </w:rPr>
              <w:t xml:space="preserve">В настоящее время насчитывается 18 завершенных и реализуемых проектов, создано 46 рабочих мест, фактически освоено в завершенных и реализуемых проектах 127,18 </w:t>
            </w:r>
            <w:proofErr w:type="spellStart"/>
            <w:proofErr w:type="gramStart"/>
            <w:r w:rsidRPr="00F45ED3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F45ED3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7B31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АПК;</w:t>
            </w:r>
          </w:p>
          <w:p w:rsidR="00F45ED3" w:rsidRDefault="00F45ED3" w:rsidP="007B31F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F45ED3" w:rsidRDefault="00F45ED3" w:rsidP="007B31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семинаров, совещаний, круглых столов, конференций, содействие участию в областных конкурсах для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D828CD" w:rsidRDefault="00C91482">
            <w:pPr>
              <w:jc w:val="both"/>
              <w:rPr>
                <w:sz w:val="24"/>
                <w:szCs w:val="24"/>
                <w:lang w:eastAsia="en-US"/>
              </w:rPr>
            </w:pPr>
            <w:r w:rsidRPr="00D828CD">
              <w:rPr>
                <w:sz w:val="24"/>
                <w:szCs w:val="24"/>
                <w:lang w:eastAsia="en-US"/>
              </w:rPr>
              <w:t xml:space="preserve">Информация размещалась на сайте администрации </w:t>
            </w:r>
            <w:proofErr w:type="spellStart"/>
            <w:r w:rsidRPr="00D828CD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D828CD">
              <w:rPr>
                <w:sz w:val="24"/>
                <w:szCs w:val="24"/>
                <w:lang w:eastAsia="en-US"/>
              </w:rPr>
              <w:t xml:space="preserve"> городского округа и в группах в </w:t>
            </w:r>
            <w:proofErr w:type="spellStart"/>
            <w:r w:rsidRPr="00D828CD">
              <w:rPr>
                <w:sz w:val="24"/>
                <w:szCs w:val="24"/>
                <w:lang w:eastAsia="en-US"/>
              </w:rPr>
              <w:t>соцсетях</w:t>
            </w:r>
            <w:proofErr w:type="spellEnd"/>
            <w:r w:rsidRPr="00D828CD">
              <w:rPr>
                <w:sz w:val="24"/>
                <w:szCs w:val="24"/>
                <w:lang w:eastAsia="en-US"/>
              </w:rPr>
              <w:t xml:space="preserve"> «Предприниматели Грайворона», «Совет предпринимателей»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F45ED3" w:rsidRDefault="00F45ED3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консультационных                                    и информационно-образовательных услуг,  проведение образовательных мероприятий </w:t>
            </w:r>
            <w:r>
              <w:rPr>
                <w:sz w:val="24"/>
                <w:szCs w:val="24"/>
                <w:lang w:eastAsia="en-US"/>
              </w:rPr>
              <w:lastRenderedPageBreak/>
              <w:t>по использованию инструментов развития бизнеса для потенциальных и действующих предпринимателей, в том числе                                          по финансовой грамотности, на базе инфраструктуры поддержки субъектов МСП и АО «Корпорация «Развитие»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A507B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Оказано</w:t>
            </w:r>
            <w:r w:rsidR="00666B5B">
              <w:rPr>
                <w:sz w:val="24"/>
                <w:szCs w:val="24"/>
                <w:lang w:eastAsia="en-US"/>
              </w:rPr>
              <w:t xml:space="preserve"> 7</w:t>
            </w:r>
            <w:r>
              <w:rPr>
                <w:sz w:val="24"/>
                <w:szCs w:val="24"/>
                <w:lang w:eastAsia="en-US"/>
              </w:rPr>
              <w:t xml:space="preserve"> консультационных услуг субъектам бизнеса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F45ED3" w:rsidRDefault="00F45ED3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F45ED3" w:rsidRDefault="00F45ED3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357D81">
            <w:pPr>
              <w:spacing w:line="230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r w:rsidR="00666B5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 мерах </w:t>
            </w:r>
            <w:r w:rsidR="006C484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поддержки регулярно размещается </w:t>
            </w:r>
            <w:r w:rsidR="00DC69B8">
              <w:rPr>
                <w:sz w:val="24"/>
                <w:szCs w:val="24"/>
                <w:lang w:eastAsia="en-US"/>
              </w:rPr>
              <w:t>управлением экономического развития</w:t>
            </w:r>
            <w:r w:rsidR="00A735D0">
              <w:rPr>
                <w:sz w:val="24"/>
                <w:szCs w:val="24"/>
                <w:lang w:eastAsia="en-US"/>
              </w:rPr>
              <w:t xml:space="preserve"> </w:t>
            </w:r>
            <w:r w:rsidR="00DC69B8">
              <w:rPr>
                <w:sz w:val="24"/>
                <w:szCs w:val="24"/>
                <w:lang w:eastAsia="en-US"/>
              </w:rPr>
              <w:t xml:space="preserve"> администрации городского округа </w:t>
            </w:r>
            <w:r>
              <w:rPr>
                <w:sz w:val="24"/>
                <w:szCs w:val="24"/>
                <w:lang w:eastAsia="en-US"/>
              </w:rPr>
              <w:t xml:space="preserve">в сети Интернет в </w:t>
            </w:r>
            <w:proofErr w:type="spellStart"/>
            <w:r>
              <w:rPr>
                <w:sz w:val="24"/>
                <w:szCs w:val="24"/>
                <w:lang w:eastAsia="en-US"/>
              </w:rPr>
              <w:t>Вайбере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группах «Совет предпринимателей» и  </w:t>
            </w:r>
            <w:r w:rsidR="00833D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«Предприниматели Грайворона» и </w:t>
            </w:r>
            <w:r w:rsidR="00DC69B8">
              <w:rPr>
                <w:sz w:val="24"/>
                <w:szCs w:val="24"/>
                <w:lang w:eastAsia="en-US"/>
              </w:rPr>
              <w:t>н</w:t>
            </w:r>
            <w:r w:rsidR="009050D9">
              <w:rPr>
                <w:sz w:val="24"/>
                <w:szCs w:val="24"/>
                <w:lang w:eastAsia="en-US"/>
              </w:rPr>
              <w:t xml:space="preserve">а сайте администрации </w:t>
            </w:r>
            <w:proofErr w:type="spellStart"/>
            <w:r w:rsidR="009050D9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9050D9">
              <w:rPr>
                <w:sz w:val="24"/>
                <w:szCs w:val="24"/>
                <w:lang w:eastAsia="en-US"/>
              </w:rPr>
              <w:t xml:space="preserve"> городского округа размещено  </w:t>
            </w:r>
            <w:r w:rsidR="009050D9" w:rsidRPr="00994A96">
              <w:rPr>
                <w:sz w:val="24"/>
                <w:szCs w:val="24"/>
                <w:lang w:eastAsia="en-US"/>
              </w:rPr>
              <w:t xml:space="preserve">5 </w:t>
            </w:r>
            <w:r w:rsidR="009050D9">
              <w:rPr>
                <w:sz w:val="24"/>
                <w:szCs w:val="24"/>
                <w:lang w:eastAsia="en-US"/>
              </w:rPr>
              <w:t xml:space="preserve">информационных </w:t>
            </w:r>
            <w:r w:rsidR="00506C17">
              <w:rPr>
                <w:sz w:val="24"/>
                <w:szCs w:val="24"/>
                <w:lang w:eastAsia="en-US"/>
              </w:rPr>
              <w:t xml:space="preserve"> </w:t>
            </w:r>
            <w:r w:rsidR="009050D9">
              <w:rPr>
                <w:sz w:val="24"/>
                <w:szCs w:val="24"/>
                <w:lang w:eastAsia="en-US"/>
              </w:rPr>
              <w:t>материалов в разделе «Предпринимательство» по вопросам оказания финансовой поддержки субъектам бизнеса  https://www.graivoron.ru/deyatelnost/ekonomika/maloe-i-srednee-predprinimatelstvo/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F45ED3" w:rsidRDefault="00F45ED3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F45ED3" w:rsidRDefault="00F45ED3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D3" w:rsidRDefault="00F45ED3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3" w:rsidRDefault="00F45ED3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Снижение административных барьеров</w:t>
            </w:r>
          </w:p>
        </w:tc>
        <w:tc>
          <w:tcPr>
            <w:tcW w:w="8272" w:type="dxa"/>
          </w:tcPr>
          <w:p w:rsidR="00F45ED3" w:rsidRDefault="00F45ED3">
            <w:pPr>
              <w:spacing w:after="200" w:line="276" w:lineRule="auto"/>
            </w:pPr>
          </w:p>
        </w:tc>
        <w:tc>
          <w:tcPr>
            <w:tcW w:w="8272" w:type="dxa"/>
          </w:tcPr>
          <w:p w:rsidR="00F45ED3" w:rsidRDefault="00F45ED3">
            <w:pPr>
              <w:spacing w:line="230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Оказано 270 консультаций субъектам бизнеса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«Формирование культуры бережливого управления                                                 в органах власти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 возможности получения мер государственной и муниципальной поддержки размещалась в </w:t>
            </w:r>
            <w:proofErr w:type="spellStart"/>
            <w:r>
              <w:rPr>
                <w:sz w:val="24"/>
                <w:szCs w:val="24"/>
                <w:lang w:eastAsia="en-US"/>
              </w:rPr>
              <w:t>соцсети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в группах «Предприниматели Грайворона»,  «Совет предпринимателей», на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«Предпринимательство»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проектного управления и инноваций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актов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73094F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регулирующего воздействия проектов НПА не проводилась в связи с отсутствием необходимых НПА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Default="00F45ED3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F45ED3" w:rsidRDefault="00F45ED3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036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036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</w:t>
            </w:r>
            <w:r>
              <w:rPr>
                <w:sz w:val="24"/>
                <w:szCs w:val="24"/>
                <w:lang w:eastAsia="en-US"/>
              </w:rPr>
              <w:t xml:space="preserve">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некоммерческих организаций                                    в проведении общественной экспертизы проектов законов городского округа и </w:t>
            </w:r>
            <w:r>
              <w:rPr>
                <w:sz w:val="24"/>
                <w:szCs w:val="24"/>
                <w:lang w:eastAsia="en-US"/>
              </w:rPr>
              <w:lastRenderedPageBreak/>
              <w:t>проектов нормативных правовых актов городского округа  в рамках                                                             проведения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A40A22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связи с отсутствием проектов нормативно-правовых актов, подпадающих под оценку регулирующего воздействия, </w:t>
            </w:r>
            <w:r>
              <w:rPr>
                <w:sz w:val="24"/>
                <w:szCs w:val="24"/>
                <w:lang w:eastAsia="en-US"/>
              </w:rPr>
              <w:lastRenderedPageBreak/>
              <w:t>некоммерческие организации не принимали участие в вышеназванной процедуре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Default="00F45ED3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F45ED3" w:rsidRDefault="00F45ED3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обучающих семинаров, рабочих группах, конференциях по вопросам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</w:t>
            </w:r>
            <w:r w:rsidR="00A735D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воздействия проектов нормативных правовых актов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A735D0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обучающего семинара запланировано на октябрь-ноябрь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Default="00F45ED3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F45ED3" w:rsidRDefault="00F45ED3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Освещение в средствах массовой информации и сети Интернет мероприятий                                              в сфере оценки регулирующего воздействия нормативных правовых актов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46145E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На </w:t>
            </w:r>
            <w:r w:rsidR="0077144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</w:t>
            </w:r>
            <w:r w:rsidR="001E379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округа </w:t>
            </w:r>
            <w:r w:rsidR="00994674">
              <w:rPr>
                <w:sz w:val="24"/>
                <w:szCs w:val="24"/>
                <w:lang w:eastAsia="en-US"/>
              </w:rPr>
              <w:t xml:space="preserve">в разделе «Оценка регулирующего воздействия» </w:t>
            </w:r>
            <w:r w:rsidR="00506C1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размещен </w:t>
            </w:r>
            <w:r w:rsidR="00DE36B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 проведения</w:t>
            </w:r>
            <w:r w:rsidR="002F68D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экспертизы нормативных правовых актов в 2021 году</w:t>
            </w:r>
            <w:r w:rsidR="002F68D3">
              <w:rPr>
                <w:sz w:val="24"/>
                <w:szCs w:val="24"/>
                <w:lang w:eastAsia="en-US"/>
              </w:rPr>
              <w:t xml:space="preserve"> (</w:t>
            </w:r>
            <w:r w:rsidRPr="0046145E">
              <w:rPr>
                <w:sz w:val="24"/>
                <w:szCs w:val="24"/>
                <w:lang w:eastAsia="en-US"/>
              </w:rPr>
              <w:t>https://www.graivoron.ru/deyatelnost/orv/</w:t>
            </w:r>
            <w:r w:rsidR="002F68D3">
              <w:rPr>
                <w:sz w:val="24"/>
                <w:szCs w:val="24"/>
                <w:lang w:eastAsia="en-US"/>
              </w:rPr>
              <w:t>)</w:t>
            </w:r>
            <w:r w:rsidR="00994674">
              <w:rPr>
                <w:sz w:val="24"/>
                <w:szCs w:val="24"/>
                <w:lang w:eastAsia="en-US"/>
              </w:rPr>
              <w:t xml:space="preserve">, проведена </w:t>
            </w:r>
            <w:r w:rsidR="00771443">
              <w:rPr>
                <w:sz w:val="24"/>
                <w:szCs w:val="24"/>
                <w:lang w:eastAsia="en-US"/>
              </w:rPr>
              <w:t xml:space="preserve"> </w:t>
            </w:r>
            <w:r w:rsidR="00994674">
              <w:rPr>
                <w:sz w:val="24"/>
                <w:szCs w:val="24"/>
                <w:lang w:eastAsia="en-US"/>
              </w:rPr>
              <w:t xml:space="preserve">экспертиза </w:t>
            </w:r>
            <w:r w:rsidR="002F68D3">
              <w:rPr>
                <w:sz w:val="24"/>
                <w:szCs w:val="24"/>
                <w:lang w:eastAsia="en-US"/>
              </w:rPr>
              <w:t xml:space="preserve">ОРВ </w:t>
            </w:r>
            <w:r w:rsidR="00994674">
              <w:rPr>
                <w:sz w:val="24"/>
                <w:szCs w:val="24"/>
                <w:lang w:eastAsia="en-US"/>
              </w:rPr>
              <w:t>в</w:t>
            </w:r>
            <w:r w:rsidR="002F68D3">
              <w:rPr>
                <w:sz w:val="24"/>
                <w:szCs w:val="24"/>
                <w:lang w:eastAsia="en-US"/>
              </w:rPr>
              <w:t xml:space="preserve"> </w:t>
            </w:r>
            <w:r w:rsidR="00994674">
              <w:rPr>
                <w:sz w:val="24"/>
                <w:szCs w:val="24"/>
                <w:lang w:eastAsia="en-US"/>
              </w:rPr>
              <w:t xml:space="preserve"> апреле 2021 года трех постановлений главы администрации </w:t>
            </w:r>
            <w:proofErr w:type="spellStart"/>
            <w:r w:rsidR="00994674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994674">
              <w:rPr>
                <w:sz w:val="24"/>
                <w:szCs w:val="24"/>
                <w:lang w:eastAsia="en-US"/>
              </w:rPr>
              <w:t xml:space="preserve"> района от 03.07.2013 года №519, от 10.06.2013 года №389, от 10.06.2013 года №388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Default="00F45ED3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F45ED3" w:rsidRDefault="00F45ED3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DF1457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прогнозного плана (программы) приватизации имущества, находящегося                                          в муниципальной собственности городского округа,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                                 и недвижимого имущества, которое планируется приватизировать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a3"/>
              <w:spacing w:before="0" w:beforeAutospacing="0" w:after="0" w:afterAutospacing="0" w:line="232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7B31FB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 территории 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ежегодно утверждается прогнозный план</w:t>
            </w:r>
            <w:r w:rsidR="00A52B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приватизации имущества на следующий год (Решение С</w:t>
            </w:r>
            <w:r>
              <w:t xml:space="preserve">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24.12.2020 г. №370 «Об утверждении  прогнозного плана (программы) приватизации муниципального имущества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на 2021 год», </w:t>
            </w:r>
            <w:r>
              <w:rPr>
                <w:lang w:eastAsia="en-US"/>
              </w:rPr>
              <w:t>Решение С</w:t>
            </w:r>
            <w:r>
              <w:t xml:space="preserve">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29.04.2021 г. №414 «О внесении изменений в решение Совета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</w:t>
            </w:r>
            <w:proofErr w:type="gramEnd"/>
            <w:r>
              <w:t xml:space="preserve"> от 24.12.2020 года № 370 «Об утверждении  </w:t>
            </w:r>
            <w:r>
              <w:lastRenderedPageBreak/>
              <w:t xml:space="preserve">прогнозного плана (программы) приватизации муниципального имущества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на 2021 год»). 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 в него вносятся изменения.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конкурентных процедур, предусмотренных законодательством,     муниципальными             унитарными предприятиями,                                               муниципальными учреждениями                                                   при реализации и предоставлении                                    в пользование                                                     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7B31F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3C4052"/>
                <w:shd w:val="clear" w:color="auto" w:fill="FFFFFF"/>
              </w:rPr>
              <w:t xml:space="preserve">На </w:t>
            </w:r>
            <w:r w:rsidRPr="00F07DC1">
              <w:rPr>
                <w:shd w:val="clear" w:color="auto" w:fill="FFFFFF"/>
              </w:rPr>
              <w:t>основании</w:t>
            </w:r>
            <w:r>
              <w:rPr>
                <w:color w:val="3C4052"/>
                <w:shd w:val="clear" w:color="auto" w:fill="FFFFFF"/>
              </w:rPr>
              <w:t xml:space="preserve"> </w:t>
            </w:r>
            <w:r>
              <w:rPr>
                <w:lang w:eastAsia="en-US"/>
              </w:rPr>
              <w:t xml:space="preserve">постановления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от 17.11.2020 г. №757 «О реорганизации МУП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«Универсал»» на территории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отсутствует муниципальное унитарное предприятие. </w:t>
            </w:r>
            <w:r>
              <w:rPr>
                <w:color w:val="3C4052"/>
                <w:shd w:val="clear" w:color="auto" w:fill="FFFFFF"/>
              </w:rPr>
              <w:t xml:space="preserve">В </w:t>
            </w:r>
            <w:r w:rsidRPr="00F07DC1">
              <w:rPr>
                <w:shd w:val="clear" w:color="auto" w:fill="FFFFFF"/>
              </w:rPr>
              <w:t>соответствии</w:t>
            </w:r>
            <w:r>
              <w:rPr>
                <w:color w:val="3C405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со ст. 17.1. </w:t>
            </w:r>
            <w:proofErr w:type="gramStart"/>
            <w:r>
              <w:rPr>
                <w:shd w:val="clear" w:color="auto" w:fill="FFFFFF"/>
              </w:rPr>
              <w:t>ФЗ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может быть осуществлено только по результатам проведения конкурсов или аукционов на право заключения этих договоров.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>
              <w:t>Муниципальное казенное предприятие, муниципальное учреждение, которому муниципальное имущество принадлежит на праве оперативного управления,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      </w:r>
          </w:p>
          <w:p w:rsidR="00506C17" w:rsidRDefault="00506C17" w:rsidP="007B31FB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Default="00F45ED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условий, в соответствии                                   с которыми 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   при допуске к участию в закупках товаров, работ, услуг для обеспечения муниципальных нужд принимают участие в указанных закупках                                    на равных условиях с иными хозяйствующими субъектами  </w:t>
            </w:r>
          </w:p>
          <w:p w:rsidR="00F45ED3" w:rsidRDefault="00F45ED3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2" w:rsidRPr="00322F8A" w:rsidRDefault="009D3472" w:rsidP="009D347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22F8A">
              <w:rPr>
                <w:lang w:eastAsia="en-US"/>
              </w:rPr>
              <w:t xml:space="preserve">Хозяйствующие субъекты, доля участия администрации </w:t>
            </w:r>
            <w:proofErr w:type="spellStart"/>
            <w:r w:rsidRPr="00322F8A">
              <w:rPr>
                <w:lang w:eastAsia="en-US"/>
              </w:rPr>
              <w:t>Грайворонского</w:t>
            </w:r>
            <w:proofErr w:type="spellEnd"/>
            <w:r w:rsidRPr="00322F8A">
              <w:rPr>
                <w:lang w:eastAsia="en-US"/>
              </w:rPr>
              <w:t xml:space="preserve"> городского округа в которых составляет 50 и более процентов</w:t>
            </w:r>
            <w:r w:rsidR="00506C17">
              <w:rPr>
                <w:lang w:eastAsia="en-US"/>
              </w:rPr>
              <w:t>,</w:t>
            </w:r>
            <w:r w:rsidRPr="00322F8A">
              <w:rPr>
                <w:lang w:eastAsia="en-US"/>
              </w:rPr>
              <w:t xml:space="preserve"> не принимают участия  </w:t>
            </w:r>
          </w:p>
          <w:p w:rsidR="00F45ED3" w:rsidRDefault="009D3472" w:rsidP="009D3472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22F8A">
              <w:rPr>
                <w:sz w:val="22"/>
                <w:szCs w:val="22"/>
                <w:lang w:eastAsia="en-US"/>
              </w:rPr>
              <w:t>в конкурентных способах  определения поставщика.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C8681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Недопущение изменения целевого использования объектов недвижимого имущества, находящегося                                           в муниципальной собственности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округа,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F07DC1" w:rsidRDefault="00F45ED3" w:rsidP="007B31FB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DC1">
              <w:rPr>
                <w:spacing w:val="2"/>
                <w:shd w:val="clear" w:color="auto" w:fill="FFFFFF"/>
              </w:rPr>
              <w:t>С целью недопущения изменения целевого использования объектов недвижимого имущества, находящегося в муниципальной собственности</w:t>
            </w:r>
            <w:r w:rsidR="00506C17">
              <w:rPr>
                <w:spacing w:val="2"/>
                <w:shd w:val="clear" w:color="auto" w:fill="FFFFFF"/>
              </w:rPr>
              <w:t>,</w:t>
            </w:r>
            <w:r w:rsidRPr="00F07DC1">
              <w:rPr>
                <w:spacing w:val="2"/>
                <w:shd w:val="clear" w:color="auto" w:fill="FFFFFF"/>
              </w:rPr>
              <w:t xml:space="preserve"> на территории </w:t>
            </w:r>
            <w:proofErr w:type="spellStart"/>
            <w:r w:rsidRPr="00F07DC1">
              <w:rPr>
                <w:spacing w:val="2"/>
                <w:shd w:val="clear" w:color="auto" w:fill="FFFFFF"/>
              </w:rPr>
              <w:t>Грайворонского</w:t>
            </w:r>
            <w:proofErr w:type="spellEnd"/>
            <w:r w:rsidRPr="00F07DC1">
              <w:rPr>
                <w:spacing w:val="2"/>
                <w:shd w:val="clear" w:color="auto" w:fill="FFFFFF"/>
              </w:rPr>
              <w:t xml:space="preserve"> городского округа регулярно проводится инвентаризация муниципального имущества</w:t>
            </w:r>
            <w:r w:rsidR="00A52BD6">
              <w:rPr>
                <w:spacing w:val="2"/>
                <w:shd w:val="clear" w:color="auto" w:fill="FFFFFF"/>
              </w:rPr>
              <w:t>.</w:t>
            </w:r>
            <w:r w:rsidRPr="00F07DC1">
              <w:rPr>
                <w:spacing w:val="2"/>
                <w:shd w:val="clear" w:color="auto" w:fill="FFFFFF"/>
              </w:rPr>
              <w:t xml:space="preserve"> В 2019-2021 годах имущество, используемое не по назначению, не выявлено.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ресурсов;</w:t>
            </w:r>
          </w:p>
          <w:p w:rsidR="00F45ED3" w:rsidRDefault="00F45E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населения;</w:t>
            </w:r>
          </w:p>
          <w:p w:rsidR="00F45ED3" w:rsidRDefault="00F45ED3" w:rsidP="00C868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296773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 w:rsidP="007B31FB">
            <w:pPr>
              <w:pStyle w:val="3"/>
              <w:ind w:firstLine="0"/>
              <w:rPr>
                <w:sz w:val="24"/>
                <w:lang w:bidi="ru-RU"/>
              </w:rPr>
            </w:pPr>
            <w:r>
              <w:rPr>
                <w:sz w:val="24"/>
              </w:rPr>
              <w:t xml:space="preserve">Информация об объектах муниципальной собственности ежегодно вносится в реестр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и утверждается на сессии совета депутатов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(Решение сессии совета депутатов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от 29.04.2021 г. №413 «Об утверждении Реестра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по состоянию на 1 января 2021 года»). </w:t>
            </w:r>
            <w:proofErr w:type="gramStart"/>
            <w:r>
              <w:rPr>
                <w:sz w:val="24"/>
              </w:rPr>
              <w:t xml:space="preserve">Реестр муниципальной собственности, включая сведения о наименованиях объектов,    их местонахождении, характеристиках и целевом назначении объектов, </w:t>
            </w:r>
            <w:r>
              <w:rPr>
                <w:sz w:val="24"/>
              </w:rPr>
              <w:lastRenderedPageBreak/>
              <w:t xml:space="preserve">существующих ограничениях                                         их использования и обременениях правами третьих лиц, а также о реализации имущества, </w:t>
            </w:r>
            <w:bookmarkStart w:id="0" w:name="_GoBack"/>
            <w:bookmarkEnd w:id="0"/>
            <w:r>
              <w:rPr>
                <w:sz w:val="24"/>
              </w:rPr>
              <w:t xml:space="preserve">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  <w:r w:rsidR="00506C17">
              <w:rPr>
                <w:sz w:val="24"/>
              </w:rPr>
              <w:t>,</w:t>
            </w:r>
            <w:r>
              <w:rPr>
                <w:sz w:val="24"/>
                <w:lang w:bidi="ru-RU"/>
              </w:rPr>
              <w:t xml:space="preserve"> публикуется в газете «Родной край» и в сетевом издании «Родной край 31» (</w:t>
            </w:r>
            <w:proofErr w:type="spellStart"/>
            <w:r>
              <w:rPr>
                <w:sz w:val="24"/>
                <w:lang w:val="en-US" w:bidi="ru-RU"/>
              </w:rPr>
              <w:t>rodkray</w:t>
            </w:r>
            <w:proofErr w:type="spellEnd"/>
            <w:r>
              <w:rPr>
                <w:sz w:val="24"/>
                <w:lang w:bidi="ru-RU"/>
              </w:rPr>
              <w:t>31.</w:t>
            </w:r>
            <w:proofErr w:type="spellStart"/>
            <w:r>
              <w:rPr>
                <w:sz w:val="24"/>
                <w:lang w:val="en-US" w:bidi="ru-RU"/>
              </w:rPr>
              <w:t>ru</w:t>
            </w:r>
            <w:proofErr w:type="spellEnd"/>
            <w:r>
              <w:rPr>
                <w:sz w:val="24"/>
                <w:lang w:bidi="ru-RU"/>
              </w:rPr>
              <w:t xml:space="preserve">), а также размещается на официальном сайте органов местного самоуправления </w:t>
            </w:r>
            <w:proofErr w:type="spellStart"/>
            <w:r>
              <w:rPr>
                <w:sz w:val="24"/>
                <w:lang w:bidi="ru-RU"/>
              </w:rPr>
              <w:t>Грайворонского</w:t>
            </w:r>
            <w:proofErr w:type="spellEnd"/>
            <w:proofErr w:type="gramEnd"/>
            <w:r>
              <w:rPr>
                <w:sz w:val="24"/>
                <w:lang w:bidi="ru-RU"/>
              </w:rPr>
              <w:t xml:space="preserve"> городского округа (</w:t>
            </w:r>
            <w:proofErr w:type="spellStart"/>
            <w:r w:rsidR="004A32EF">
              <w:fldChar w:fldCharType="begin"/>
            </w:r>
            <w:r>
              <w:instrText>HYPERLINK "http://www.graivoron.ru"</w:instrText>
            </w:r>
            <w:r w:rsidR="004A32EF">
              <w:fldChar w:fldCharType="separate"/>
            </w:r>
            <w:r>
              <w:rPr>
                <w:rStyle w:val="ae"/>
                <w:sz w:val="24"/>
                <w:lang w:bidi="ru-RU"/>
              </w:rPr>
              <w:t>graivoron.ru</w:t>
            </w:r>
            <w:proofErr w:type="spellEnd"/>
            <w:r w:rsidR="004A32EF">
              <w:fldChar w:fldCharType="end"/>
            </w:r>
            <w:r>
              <w:rPr>
                <w:sz w:val="24"/>
                <w:lang w:bidi="ru-RU"/>
              </w:rPr>
              <w:t>).</w:t>
            </w:r>
          </w:p>
          <w:p w:rsidR="00CC1ECD" w:rsidRDefault="00CC1ECD" w:rsidP="007B31FB">
            <w:pPr>
              <w:pStyle w:val="3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F45ED3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F8" w:rsidRDefault="000A3AF8" w:rsidP="000A3AF8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Реализовано. Получить разрешение на строительство можно через региональный портал государственных и муниципальных услуг Белгородской области </w:t>
            </w:r>
            <w:hyperlink r:id="rId4" w:history="1">
              <w:r>
                <w:rPr>
                  <w:rStyle w:val="ae"/>
                  <w:sz w:val="24"/>
                  <w:szCs w:val="24"/>
                  <w:lang w:eastAsia="en-US"/>
                </w:rPr>
                <w:t>https://gosuslugi31.ru/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F45ED3" w:rsidRDefault="00DE5AD6" w:rsidP="000A3AF8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Разрешения на строительство не выдавались</w:t>
            </w:r>
            <w:r w:rsidR="000A3AF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Default="00F45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C603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Привлечением на конкурсной основе подрядных организаций для проведения работ по капитальному ремонту многоквартирных домов на территории городского округа занимается Фонд содействия реформированию жилищно-коммунального хозяйства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C603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 w:rsidP="006C5A09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Pr="00925B88" w:rsidRDefault="000C6036" w:rsidP="00CC1EC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Норматив минимальной обеспеченности населения площадью стационарных торговых объектов – </w:t>
            </w:r>
            <w:r w:rsidRPr="008672AF">
              <w:rPr>
                <w:sz w:val="24"/>
                <w:szCs w:val="24"/>
                <w:lang w:eastAsia="en-US"/>
              </w:rPr>
              <w:t>377 кв.</w:t>
            </w:r>
            <w:r w:rsidR="00925B88">
              <w:rPr>
                <w:sz w:val="24"/>
                <w:szCs w:val="24"/>
                <w:lang w:eastAsia="en-US"/>
              </w:rPr>
              <w:t xml:space="preserve"> </w:t>
            </w:r>
            <w:r w:rsidRPr="008672AF">
              <w:rPr>
                <w:sz w:val="24"/>
                <w:szCs w:val="24"/>
                <w:lang w:eastAsia="en-US"/>
              </w:rPr>
              <w:t>м на 1000 человек.</w:t>
            </w:r>
            <w:r w:rsidRPr="00CC1ECD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672AF">
              <w:rPr>
                <w:sz w:val="24"/>
                <w:szCs w:val="24"/>
                <w:lang w:eastAsia="en-US"/>
              </w:rPr>
              <w:t xml:space="preserve">Фактическая обеспеченность – </w:t>
            </w:r>
            <w:r w:rsidR="008672AF" w:rsidRPr="008672AF">
              <w:rPr>
                <w:sz w:val="24"/>
                <w:szCs w:val="24"/>
                <w:lang w:eastAsia="en-US"/>
              </w:rPr>
              <w:t>481,5</w:t>
            </w:r>
            <w:r w:rsidRPr="008672AF">
              <w:rPr>
                <w:sz w:val="24"/>
                <w:szCs w:val="24"/>
                <w:lang w:eastAsia="en-US"/>
              </w:rPr>
              <w:t xml:space="preserve"> кв. м. на 1000 человек. </w:t>
            </w:r>
            <w:r w:rsidRPr="00925B88">
              <w:rPr>
                <w:sz w:val="24"/>
                <w:szCs w:val="24"/>
                <w:lang w:eastAsia="en-US"/>
              </w:rPr>
              <w:t xml:space="preserve">Суммарный уровень обеспеченности торговыми площадями – </w:t>
            </w:r>
            <w:r w:rsidR="00925B88" w:rsidRPr="00925B88">
              <w:rPr>
                <w:sz w:val="24"/>
                <w:szCs w:val="24"/>
                <w:lang w:eastAsia="en-US"/>
              </w:rPr>
              <w:t>127,7</w:t>
            </w:r>
            <w:r w:rsidRPr="00925B88">
              <w:rPr>
                <w:sz w:val="24"/>
                <w:szCs w:val="24"/>
                <w:lang w:eastAsia="en-US"/>
              </w:rPr>
              <w:t xml:space="preserve">%, в том числе по реализации продовольственных товаров – </w:t>
            </w:r>
            <w:r w:rsidR="00925B88" w:rsidRPr="00925B88">
              <w:rPr>
                <w:sz w:val="24"/>
                <w:szCs w:val="24"/>
                <w:lang w:eastAsia="en-US"/>
              </w:rPr>
              <w:t>251,7</w:t>
            </w:r>
            <w:r w:rsidRPr="00925B88">
              <w:rPr>
                <w:sz w:val="24"/>
                <w:szCs w:val="24"/>
                <w:lang w:eastAsia="en-US"/>
              </w:rPr>
              <w:t xml:space="preserve">%; по реализации </w:t>
            </w:r>
            <w:r w:rsidRPr="00925B88">
              <w:rPr>
                <w:sz w:val="24"/>
                <w:szCs w:val="24"/>
                <w:lang w:eastAsia="en-US"/>
              </w:rPr>
              <w:lastRenderedPageBreak/>
              <w:t xml:space="preserve">непродовольственных товаров – </w:t>
            </w:r>
            <w:r w:rsidR="00925B88" w:rsidRPr="00925B88">
              <w:rPr>
                <w:sz w:val="24"/>
                <w:szCs w:val="24"/>
                <w:lang w:eastAsia="en-US"/>
              </w:rPr>
              <w:t>74</w:t>
            </w:r>
            <w:r w:rsidRPr="00925B88">
              <w:rPr>
                <w:sz w:val="24"/>
                <w:szCs w:val="24"/>
                <w:lang w:eastAsia="en-US"/>
              </w:rPr>
              <w:t>%.</w:t>
            </w:r>
          </w:p>
          <w:p w:rsidR="000C6036" w:rsidRPr="0077459A" w:rsidRDefault="000C6036" w:rsidP="00CC1EC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7459A">
              <w:rPr>
                <w:sz w:val="24"/>
                <w:szCs w:val="24"/>
                <w:lang w:eastAsia="en-US"/>
              </w:rPr>
              <w:t xml:space="preserve">Недостаточно  торговых объектов в           с. </w:t>
            </w:r>
            <w:proofErr w:type="spellStart"/>
            <w:r w:rsidRPr="0077459A">
              <w:rPr>
                <w:sz w:val="24"/>
                <w:szCs w:val="24"/>
                <w:lang w:eastAsia="en-US"/>
              </w:rPr>
              <w:t>Безымено</w:t>
            </w:r>
            <w:proofErr w:type="spellEnd"/>
            <w:r w:rsidRPr="0077459A">
              <w:rPr>
                <w:sz w:val="24"/>
                <w:szCs w:val="24"/>
                <w:lang w:eastAsia="en-US"/>
              </w:rPr>
              <w:t xml:space="preserve"> (1 объекта), на  </w:t>
            </w:r>
            <w:proofErr w:type="spellStart"/>
            <w:r w:rsidRPr="0077459A">
              <w:rPr>
                <w:sz w:val="24"/>
                <w:szCs w:val="24"/>
                <w:lang w:eastAsia="en-US"/>
              </w:rPr>
              <w:t>Дорогощанской</w:t>
            </w:r>
            <w:proofErr w:type="spellEnd"/>
            <w:r w:rsidRPr="0077459A">
              <w:rPr>
                <w:sz w:val="24"/>
                <w:szCs w:val="24"/>
                <w:lang w:eastAsia="en-US"/>
              </w:rPr>
              <w:t xml:space="preserve"> территории (2-х объектов по реализации непродовольственных товаров); на </w:t>
            </w:r>
            <w:proofErr w:type="spellStart"/>
            <w:r w:rsidRPr="0077459A">
              <w:rPr>
                <w:sz w:val="24"/>
                <w:szCs w:val="24"/>
                <w:lang w:eastAsia="en-US"/>
              </w:rPr>
              <w:t>Кози</w:t>
            </w:r>
            <w:r w:rsidR="0077459A">
              <w:rPr>
                <w:sz w:val="24"/>
                <w:szCs w:val="24"/>
                <w:lang w:eastAsia="en-US"/>
              </w:rPr>
              <w:t>нской</w:t>
            </w:r>
            <w:proofErr w:type="spellEnd"/>
            <w:r w:rsidR="0077459A">
              <w:rPr>
                <w:sz w:val="24"/>
                <w:szCs w:val="24"/>
                <w:lang w:eastAsia="en-US"/>
              </w:rPr>
              <w:t xml:space="preserve"> территории;</w:t>
            </w:r>
            <w:r w:rsidRPr="0077459A">
              <w:rPr>
                <w:sz w:val="24"/>
                <w:szCs w:val="24"/>
                <w:lang w:eastAsia="en-US"/>
              </w:rPr>
              <w:t xml:space="preserve">  полностью отсутствуют - в с. Мощеное,    с. Пороз, с. Рождественка</w:t>
            </w:r>
            <w:r w:rsidR="0077459A">
              <w:rPr>
                <w:sz w:val="24"/>
                <w:szCs w:val="24"/>
                <w:lang w:eastAsia="en-US"/>
              </w:rPr>
              <w:t xml:space="preserve">, с. Вторая </w:t>
            </w:r>
            <w:proofErr w:type="spellStart"/>
            <w:r w:rsidR="0077459A">
              <w:rPr>
                <w:sz w:val="24"/>
                <w:szCs w:val="24"/>
                <w:lang w:eastAsia="en-US"/>
              </w:rPr>
              <w:t>Новостроевка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6" w:rsidRPr="006C5A09" w:rsidRDefault="000C6036" w:rsidP="006C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C6036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 w:rsidP="00E77ED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ярмарочно-выставочных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85098A" w:rsidP="0037474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74747">
              <w:rPr>
                <w:sz w:val="24"/>
                <w:szCs w:val="24"/>
                <w:lang w:eastAsia="en-US"/>
              </w:rPr>
              <w:t>В 1 полугодии 2021 года</w:t>
            </w:r>
            <w:r w:rsidR="000C6036" w:rsidRPr="00374747">
              <w:rPr>
                <w:sz w:val="24"/>
                <w:szCs w:val="24"/>
                <w:lang w:eastAsia="en-US"/>
              </w:rPr>
              <w:t xml:space="preserve"> в связи со сложной </w:t>
            </w:r>
            <w:proofErr w:type="spellStart"/>
            <w:r w:rsidR="000C6036" w:rsidRPr="00374747">
              <w:rPr>
                <w:sz w:val="24"/>
                <w:szCs w:val="24"/>
                <w:lang w:eastAsia="en-US"/>
              </w:rPr>
              <w:t>эпидобстановкой</w:t>
            </w:r>
            <w:proofErr w:type="spellEnd"/>
            <w:r w:rsidR="000C6036" w:rsidRPr="00374747">
              <w:rPr>
                <w:sz w:val="24"/>
                <w:szCs w:val="24"/>
                <w:lang w:eastAsia="en-US"/>
              </w:rPr>
              <w:t xml:space="preserve">, </w:t>
            </w:r>
            <w:r w:rsidRPr="00374747">
              <w:rPr>
                <w:sz w:val="24"/>
                <w:szCs w:val="24"/>
                <w:lang w:eastAsia="en-US"/>
              </w:rPr>
              <w:t>проведены</w:t>
            </w:r>
            <w:r w:rsidR="000C6036" w:rsidRPr="00374747">
              <w:rPr>
                <w:sz w:val="24"/>
                <w:szCs w:val="24"/>
                <w:lang w:eastAsia="en-US"/>
              </w:rPr>
              <w:t xml:space="preserve"> </w:t>
            </w:r>
            <w:r w:rsidRPr="00374747">
              <w:rPr>
                <w:sz w:val="24"/>
                <w:szCs w:val="24"/>
                <w:lang w:eastAsia="en-US"/>
              </w:rPr>
              <w:t>две</w:t>
            </w:r>
            <w:r w:rsidR="000C6036" w:rsidRPr="00374747">
              <w:rPr>
                <w:sz w:val="24"/>
                <w:szCs w:val="24"/>
                <w:lang w:eastAsia="en-US"/>
              </w:rPr>
              <w:t xml:space="preserve"> </w:t>
            </w:r>
            <w:r w:rsidR="00374747" w:rsidRPr="00374747">
              <w:rPr>
                <w:sz w:val="24"/>
                <w:szCs w:val="24"/>
                <w:lang w:eastAsia="en-US"/>
              </w:rPr>
              <w:t>предпраздничные ярмарки, организованные</w:t>
            </w:r>
            <w:r w:rsidR="000C6036" w:rsidRPr="00374747">
              <w:rPr>
                <w:sz w:val="24"/>
                <w:szCs w:val="24"/>
                <w:lang w:eastAsia="en-US"/>
              </w:rPr>
              <w:t xml:space="preserve"> администрацией городского округа,  по продаже продовольственных</w:t>
            </w:r>
            <w:r w:rsidR="000C6036">
              <w:rPr>
                <w:sz w:val="24"/>
                <w:szCs w:val="24"/>
                <w:lang w:eastAsia="en-US"/>
              </w:rPr>
              <w:t xml:space="preserve"> и непродовольственных товаров. На постоянной основе ежедневно работали ярмарки ЗАО «Параллель» и </w:t>
            </w:r>
            <w:r w:rsidR="00374747">
              <w:rPr>
                <w:sz w:val="24"/>
                <w:szCs w:val="24"/>
                <w:lang w:eastAsia="en-US"/>
              </w:rPr>
              <w:t>ООО</w:t>
            </w:r>
            <w:r w:rsidR="000C6036">
              <w:rPr>
                <w:sz w:val="24"/>
                <w:szCs w:val="24"/>
                <w:lang w:eastAsia="en-US"/>
              </w:rPr>
              <w:t xml:space="preserve"> «Универсал» </w:t>
            </w:r>
            <w:r w:rsidR="00374747">
              <w:rPr>
                <w:sz w:val="24"/>
                <w:szCs w:val="24"/>
                <w:lang w:eastAsia="en-US"/>
              </w:rPr>
              <w:t xml:space="preserve"> </w:t>
            </w:r>
            <w:r w:rsidR="000C6036">
              <w:rPr>
                <w:sz w:val="24"/>
                <w:szCs w:val="24"/>
                <w:lang w:eastAsia="en-US"/>
              </w:rPr>
              <w:t xml:space="preserve">в           </w:t>
            </w:r>
            <w:proofErr w:type="gramStart"/>
            <w:r w:rsidR="000C603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0C6036">
              <w:rPr>
                <w:sz w:val="24"/>
                <w:szCs w:val="24"/>
                <w:lang w:eastAsia="en-US"/>
              </w:rPr>
              <w:t xml:space="preserve">. Грайвороне и </w:t>
            </w:r>
            <w:r w:rsidR="00374747">
              <w:rPr>
                <w:sz w:val="24"/>
                <w:szCs w:val="24"/>
                <w:lang w:eastAsia="en-US"/>
              </w:rPr>
              <w:t xml:space="preserve">        </w:t>
            </w:r>
            <w:r w:rsidR="000C6036">
              <w:rPr>
                <w:sz w:val="24"/>
                <w:szCs w:val="24"/>
                <w:lang w:eastAsia="en-US"/>
              </w:rPr>
              <w:t>с. Головчино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6" w:rsidRDefault="000C6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C6036" w:rsidTr="00B632FB">
        <w:trPr>
          <w:gridAfter w:val="2"/>
          <w:wAfter w:w="16544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6" w:rsidRDefault="000C60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0C6036" w:rsidRDefault="000C603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осуществляемых отдельными видами юридических лиц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7B31FB">
            <w:pPr>
              <w:ind w:right="-31"/>
              <w:jc w:val="both"/>
              <w:rPr>
                <w:sz w:val="24"/>
                <w:szCs w:val="24"/>
              </w:rPr>
            </w:pPr>
          </w:p>
          <w:p w:rsidR="0023349D" w:rsidRDefault="0023349D" w:rsidP="0023349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Совместные закупки не проводились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9D" w:rsidRDefault="0023349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для               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23349D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Проведено 62 закупки для муниципальных нужд среди субъектов малого предпринимательства на сумму 62,593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3349D" w:rsidRDefault="0023349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малого объема                               для муниципальных нужд с использованием Электронного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(магазина) </w:t>
            </w:r>
            <w:r>
              <w:rPr>
                <w:sz w:val="24"/>
                <w:szCs w:val="24"/>
                <w:lang w:eastAsia="en-US"/>
              </w:rPr>
              <w:lastRenderedPageBreak/>
              <w:t>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0E7A9D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D0832">
              <w:rPr>
                <w:sz w:val="24"/>
                <w:szCs w:val="24"/>
                <w:lang w:eastAsia="en-US"/>
              </w:rPr>
              <w:t xml:space="preserve">Через Электронный </w:t>
            </w:r>
            <w:proofErr w:type="spellStart"/>
            <w:r w:rsidRPr="00ED0832">
              <w:rPr>
                <w:sz w:val="24"/>
                <w:szCs w:val="24"/>
                <w:lang w:eastAsia="en-US"/>
              </w:rPr>
              <w:t>маркет</w:t>
            </w:r>
            <w:proofErr w:type="spellEnd"/>
            <w:r w:rsidRPr="00ED0832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магазин) заключено 79  контрактов  в  соответствии с Федеральным законом №44-ФЗ от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05.04.2013 г. «О контрактной системе в сфере закупок  для обеспечения государственных и муниципальных  нужд» для приобретения товаров и услуг для муниципальных  нужд на сумму 8113,7 тыс. руб., в том числе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заключила 19</w:t>
            </w:r>
            <w:r w:rsidRPr="009A6F1F">
              <w:rPr>
                <w:sz w:val="24"/>
                <w:szCs w:val="24"/>
                <w:lang w:eastAsia="en-US"/>
              </w:rPr>
              <w:t xml:space="preserve"> контрактов на сумму</w:t>
            </w:r>
            <w:r w:rsidRPr="00793E7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526,7</w:t>
            </w:r>
            <w:r w:rsidRPr="009A6F1F">
              <w:rPr>
                <w:sz w:val="24"/>
                <w:szCs w:val="24"/>
                <w:lang w:eastAsia="en-US"/>
              </w:rPr>
              <w:t xml:space="preserve"> тыс. руб.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МКУ «Центр бухгалтерского учета и отчетности»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Внедрение и использование региональной автоматизированной системы мониторинга исполнения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362E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 w:rsidRPr="007371AE">
              <w:rPr>
                <w:sz w:val="24"/>
                <w:szCs w:val="24"/>
              </w:rPr>
              <w:t xml:space="preserve">мониторинга исполнения контрактов заказчиков </w:t>
            </w:r>
            <w:proofErr w:type="spellStart"/>
            <w:r w:rsidRPr="007371AE">
              <w:rPr>
                <w:sz w:val="24"/>
                <w:szCs w:val="24"/>
              </w:rPr>
              <w:t>Грайворонского</w:t>
            </w:r>
            <w:proofErr w:type="spellEnd"/>
            <w:r w:rsidRPr="007371AE">
              <w:rPr>
                <w:sz w:val="24"/>
                <w:szCs w:val="24"/>
              </w:rPr>
              <w:t xml:space="preserve"> городского округа </w:t>
            </w:r>
            <w:r>
              <w:rPr>
                <w:sz w:val="24"/>
                <w:szCs w:val="24"/>
              </w:rPr>
              <w:t xml:space="preserve">внедрена </w:t>
            </w:r>
            <w:r w:rsidRPr="007371AE">
              <w:rPr>
                <w:sz w:val="24"/>
                <w:szCs w:val="24"/>
              </w:rPr>
              <w:t>путем внедрения электронного ресурса мониторинга исполнения контрактов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обучающих семинарах для участников закупок (заказчиков, поставщиков) по вопросам закупок, осуществляемых в соответствии                         с Федеральным законом от 5 апреля                                          2013 года № 44-ФЗ «О контрактной системе в сфере закупок товаров, работ, услуг                        для обеспечения государственных                                              и муниципальных нужд», Федеральным законом от 18 июля 2011 года № 223-ФЗ                       «О закупках товаров, работ, услуг отдельными видами юридических лиц»,                                    в том числе </w:t>
            </w:r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вопросу участия субъектов МСП в закупках крупнейших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CB35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8F0B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онлайн-семинаре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28 мая 2021 года, организованном Ассоциацией «Совет муниципальных образований Белгородской области»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  <w:lang w:eastAsia="en-US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7B31F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CF478F">
              <w:rPr>
                <w:sz w:val="22"/>
                <w:szCs w:val="22"/>
              </w:rPr>
              <w:t>Оптимизация закупочной деятельности, исключение избыточных требований к товарам, работам, услугам, снижение трудовых и временных ресурсов заказчика, единообразие закупочных процедур и правоприменительной практики, развитие конкуренции.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0251E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мероприятий, направленных                              на повышение активности закупочной деятельности на конкурентной основе субъектами естественных монополий         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>и компаниями с муниципальным участием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7B31F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BC7C54">
              <w:rPr>
                <w:sz w:val="24"/>
                <w:szCs w:val="24"/>
                <w:lang w:eastAsia="en-US"/>
              </w:rPr>
              <w:t xml:space="preserve">Мероприятия закупочной деятельности проводились в соответствии с </w:t>
            </w:r>
            <w:r w:rsidRPr="00BC7C54">
              <w:rPr>
                <w:sz w:val="24"/>
                <w:szCs w:val="24"/>
              </w:rPr>
              <w:t>Федеральным законом от 05.04.2013 N 44-ФЗ</w:t>
            </w:r>
            <w:r>
              <w:rPr>
                <w:sz w:val="24"/>
                <w:szCs w:val="24"/>
              </w:rPr>
              <w:t xml:space="preserve"> </w:t>
            </w:r>
            <w:r w:rsidRPr="00BC7C54">
              <w:rPr>
                <w:sz w:val="24"/>
                <w:szCs w:val="24"/>
              </w:rPr>
              <w:t xml:space="preserve">"О контрактной системе в сфере </w:t>
            </w:r>
            <w:r w:rsidRPr="00BC7C54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нужд"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349D" w:rsidRDefault="0023349D" w:rsidP="007B31F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декабре 2019 года был разработан регламент работы контрактной службы, подобран состав участников контрактной службы из 5 специалистов управления по строительству, транспорту, ЖКХ и ТЭК администрации городского округа, прошедших курсы повышения квалификации в сфере закупок</w:t>
            </w:r>
          </w:p>
          <w:p w:rsidR="0023349D" w:rsidRDefault="0023349D" w:rsidP="007B31F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 создании контрактной службы без образования структурного подразделения  издан 17.01.2020 г. №03 начальником управления по строительству, транспорту, ЖКХ и ТЭК администрации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5. Развитие конкуренции в социальной сфере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540B2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деятельности                                    развития государственно-частного партнерства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876248" w:rsidRDefault="0023349D" w:rsidP="007B31FB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 w:rsidRPr="00876248">
              <w:rPr>
                <w:sz w:val="24"/>
                <w:szCs w:val="24"/>
                <w:lang w:eastAsia="en-US"/>
              </w:rPr>
              <w:t>Распоряжением администрации муниципального района «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 w:rsidRPr="00876248">
              <w:rPr>
                <w:sz w:val="24"/>
                <w:szCs w:val="24"/>
                <w:lang w:eastAsia="en-US"/>
              </w:rPr>
              <w:t xml:space="preserve"> район» № 390-р от 08.06.2016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76248">
              <w:rPr>
                <w:sz w:val="24"/>
                <w:szCs w:val="24"/>
                <w:lang w:eastAsia="en-US"/>
              </w:rPr>
              <w:t xml:space="preserve">г. «Об определении уполномоченного органа в сфере 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876248">
              <w:rPr>
                <w:sz w:val="24"/>
                <w:szCs w:val="24"/>
                <w:lang w:eastAsia="en-US"/>
              </w:rPr>
              <w:t xml:space="preserve"> партнерства» на территории 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76248">
              <w:rPr>
                <w:sz w:val="24"/>
                <w:szCs w:val="24"/>
                <w:lang w:eastAsia="en-US"/>
              </w:rPr>
              <w:t xml:space="preserve"> городского округа определено управление экономического развития администрации городского округа. На официальном сайте 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76248">
              <w:rPr>
                <w:sz w:val="24"/>
                <w:szCs w:val="24"/>
                <w:lang w:eastAsia="en-US"/>
              </w:rPr>
              <w:t xml:space="preserve"> городского округа в разделе «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t>Муниципально-частное</w:t>
            </w:r>
            <w:proofErr w:type="spellEnd"/>
            <w:r w:rsidRPr="00876248">
              <w:rPr>
                <w:sz w:val="24"/>
                <w:szCs w:val="24"/>
                <w:lang w:eastAsia="en-US"/>
              </w:rPr>
              <w:t xml:space="preserve"> партнерство» размещена вся необходимая информация для инвесторов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 w:rsidP="00540B25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нормативных правовых актов в сфере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в соответствии                                           с действующим федеральным законодательством 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876248" w:rsidRDefault="0023349D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212D0">
              <w:rPr>
                <w:sz w:val="24"/>
                <w:szCs w:val="24"/>
                <w:lang w:eastAsia="en-US"/>
              </w:rPr>
              <w:t>Постановлением администрации муниципального района «</w:t>
            </w:r>
            <w:proofErr w:type="spellStart"/>
            <w:r w:rsidRPr="00D212D0"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 w:rsidRPr="00D212D0">
              <w:rPr>
                <w:sz w:val="24"/>
                <w:szCs w:val="24"/>
                <w:lang w:eastAsia="en-US"/>
              </w:rPr>
              <w:t xml:space="preserve"> район» № 355 от 10.09.2018 г. «Об утверждении Порядка принятия решения о реализации проектов </w:t>
            </w:r>
            <w:proofErr w:type="spellStart"/>
            <w:r w:rsidRPr="00D212D0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D212D0">
              <w:rPr>
                <w:sz w:val="24"/>
                <w:szCs w:val="24"/>
                <w:lang w:eastAsia="en-US"/>
              </w:rPr>
              <w:t xml:space="preserve"> партнерства на территори</w:t>
            </w:r>
            <w:r w:rsidRPr="00876248">
              <w:rPr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 w:rsidRPr="00876248">
              <w:rPr>
                <w:sz w:val="24"/>
                <w:szCs w:val="24"/>
                <w:lang w:eastAsia="en-US"/>
              </w:rPr>
              <w:t xml:space="preserve"> района» утвержден порядок принятия решения о реализации проектов МЧП на территории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23349D" w:rsidRDefault="0023349D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349D" w:rsidRDefault="0023349D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и ведение реестра проектов                                   с использованием механизмов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876248" w:rsidRDefault="0023349D" w:rsidP="007B31FB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 w:rsidRPr="00876248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7B31FB">
              <w:rPr>
                <w:sz w:val="24"/>
                <w:szCs w:val="24"/>
                <w:lang w:eastAsia="en-US"/>
              </w:rPr>
              <w:t xml:space="preserve"> </w:t>
            </w:r>
            <w:r w:rsidRPr="00876248">
              <w:rPr>
                <w:sz w:val="24"/>
                <w:szCs w:val="24"/>
                <w:lang w:eastAsia="en-US"/>
              </w:rPr>
              <w:t xml:space="preserve">городского округа организовано ведение реестра проектов с использованием механизмов </w:t>
            </w:r>
            <w:proofErr w:type="spellStart"/>
            <w:r w:rsidRPr="00876248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876248">
              <w:rPr>
                <w:sz w:val="24"/>
                <w:szCs w:val="24"/>
                <w:lang w:eastAsia="en-US"/>
              </w:rPr>
              <w:t xml:space="preserve"> партнерства. В первом полугодии 2021 года проекты с элементами МЧП не планировались и не реализовывались.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876248" w:rsidRDefault="0023349D" w:rsidP="007B31FB">
            <w:pPr>
              <w:ind w:right="-31"/>
              <w:jc w:val="both"/>
              <w:rPr>
                <w:sz w:val="24"/>
                <w:szCs w:val="24"/>
              </w:rPr>
            </w:pPr>
            <w:r w:rsidRPr="00876248">
              <w:rPr>
                <w:sz w:val="24"/>
                <w:szCs w:val="24"/>
              </w:rPr>
              <w:t xml:space="preserve">В июне 2021 года по </w:t>
            </w:r>
            <w:r w:rsidRPr="00876248">
              <w:rPr>
                <w:snapToGrid w:val="0"/>
                <w:sz w:val="24"/>
                <w:szCs w:val="24"/>
              </w:rPr>
              <w:t xml:space="preserve">дополнительной профессиональной программе повышения квалификации «Концессия и государственно-частное партнерство в РФ: подготовка к разработке и реализации проектов» был обучен 1 сотрудник </w:t>
            </w:r>
            <w:r w:rsidRPr="00876248">
              <w:rPr>
                <w:sz w:val="24"/>
                <w:szCs w:val="24"/>
              </w:rPr>
              <w:t>управления экономического развития администрации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 w:rsidP="00111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в получении социально ориентированными некоммерческими организациями поддержки в форме субсидий, грантов из бюджета Белгородской области</w:t>
            </w:r>
          </w:p>
          <w:p w:rsidR="0023349D" w:rsidRDefault="0023349D">
            <w:pPr>
              <w:ind w:right="-3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737E51" w:rsidRDefault="0023349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муниципальной программы «Социальная поддержка граждан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 в 1 полугодии 2021 года </w:t>
            </w:r>
            <w:r w:rsidRPr="00DD30A6">
              <w:rPr>
                <w:sz w:val="24"/>
                <w:szCs w:val="24"/>
                <w:lang w:eastAsia="en-US"/>
              </w:rPr>
              <w:t>социально ориентированными некоммерческими организациями городского округа освоено</w:t>
            </w:r>
            <w:r w:rsidRPr="000404E6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37E51">
              <w:rPr>
                <w:sz w:val="24"/>
                <w:szCs w:val="24"/>
                <w:lang w:eastAsia="en-US"/>
              </w:rPr>
              <w:t>553,0 тыс. руб., в том числе:</w:t>
            </w:r>
          </w:p>
          <w:p w:rsidR="0023349D" w:rsidRPr="00DD30A6" w:rsidRDefault="0023349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737E51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37E51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737E51">
              <w:rPr>
                <w:sz w:val="24"/>
                <w:szCs w:val="24"/>
                <w:lang w:eastAsia="en-US"/>
              </w:rPr>
              <w:t xml:space="preserve"> местная</w:t>
            </w:r>
            <w:r w:rsidRPr="00DD30A6">
              <w:rPr>
                <w:sz w:val="24"/>
                <w:szCs w:val="24"/>
                <w:lang w:eastAsia="en-US"/>
              </w:rPr>
              <w:t xml:space="preserve"> районная организация ветеранов (пенсионеров) войны, труда, Вооруженных Сил и правоохранительных органов – 255,7 тыс. руб.;</w:t>
            </w:r>
          </w:p>
          <w:p w:rsidR="0023349D" w:rsidRPr="00475EBA" w:rsidRDefault="0023349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475EBA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75EBA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475EBA"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инвалидов» - 152,6 тыс. руб.;</w:t>
            </w:r>
          </w:p>
          <w:p w:rsidR="0023349D" w:rsidRPr="00DE566B" w:rsidRDefault="0023349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E566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E566B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DE566B">
              <w:rPr>
                <w:sz w:val="24"/>
                <w:szCs w:val="24"/>
                <w:lang w:eastAsia="en-US"/>
              </w:rPr>
              <w:t xml:space="preserve"> местная организация «Союз пенсионеров России» - 90,2 тыс. руб.;</w:t>
            </w:r>
          </w:p>
          <w:p w:rsidR="0023349D" w:rsidRDefault="0023349D" w:rsidP="00E230F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слепых» - 54,5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деятельности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0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ф/)  и МБУСОССЗН «Комплексного центра социального обслуживания населения»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(http://kcgrayvoron.ru/), сведения о мероприятиях постоянно обновляются в новостной ленте.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CC797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обучения основам цифровой грамотности работников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3F3A1F" w:rsidRDefault="0023349D" w:rsidP="002F11EC">
            <w:pPr>
              <w:spacing w:line="259" w:lineRule="exact"/>
              <w:ind w:left="23" w:right="23" w:firstLine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полугодия 2021 года  в индивидуальном порядке п</w:t>
            </w:r>
            <w:r w:rsidRPr="00D94143">
              <w:rPr>
                <w:sz w:val="24"/>
                <w:szCs w:val="24"/>
              </w:rPr>
              <w:t xml:space="preserve">роведена </w:t>
            </w:r>
            <w:r w:rsidRPr="003F3A1F">
              <w:rPr>
                <w:sz w:val="24"/>
                <w:szCs w:val="24"/>
              </w:rPr>
              <w:t xml:space="preserve"> подготовка работников </w:t>
            </w:r>
            <w:r w:rsidRPr="00D94143">
              <w:rPr>
                <w:sz w:val="24"/>
                <w:szCs w:val="24"/>
              </w:rPr>
              <w:t xml:space="preserve">администрации </w:t>
            </w:r>
            <w:r w:rsidRPr="003F3A1F">
              <w:rPr>
                <w:sz w:val="24"/>
                <w:szCs w:val="24"/>
              </w:rPr>
              <w:t xml:space="preserve"> к эф</w:t>
            </w:r>
            <w:r>
              <w:rPr>
                <w:sz w:val="24"/>
                <w:szCs w:val="24"/>
              </w:rPr>
              <w:t>фе</w:t>
            </w:r>
            <w:r w:rsidRPr="003F3A1F">
              <w:rPr>
                <w:sz w:val="24"/>
                <w:szCs w:val="24"/>
              </w:rPr>
              <w:t>ктивному использованию современных информационных технологий для решения</w:t>
            </w:r>
            <w:r w:rsidRPr="00D94143">
              <w:rPr>
                <w:sz w:val="24"/>
                <w:szCs w:val="24"/>
              </w:rPr>
              <w:t xml:space="preserve"> </w:t>
            </w:r>
            <w:r w:rsidRPr="003F3A1F">
              <w:rPr>
                <w:sz w:val="24"/>
                <w:szCs w:val="24"/>
              </w:rPr>
              <w:t>организационных задач в рамках профессиональной деятель</w:t>
            </w:r>
            <w:r w:rsidRPr="003F3A1F">
              <w:rPr>
                <w:sz w:val="24"/>
                <w:szCs w:val="24"/>
              </w:rPr>
              <w:softHyphen/>
              <w:t>ности.</w:t>
            </w:r>
          </w:p>
          <w:p w:rsidR="0023349D" w:rsidRDefault="0023349D" w:rsidP="002F11EC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F3A1F">
              <w:rPr>
                <w:sz w:val="24"/>
                <w:szCs w:val="24"/>
              </w:rPr>
              <w:t xml:space="preserve">В процессе обучения слушатели </w:t>
            </w:r>
            <w:r w:rsidRPr="00D94143">
              <w:rPr>
                <w:sz w:val="24"/>
                <w:szCs w:val="24"/>
              </w:rPr>
              <w:t>освоили</w:t>
            </w:r>
            <w:r w:rsidRPr="003F3A1F">
              <w:rPr>
                <w:sz w:val="24"/>
                <w:szCs w:val="24"/>
              </w:rPr>
              <w:t xml:space="preserve"> работу на персональном компьютере, получи</w:t>
            </w:r>
            <w:r w:rsidRPr="00D94143">
              <w:rPr>
                <w:sz w:val="24"/>
                <w:szCs w:val="24"/>
              </w:rPr>
              <w:t xml:space="preserve">ли </w:t>
            </w:r>
            <w:r w:rsidRPr="003F3A1F">
              <w:rPr>
                <w:sz w:val="24"/>
                <w:szCs w:val="24"/>
              </w:rPr>
              <w:t>навыки работы с текстовым редактором, электронными таблицами, программ</w:t>
            </w:r>
            <w:r>
              <w:rPr>
                <w:sz w:val="24"/>
                <w:szCs w:val="24"/>
              </w:rPr>
              <w:t>ами</w:t>
            </w:r>
            <w:r w:rsidRPr="003F3A1F">
              <w:rPr>
                <w:sz w:val="24"/>
                <w:szCs w:val="24"/>
              </w:rPr>
              <w:t xml:space="preserve"> под</w:t>
            </w:r>
            <w:r w:rsidRPr="003F3A1F">
              <w:rPr>
                <w:sz w:val="24"/>
                <w:szCs w:val="24"/>
              </w:rPr>
              <w:softHyphen/>
              <w:t>готовки презентаций, компьютерными сетями и Интернетом.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Форуме информационных технологий «БИФ»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7B31FB">
            <w:pPr>
              <w:spacing w:line="232" w:lineRule="auto"/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Форум не проводился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spacing w:line="232" w:lineRule="auto"/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F63B0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института наставничества                                                          в медицинских организациях городского округа, предусматривающего закрепление опытных специалистов за молодыми врачами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 на работу в 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центральная районная больница» 2 молодых специалиста с высшим медицинским образованием.</w:t>
            </w:r>
          </w:p>
          <w:p w:rsidR="0023349D" w:rsidRDefault="0023349D" w:rsidP="007B31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врачом-терапевтом участковым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Богомазовой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был закреплен наставник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Гнездилова Л.И.; за врачом-терапевтом участковым Ивченко О.В. – </w:t>
            </w:r>
            <w:proofErr w:type="spellStart"/>
            <w:r>
              <w:rPr>
                <w:sz w:val="24"/>
                <w:szCs w:val="24"/>
                <w:lang w:eastAsia="en-US"/>
              </w:rPr>
              <w:t>Очкалова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центральная районная больница» 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0025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инновационных программ образовательных организаций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городского округа, предусматривающих присвоение образовательной организации статуса «площадка – новатор»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7B31FB">
            <w:pPr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базе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с УИОП» с 2018 года действует региональная инновационная площадка по теме «Создание и организация лаборатории по внедрению 3Д-технологий в образовательный процесс».  В 2021 году по завершению деятельности региональной инновационной площадки  документы будут направлены в ОГАОУ ДПО «</w:t>
            </w:r>
            <w:proofErr w:type="spellStart"/>
            <w:r>
              <w:rPr>
                <w:sz w:val="24"/>
                <w:szCs w:val="24"/>
                <w:lang w:eastAsia="en-US"/>
              </w:rPr>
              <w:t>БелИРО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на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присвоение образовательной организации статуса «площадка – новатор»</w:t>
            </w:r>
          </w:p>
          <w:p w:rsidR="0023349D" w:rsidRPr="00932F4C" w:rsidRDefault="0023349D" w:rsidP="007B31FB">
            <w:pPr>
              <w:pStyle w:val="af"/>
              <w:ind w:left="-109"/>
              <w:jc w:val="both"/>
              <w:rPr>
                <w:b w:val="0"/>
                <w:sz w:val="24"/>
                <w:szCs w:val="28"/>
              </w:rPr>
            </w:pPr>
            <w:r w:rsidRPr="00932F4C">
              <w:rPr>
                <w:b w:val="0"/>
                <w:sz w:val="24"/>
                <w:lang w:eastAsia="en-US"/>
              </w:rPr>
              <w:t>МБОУ «</w:t>
            </w:r>
            <w:proofErr w:type="spellStart"/>
            <w:r w:rsidRPr="00932F4C">
              <w:rPr>
                <w:b w:val="0"/>
                <w:sz w:val="24"/>
                <w:lang w:eastAsia="en-US"/>
              </w:rPr>
              <w:t>Головчинская</w:t>
            </w:r>
            <w:proofErr w:type="spellEnd"/>
            <w:r w:rsidRPr="00932F4C">
              <w:rPr>
                <w:b w:val="0"/>
                <w:sz w:val="24"/>
                <w:lang w:eastAsia="en-US"/>
              </w:rPr>
              <w:t xml:space="preserve"> СОШ с УИОП» присвоен статус</w:t>
            </w:r>
            <w:r>
              <w:rPr>
                <w:sz w:val="24"/>
                <w:lang w:eastAsia="en-US"/>
              </w:rPr>
              <w:t xml:space="preserve"> </w:t>
            </w:r>
            <w:r w:rsidRPr="00932F4C">
              <w:rPr>
                <w:b w:val="0"/>
                <w:sz w:val="24"/>
                <w:lang w:eastAsia="en-US"/>
              </w:rPr>
              <w:t>«Региональная инновационная площадка»</w:t>
            </w:r>
            <w:r>
              <w:rPr>
                <w:b w:val="0"/>
                <w:sz w:val="24"/>
                <w:lang w:eastAsia="en-US"/>
              </w:rPr>
              <w:t xml:space="preserve"> (</w:t>
            </w:r>
            <w:r w:rsidRPr="00D7465C">
              <w:rPr>
                <w:b w:val="0"/>
                <w:sz w:val="24"/>
                <w:shd w:val="clear" w:color="auto" w:fill="FFFFFF"/>
              </w:rPr>
              <w:t>Приказ Департамента образования Белгородской области от 22 января 2019 года №82 "О присвоении статуса региональной инновационной площадки образовательным организациям Белгородской области"</w:t>
            </w:r>
            <w:r>
              <w:rPr>
                <w:b w:val="0"/>
                <w:sz w:val="24"/>
                <w:shd w:val="clear" w:color="auto" w:fill="FFFFFF"/>
              </w:rPr>
              <w:t>)</w:t>
            </w:r>
            <w:r w:rsidRPr="00D7465C">
              <w:rPr>
                <w:b w:val="0"/>
                <w:sz w:val="24"/>
                <w:lang w:eastAsia="en-US"/>
              </w:rPr>
              <w:t>.</w:t>
            </w:r>
            <w:r w:rsidRPr="00932F4C">
              <w:rPr>
                <w:b w:val="0"/>
                <w:sz w:val="24"/>
                <w:lang w:eastAsia="en-US"/>
              </w:rPr>
              <w:t xml:space="preserve"> </w:t>
            </w:r>
            <w:r w:rsidRPr="00932F4C">
              <w:rPr>
                <w:b w:val="0"/>
                <w:sz w:val="24"/>
              </w:rPr>
              <w:t>Тема региональной инновационной площадки: «Создание и реализация лаборатории по внедрению 3</w:t>
            </w:r>
            <w:r w:rsidRPr="00932F4C">
              <w:rPr>
                <w:b w:val="0"/>
                <w:sz w:val="24"/>
                <w:lang w:val="en-US"/>
              </w:rPr>
              <w:t>D</w:t>
            </w:r>
            <w:r w:rsidRPr="00932F4C">
              <w:rPr>
                <w:b w:val="0"/>
                <w:sz w:val="24"/>
              </w:rPr>
              <w:t xml:space="preserve"> технологии в образовательный процесс». В соответствии с программой инновационной деятельности РИП разработа</w:t>
            </w:r>
            <w:r>
              <w:rPr>
                <w:b w:val="0"/>
                <w:sz w:val="24"/>
              </w:rPr>
              <w:t>н</w:t>
            </w:r>
            <w:r w:rsidRPr="00932F4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 реализуется </w:t>
            </w:r>
            <w:r w:rsidRPr="00932F4C">
              <w:rPr>
                <w:b w:val="0"/>
                <w:sz w:val="24"/>
              </w:rPr>
              <w:t>«</w:t>
            </w:r>
            <w:r w:rsidRPr="00932F4C">
              <w:rPr>
                <w:b w:val="0"/>
                <w:sz w:val="24"/>
                <w:szCs w:val="28"/>
              </w:rPr>
              <w:t xml:space="preserve">План проведения областных мероприятий </w:t>
            </w:r>
          </w:p>
          <w:p w:rsidR="0023349D" w:rsidRPr="00932F4C" w:rsidRDefault="0023349D" w:rsidP="007B31FB">
            <w:pPr>
              <w:pStyle w:val="af"/>
              <w:ind w:left="-109"/>
              <w:jc w:val="both"/>
              <w:rPr>
                <w:b w:val="0"/>
                <w:sz w:val="24"/>
                <w:szCs w:val="28"/>
              </w:rPr>
            </w:pPr>
            <w:r w:rsidRPr="00932F4C">
              <w:rPr>
                <w:b w:val="0"/>
                <w:sz w:val="24"/>
                <w:szCs w:val="28"/>
              </w:rPr>
              <w:t>в рамках деятельности региональной инновационной площадки МБОУ «</w:t>
            </w:r>
            <w:proofErr w:type="spellStart"/>
            <w:r w:rsidRPr="00932F4C">
              <w:rPr>
                <w:b w:val="0"/>
                <w:sz w:val="24"/>
                <w:szCs w:val="28"/>
              </w:rPr>
              <w:t>Головчинская</w:t>
            </w:r>
            <w:proofErr w:type="spellEnd"/>
            <w:r w:rsidRPr="00932F4C">
              <w:rPr>
                <w:b w:val="0"/>
                <w:sz w:val="24"/>
                <w:szCs w:val="28"/>
              </w:rPr>
              <w:t xml:space="preserve"> СОШ с УИОП»</w:t>
            </w:r>
            <w:r>
              <w:rPr>
                <w:b w:val="0"/>
                <w:sz w:val="24"/>
                <w:szCs w:val="28"/>
              </w:rPr>
              <w:t>.</w:t>
            </w:r>
            <w:r w:rsidRPr="00932F4C">
              <w:rPr>
                <w:b w:val="0"/>
                <w:sz w:val="24"/>
                <w:szCs w:val="28"/>
              </w:rPr>
              <w:t xml:space="preserve"> </w:t>
            </w:r>
          </w:p>
          <w:p w:rsidR="0023349D" w:rsidRDefault="0023349D" w:rsidP="007B31F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Категория участников мероприятий: обучающиеся образовательных </w:t>
            </w:r>
            <w:r w:rsidRPr="00932F4C">
              <w:rPr>
                <w:sz w:val="24"/>
                <w:szCs w:val="24"/>
                <w:lang w:eastAsia="en-US"/>
              </w:rPr>
              <w:t xml:space="preserve">организаций области, </w:t>
            </w:r>
            <w:r w:rsidRPr="00932F4C">
              <w:rPr>
                <w:sz w:val="24"/>
              </w:rPr>
              <w:t xml:space="preserve">студенты СПО, студенты ВУЗов, педагоги </w:t>
            </w:r>
            <w:r w:rsidRPr="00932F4C">
              <w:rPr>
                <w:sz w:val="24"/>
                <w:szCs w:val="24"/>
                <w:lang w:eastAsia="en-US"/>
              </w:rPr>
              <w:t>образовательных организаций области</w:t>
            </w:r>
            <w:r w:rsidRPr="00932F4C">
              <w:rPr>
                <w:sz w:val="24"/>
              </w:rPr>
              <w:t xml:space="preserve">, </w:t>
            </w:r>
            <w:r w:rsidRPr="00932F4C">
              <w:rPr>
                <w:sz w:val="24"/>
              </w:rPr>
              <w:lastRenderedPageBreak/>
              <w:t>преподаватели СПО, преподаватели ВУЗов.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материально-технической базы для реализации основных </w:t>
            </w:r>
            <w:r>
              <w:rPr>
                <w:sz w:val="24"/>
                <w:szCs w:val="24"/>
                <w:lang w:eastAsia="en-US"/>
              </w:rPr>
              <w:br/>
              <w:t xml:space="preserve">и дополнительных общеобразовательных программ цифрового,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 в 2019-2021 годах открыто 4 центра «Точка роста»: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с УИОП», МБОУ «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Гора-Подольская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Дорогощанская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Ивано-Лисичанская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9D" w:rsidRPr="007D6EED" w:rsidRDefault="0023349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7D6EED">
              <w:rPr>
                <w:b/>
                <w:sz w:val="24"/>
                <w:szCs w:val="24"/>
                <w:lang w:eastAsia="en-US"/>
              </w:rPr>
              <w:t>6. Развитие кадрового и трудового потенциалов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граждан о возможностях трудоустройства за пределами места постоянного проживания, в том числе                                       на территориях приоритетного привлечения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F523AB" w:rsidRDefault="0023349D" w:rsidP="007B31F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Информирование граждан о возможности трудоустройства за пределами места постоянного проживания осуществлялось:</w:t>
            </w:r>
          </w:p>
          <w:p w:rsidR="0023349D" w:rsidRPr="00F523AB" w:rsidRDefault="0023349D" w:rsidP="007B31F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обмена вакансиями с другими центрами занятости населения области;</w:t>
            </w:r>
          </w:p>
          <w:p w:rsidR="0023349D" w:rsidRPr="00F523AB" w:rsidRDefault="0023349D" w:rsidP="007B31FB">
            <w:pPr>
              <w:jc w:val="both"/>
              <w:rPr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размещения вакансий на портале «Работа в России»;</w:t>
            </w:r>
          </w:p>
          <w:p w:rsidR="0023349D" w:rsidRPr="00F523AB" w:rsidRDefault="0023349D" w:rsidP="007B31F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через социальные сети;</w:t>
            </w:r>
          </w:p>
          <w:p w:rsidR="0023349D" w:rsidRPr="00F523AB" w:rsidRDefault="0023349D" w:rsidP="007B31F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 на информационных стендах ОКУ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Грайворонский</w:t>
            </w:r>
            <w:proofErr w:type="spellEnd"/>
            <w:r w:rsidRPr="00F523AB">
              <w:rPr>
                <w:color w:val="000000"/>
                <w:sz w:val="24"/>
                <w:szCs w:val="24"/>
              </w:rPr>
              <w:t xml:space="preserve"> центр занятости населения», размещенных в организациях и предприятиях городского округа;</w:t>
            </w:r>
          </w:p>
          <w:p w:rsidR="0023349D" w:rsidRPr="00F523AB" w:rsidRDefault="0023349D" w:rsidP="007B31FB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на рабочих встречах с руководителями предприятий и организаций;</w:t>
            </w:r>
          </w:p>
          <w:p w:rsidR="0023349D" w:rsidRDefault="0023349D" w:rsidP="007B31FB">
            <w:pPr>
              <w:jc w:val="both"/>
              <w:rPr>
                <w:sz w:val="24"/>
                <w:szCs w:val="24"/>
                <w:lang w:eastAsia="en-US"/>
              </w:rPr>
            </w:pPr>
            <w:r w:rsidRPr="00F523AB">
              <w:rPr>
                <w:color w:val="000000"/>
                <w:sz w:val="24"/>
                <w:szCs w:val="24"/>
              </w:rPr>
              <w:t>- путем размещения информационных материалов в газете «Родной край».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141671">
            <w:pPr>
              <w:jc w:val="both"/>
              <w:rPr>
                <w:sz w:val="24"/>
                <w:szCs w:val="24"/>
              </w:rPr>
            </w:pPr>
            <w:r w:rsidRPr="00331E69">
              <w:rPr>
                <w:color w:val="000000"/>
                <w:sz w:val="24"/>
                <w:szCs w:val="24"/>
              </w:rPr>
              <w:t xml:space="preserve">При реализации проекта «Работа без границ» было организовано проведение социологического опроса населения района.  </w:t>
            </w:r>
            <w:r w:rsidRPr="00F04448">
              <w:rPr>
                <w:sz w:val="24"/>
                <w:szCs w:val="24"/>
              </w:rPr>
              <w:t>Социологический опрос «</w:t>
            </w:r>
            <w:r w:rsidRPr="00F04448">
              <w:rPr>
                <w:sz w:val="24"/>
                <w:szCs w:val="24"/>
                <w:lang w:val="en-US"/>
              </w:rPr>
              <w:t>Group</w:t>
            </w:r>
            <w:r w:rsidRPr="00F04448">
              <w:rPr>
                <w:sz w:val="24"/>
                <w:szCs w:val="24"/>
              </w:rPr>
              <w:t xml:space="preserve"> </w:t>
            </w:r>
            <w:r w:rsidRPr="00F04448">
              <w:rPr>
                <w:sz w:val="24"/>
                <w:szCs w:val="24"/>
                <w:lang w:val="en-US"/>
              </w:rPr>
              <w:t>interview</w:t>
            </w:r>
            <w:r w:rsidRPr="00F04448">
              <w:rPr>
                <w:sz w:val="24"/>
                <w:szCs w:val="24"/>
              </w:rPr>
              <w:t>» проводился с целью выявления</w:t>
            </w:r>
            <w:r>
              <w:rPr>
                <w:sz w:val="24"/>
                <w:szCs w:val="24"/>
              </w:rPr>
              <w:t xml:space="preserve"> уровня мобильности граждан. </w:t>
            </w:r>
          </w:p>
          <w:p w:rsidR="00141671" w:rsidRDefault="00141671" w:rsidP="00141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2021 года организовано трудоустройство </w:t>
            </w:r>
            <w:r w:rsidR="00C42CBC">
              <w:rPr>
                <w:sz w:val="24"/>
                <w:szCs w:val="24"/>
              </w:rPr>
              <w:t xml:space="preserve">только </w:t>
            </w:r>
            <w:r>
              <w:rPr>
                <w:sz w:val="24"/>
                <w:szCs w:val="24"/>
              </w:rPr>
              <w:t>в пределах городского округа</w:t>
            </w:r>
          </w:p>
          <w:p w:rsidR="00816D2A" w:rsidRDefault="00816D2A" w:rsidP="001416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6737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23349D" w:rsidRDefault="0023349D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49D" w:rsidTr="00B632FB">
        <w:trPr>
          <w:gridAfter w:val="2"/>
          <w:wAfter w:w="16544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9D" w:rsidRDefault="0023349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7. Развитие инновационного потенциала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информации и участие в заседаниях межведомственных рабочих групп Совета по </w:t>
            </w:r>
            <w:proofErr w:type="spellStart"/>
            <w:r>
              <w:rPr>
                <w:sz w:val="24"/>
                <w:szCs w:val="24"/>
                <w:lang w:eastAsia="en-US"/>
              </w:rPr>
              <w:t>инновационно-технологическому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развитию области</w:t>
            </w:r>
          </w:p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 принимали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  <w:trHeight w:val="19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 ярмарках  проектов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StartUp:Land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приоритетным направлениям технологического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 принимали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A26DF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49D" w:rsidTr="00B632FB">
        <w:trPr>
          <w:gridAfter w:val="2"/>
          <w:wAfter w:w="16544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9D" w:rsidRDefault="0023349D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Развитие механизмов общественного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деятельностью субъектов естественных монополий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</w:t>
            </w:r>
          </w:p>
          <w:p w:rsidR="0023349D" w:rsidRDefault="002334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5858FA" w:rsidRDefault="0023349D" w:rsidP="007B31FB">
            <w:pPr>
              <w:jc w:val="both"/>
              <w:rPr>
                <w:sz w:val="24"/>
                <w:szCs w:val="24"/>
                <w:lang w:eastAsia="en-US"/>
              </w:rPr>
            </w:pPr>
            <w:r w:rsidRPr="005858FA">
              <w:rPr>
                <w:sz w:val="24"/>
                <w:szCs w:val="24"/>
                <w:lang w:eastAsia="en-US"/>
              </w:rPr>
              <w:t xml:space="preserve">При согласовании схем территориального планирования городского округа и другой градостроительной документации для потребителей товаров и услуг </w:t>
            </w:r>
            <w:r w:rsidR="005858FA" w:rsidRPr="005858FA">
              <w:rPr>
                <w:sz w:val="24"/>
                <w:szCs w:val="24"/>
                <w:lang w:eastAsia="en-US"/>
              </w:rPr>
              <w:t>предусмотрено проведение</w:t>
            </w:r>
            <w:r w:rsidRPr="005858FA">
              <w:rPr>
                <w:sz w:val="24"/>
                <w:szCs w:val="24"/>
                <w:lang w:eastAsia="en-US"/>
              </w:rPr>
              <w:t xml:space="preserve">  публичных слушаний и общественных обсуждений, на которых  население может высказывать свои замечания и предложения. </w:t>
            </w:r>
          </w:p>
          <w:p w:rsidR="0023349D" w:rsidRPr="00D04443" w:rsidRDefault="0023349D" w:rsidP="005858F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5858FA">
              <w:rPr>
                <w:sz w:val="24"/>
                <w:szCs w:val="24"/>
                <w:lang w:eastAsia="en-US"/>
              </w:rPr>
              <w:t xml:space="preserve">На территории округа в  </w:t>
            </w:r>
            <w:r w:rsidR="005858FA" w:rsidRPr="005858FA">
              <w:rPr>
                <w:sz w:val="24"/>
                <w:szCs w:val="24"/>
                <w:lang w:eastAsia="en-US"/>
              </w:rPr>
              <w:t>1 полугодии 2021 года данные мероприятия не проводились в связи с отсутствием объекта обсуждения</w:t>
            </w:r>
            <w:r w:rsidR="005858FA"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541013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удовлетворенности 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</w:t>
            </w:r>
            <w:proofErr w:type="gramStart"/>
            <w:r>
              <w:rPr>
                <w:sz w:val="24"/>
                <w:szCs w:val="24"/>
                <w:lang w:eastAsia="en-US"/>
              </w:rPr>
              <w:t>локального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и региональных уровней, со стороны </w:t>
            </w:r>
            <w:r>
              <w:rPr>
                <w:sz w:val="24"/>
                <w:szCs w:val="24"/>
                <w:lang w:eastAsia="en-US"/>
              </w:rPr>
              <w:lastRenderedPageBreak/>
              <w:t>субъектов предпринимательской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08" w:rsidRPr="004F0BAA" w:rsidRDefault="00A82408" w:rsidP="004F0BAA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 w:rsidRPr="00354B0B">
              <w:rPr>
                <w:rFonts w:eastAsia="Calibri"/>
                <w:sz w:val="24"/>
                <w:szCs w:val="24"/>
              </w:rPr>
              <w:t>В январе 2021</w:t>
            </w:r>
            <w:r w:rsidR="0023349D" w:rsidRPr="00354B0B">
              <w:rPr>
                <w:rFonts w:eastAsia="Calibri"/>
                <w:sz w:val="24"/>
                <w:szCs w:val="24"/>
              </w:rPr>
              <w:t xml:space="preserve"> года проведен мониторинг </w:t>
            </w:r>
            <w:r w:rsidR="004F0BAA">
              <w:rPr>
                <w:rFonts w:eastAsia="Calibri"/>
                <w:sz w:val="24"/>
                <w:szCs w:val="24"/>
              </w:rPr>
              <w:t xml:space="preserve">(опрос) </w:t>
            </w:r>
            <w:r w:rsidRPr="00354B0B">
              <w:rPr>
                <w:rFonts w:eastAsia="Calibri"/>
                <w:sz w:val="24"/>
                <w:szCs w:val="24"/>
              </w:rPr>
              <w:t>31</w:t>
            </w:r>
            <w:r w:rsidR="0023349D" w:rsidRPr="00354B0B">
              <w:rPr>
                <w:rFonts w:eastAsia="Calibri"/>
                <w:sz w:val="24"/>
                <w:szCs w:val="24"/>
              </w:rPr>
              <w:t xml:space="preserve"> потребителей городского о</w:t>
            </w:r>
            <w:r w:rsidR="004F0BAA">
              <w:rPr>
                <w:rFonts w:eastAsia="Calibri"/>
                <w:sz w:val="24"/>
                <w:szCs w:val="24"/>
              </w:rPr>
              <w:t xml:space="preserve">круга (физических лиц) </w:t>
            </w:r>
            <w:r w:rsidRPr="00354B0B">
              <w:rPr>
                <w:sz w:val="24"/>
                <w:szCs w:val="24"/>
              </w:rPr>
              <w:t xml:space="preserve">на предмет удовлетворенности качеством товаров, работ и услуг на товарных рынках </w:t>
            </w:r>
            <w:proofErr w:type="spellStart"/>
            <w:r w:rsidR="004F0BAA">
              <w:rPr>
                <w:sz w:val="24"/>
                <w:szCs w:val="24"/>
              </w:rPr>
              <w:t>Грайворонского</w:t>
            </w:r>
            <w:proofErr w:type="spellEnd"/>
            <w:r w:rsidR="004F0BAA">
              <w:rPr>
                <w:sz w:val="24"/>
                <w:szCs w:val="24"/>
              </w:rPr>
              <w:t xml:space="preserve"> городского округа</w:t>
            </w:r>
            <w:r w:rsidRPr="00354B0B">
              <w:rPr>
                <w:sz w:val="24"/>
                <w:szCs w:val="24"/>
              </w:rPr>
              <w:t xml:space="preserve"> и </w:t>
            </w:r>
            <w:r w:rsidRPr="00354B0B">
              <w:rPr>
                <w:sz w:val="24"/>
                <w:szCs w:val="24"/>
              </w:rPr>
              <w:lastRenderedPageBreak/>
              <w:t>состоянием ценовой конкуренции</w:t>
            </w:r>
            <w:r w:rsidR="004F0BAA">
              <w:rPr>
                <w:sz w:val="24"/>
                <w:szCs w:val="24"/>
              </w:rPr>
              <w:t xml:space="preserve"> </w:t>
            </w:r>
            <w:r w:rsidRPr="00354B0B">
              <w:rPr>
                <w:bCs/>
                <w:sz w:val="24"/>
                <w:szCs w:val="24"/>
              </w:rPr>
              <w:t xml:space="preserve"> на предмет наличия (отсутствия) административных барьеров и оценки состояния конкуренции субъектами предпринимательской деятельности</w:t>
            </w:r>
            <w:r w:rsidRPr="00354B0B">
              <w:rPr>
                <w:sz w:val="24"/>
                <w:szCs w:val="24"/>
              </w:rPr>
              <w:t xml:space="preserve"> на товарных рынках </w:t>
            </w:r>
            <w:r w:rsidR="004F0BAA">
              <w:rPr>
                <w:sz w:val="24"/>
                <w:szCs w:val="24"/>
              </w:rPr>
              <w:t>округа</w:t>
            </w:r>
            <w:r w:rsidRPr="00354B0B">
              <w:rPr>
                <w:sz w:val="24"/>
                <w:szCs w:val="24"/>
              </w:rPr>
              <w:t>.</w:t>
            </w:r>
            <w:r w:rsidRPr="00354B0B">
              <w:rPr>
                <w:sz w:val="24"/>
                <w:szCs w:val="24"/>
                <w:lang w:eastAsia="ru-RU"/>
              </w:rPr>
              <w:t xml:space="preserve"> </w:t>
            </w:r>
            <w:r w:rsidR="004F0BAA" w:rsidRPr="00354B0B">
              <w:rPr>
                <w:rFonts w:eastAsia="Calibri"/>
                <w:sz w:val="24"/>
                <w:szCs w:val="24"/>
              </w:rPr>
              <w:t xml:space="preserve">Результаты анкетирования </w:t>
            </w:r>
            <w:r w:rsidR="004F0BAA">
              <w:rPr>
                <w:rFonts w:eastAsia="Calibri"/>
                <w:sz w:val="24"/>
                <w:szCs w:val="24"/>
              </w:rPr>
              <w:t xml:space="preserve"> </w:t>
            </w:r>
            <w:r w:rsidR="004F0BAA" w:rsidRPr="00354B0B">
              <w:rPr>
                <w:rFonts w:eastAsia="Calibri"/>
                <w:sz w:val="24"/>
                <w:szCs w:val="24"/>
              </w:rPr>
              <w:t>направлены в департамент экономического развития области</w:t>
            </w:r>
            <w:r w:rsidR="004F0BAA">
              <w:rPr>
                <w:rFonts w:eastAsia="Calibri"/>
                <w:sz w:val="24"/>
                <w:szCs w:val="24"/>
              </w:rPr>
              <w:t>.</w:t>
            </w:r>
            <w:r w:rsidR="004F0BAA" w:rsidRPr="00354B0B">
              <w:rPr>
                <w:sz w:val="24"/>
                <w:szCs w:val="24"/>
                <w:lang w:eastAsia="ru-RU"/>
              </w:rPr>
              <w:t xml:space="preserve"> </w:t>
            </w:r>
            <w:r w:rsidRPr="00354B0B">
              <w:rPr>
                <w:sz w:val="24"/>
                <w:szCs w:val="24"/>
                <w:lang w:eastAsia="ru-RU"/>
              </w:rPr>
              <w:t xml:space="preserve">Результаты </w:t>
            </w:r>
            <w:r w:rsidR="004F0BAA">
              <w:rPr>
                <w:sz w:val="24"/>
                <w:szCs w:val="24"/>
                <w:lang w:eastAsia="ru-RU"/>
              </w:rPr>
              <w:t xml:space="preserve"> </w:t>
            </w:r>
            <w:r w:rsidRPr="00354B0B">
              <w:rPr>
                <w:sz w:val="24"/>
                <w:szCs w:val="24"/>
                <w:lang w:eastAsia="ru-RU"/>
              </w:rPr>
              <w:t>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      </w:r>
          </w:p>
          <w:p w:rsidR="00A82408" w:rsidRPr="00354B0B" w:rsidRDefault="00A82408" w:rsidP="007B31FB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</w:p>
          <w:p w:rsidR="0023349D" w:rsidRPr="00D04443" w:rsidRDefault="0023349D" w:rsidP="007B31FB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D" w:rsidRDefault="0023349D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23349D" w:rsidRDefault="0023349D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349D" w:rsidTr="00B632FB">
        <w:trPr>
          <w:gridAfter w:val="2"/>
          <w:wAfter w:w="16544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 w:rsidP="001730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информации об уровне тарифов на товары и услуги субъектов естественных монополий, механизмах общественного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деятельностью субъектов естественных монополий на официальном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64" w:rsidRPr="002D684C" w:rsidRDefault="00801A9E" w:rsidP="00801A9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01A9E">
              <w:rPr>
                <w:sz w:val="24"/>
                <w:szCs w:val="24"/>
                <w:lang w:eastAsia="en-US"/>
              </w:rPr>
              <w:t>В январе 2021</w:t>
            </w:r>
            <w:r w:rsidR="0023349D" w:rsidRPr="00801A9E">
              <w:rPr>
                <w:sz w:val="24"/>
                <w:szCs w:val="24"/>
                <w:lang w:eastAsia="en-US"/>
              </w:rPr>
              <w:t xml:space="preserve"> года на сайте администрации </w:t>
            </w:r>
            <w:proofErr w:type="spellStart"/>
            <w:r w:rsidR="0023349D" w:rsidRPr="00801A9E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23349D" w:rsidRPr="00801A9E">
              <w:rPr>
                <w:sz w:val="24"/>
                <w:szCs w:val="24"/>
                <w:lang w:eastAsia="en-US"/>
              </w:rPr>
              <w:t xml:space="preserve"> городского округа в разделе «ЖКХ и благоустройство» размещ</w:t>
            </w:r>
            <w:r w:rsidRPr="00801A9E">
              <w:rPr>
                <w:sz w:val="24"/>
                <w:szCs w:val="24"/>
                <w:lang w:eastAsia="en-US"/>
              </w:rPr>
              <w:t>ена информация о тарифах на 2021</w:t>
            </w:r>
            <w:r w:rsidR="0023349D" w:rsidRPr="00801A9E">
              <w:rPr>
                <w:sz w:val="24"/>
                <w:szCs w:val="24"/>
                <w:lang w:eastAsia="en-US"/>
              </w:rPr>
              <w:t xml:space="preserve"> год субъектов естественных монополий</w:t>
            </w:r>
            <w:r w:rsidR="0023349D" w:rsidRPr="00D04443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6A1464" w:rsidRPr="002D684C">
              <w:rPr>
                <w:sz w:val="24"/>
                <w:szCs w:val="24"/>
                <w:lang w:eastAsia="en-US"/>
              </w:rPr>
              <w:t>https://www.graivoron.ru/media/site_platform_media/2021/7/8/tarifyi-dlya-naseleniya-na-2021-god.docx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Default="0023349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</w:tbl>
    <w:p w:rsidR="00713F16" w:rsidRDefault="00713F16" w:rsidP="00713F16"/>
    <w:p w:rsidR="00713F16" w:rsidRDefault="00713F16" w:rsidP="00713F16"/>
    <w:p w:rsidR="00713F16" w:rsidRDefault="00713F16" w:rsidP="00713F16"/>
    <w:p w:rsidR="00A67AF4" w:rsidRDefault="00A67AF4"/>
    <w:p w:rsidR="004912FB" w:rsidRDefault="004912FB"/>
    <w:p w:rsidR="004912FB" w:rsidRDefault="004912FB"/>
    <w:p w:rsidR="004912FB" w:rsidRDefault="004912FB"/>
    <w:p w:rsidR="004912FB" w:rsidRDefault="004912FB"/>
    <w:p w:rsidR="004912FB" w:rsidRDefault="004912FB"/>
    <w:p w:rsidR="004912FB" w:rsidRDefault="004912FB"/>
    <w:p w:rsidR="004912FB" w:rsidRDefault="004912FB">
      <w:proofErr w:type="spellStart"/>
      <w:r>
        <w:t>Буковцова</w:t>
      </w:r>
      <w:proofErr w:type="spellEnd"/>
      <w:r>
        <w:t xml:space="preserve"> Татьяна Александровна, 8(47261)4-53-14</w:t>
      </w:r>
    </w:p>
    <w:sectPr w:rsidR="004912FB" w:rsidSect="003C135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16"/>
    <w:rsid w:val="00002521"/>
    <w:rsid w:val="00003C2B"/>
    <w:rsid w:val="00006335"/>
    <w:rsid w:val="000071CB"/>
    <w:rsid w:val="00014845"/>
    <w:rsid w:val="000251E0"/>
    <w:rsid w:val="00025233"/>
    <w:rsid w:val="000360C1"/>
    <w:rsid w:val="000404E6"/>
    <w:rsid w:val="00045089"/>
    <w:rsid w:val="00060E84"/>
    <w:rsid w:val="000A3AF8"/>
    <w:rsid w:val="000B10D8"/>
    <w:rsid w:val="000B1240"/>
    <w:rsid w:val="000C55BC"/>
    <w:rsid w:val="000C6036"/>
    <w:rsid w:val="000D26CC"/>
    <w:rsid w:val="000E7A9D"/>
    <w:rsid w:val="000F610A"/>
    <w:rsid w:val="00111238"/>
    <w:rsid w:val="00121189"/>
    <w:rsid w:val="001352D1"/>
    <w:rsid w:val="00141671"/>
    <w:rsid w:val="0014575E"/>
    <w:rsid w:val="001501F2"/>
    <w:rsid w:val="001730D1"/>
    <w:rsid w:val="00174021"/>
    <w:rsid w:val="0019183A"/>
    <w:rsid w:val="001948D3"/>
    <w:rsid w:val="001E3794"/>
    <w:rsid w:val="001F20A7"/>
    <w:rsid w:val="001F3B96"/>
    <w:rsid w:val="00201FFD"/>
    <w:rsid w:val="002103AE"/>
    <w:rsid w:val="0021172B"/>
    <w:rsid w:val="00220AC2"/>
    <w:rsid w:val="002241EC"/>
    <w:rsid w:val="002262E4"/>
    <w:rsid w:val="00232E81"/>
    <w:rsid w:val="0023349D"/>
    <w:rsid w:val="00254B04"/>
    <w:rsid w:val="00262267"/>
    <w:rsid w:val="00272759"/>
    <w:rsid w:val="00275C48"/>
    <w:rsid w:val="002836E9"/>
    <w:rsid w:val="00296773"/>
    <w:rsid w:val="002B1166"/>
    <w:rsid w:val="002D684C"/>
    <w:rsid w:val="002E02E0"/>
    <w:rsid w:val="002F11EC"/>
    <w:rsid w:val="002F2A02"/>
    <w:rsid w:val="002F4FAB"/>
    <w:rsid w:val="002F68D3"/>
    <w:rsid w:val="00303F89"/>
    <w:rsid w:val="003115FE"/>
    <w:rsid w:val="00317031"/>
    <w:rsid w:val="003257E8"/>
    <w:rsid w:val="003304D3"/>
    <w:rsid w:val="00333A5F"/>
    <w:rsid w:val="00335551"/>
    <w:rsid w:val="0034007A"/>
    <w:rsid w:val="00354B0B"/>
    <w:rsid w:val="00357D81"/>
    <w:rsid w:val="00362E24"/>
    <w:rsid w:val="00374747"/>
    <w:rsid w:val="003A48C4"/>
    <w:rsid w:val="003A5114"/>
    <w:rsid w:val="003A6056"/>
    <w:rsid w:val="003B0560"/>
    <w:rsid w:val="003B328E"/>
    <w:rsid w:val="003B5566"/>
    <w:rsid w:val="003B5E82"/>
    <w:rsid w:val="003B6FE6"/>
    <w:rsid w:val="003C1356"/>
    <w:rsid w:val="003E4814"/>
    <w:rsid w:val="003F6D72"/>
    <w:rsid w:val="0043411B"/>
    <w:rsid w:val="0043416E"/>
    <w:rsid w:val="00436002"/>
    <w:rsid w:val="00455CE6"/>
    <w:rsid w:val="0046145E"/>
    <w:rsid w:val="00464F6A"/>
    <w:rsid w:val="00465F1B"/>
    <w:rsid w:val="00475EBA"/>
    <w:rsid w:val="004767F7"/>
    <w:rsid w:val="004912FB"/>
    <w:rsid w:val="004A175F"/>
    <w:rsid w:val="004A32EF"/>
    <w:rsid w:val="004C0436"/>
    <w:rsid w:val="004C0679"/>
    <w:rsid w:val="004E131E"/>
    <w:rsid w:val="004F0BAA"/>
    <w:rsid w:val="004F2FD3"/>
    <w:rsid w:val="00506C17"/>
    <w:rsid w:val="00512969"/>
    <w:rsid w:val="005238D8"/>
    <w:rsid w:val="00540209"/>
    <w:rsid w:val="00540B25"/>
    <w:rsid w:val="00541013"/>
    <w:rsid w:val="005475D2"/>
    <w:rsid w:val="00563226"/>
    <w:rsid w:val="00584E0B"/>
    <w:rsid w:val="005858FA"/>
    <w:rsid w:val="00591844"/>
    <w:rsid w:val="006004A2"/>
    <w:rsid w:val="00621F03"/>
    <w:rsid w:val="00635454"/>
    <w:rsid w:val="006402DD"/>
    <w:rsid w:val="006567BC"/>
    <w:rsid w:val="00666B5B"/>
    <w:rsid w:val="0067322A"/>
    <w:rsid w:val="0067379D"/>
    <w:rsid w:val="00681F53"/>
    <w:rsid w:val="00684ECE"/>
    <w:rsid w:val="006868EB"/>
    <w:rsid w:val="006A0720"/>
    <w:rsid w:val="006A1464"/>
    <w:rsid w:val="006B5A97"/>
    <w:rsid w:val="006C1A1A"/>
    <w:rsid w:val="006C4843"/>
    <w:rsid w:val="006C5A09"/>
    <w:rsid w:val="006D5ABC"/>
    <w:rsid w:val="006E19CF"/>
    <w:rsid w:val="006E2C5A"/>
    <w:rsid w:val="006F6C14"/>
    <w:rsid w:val="00713F16"/>
    <w:rsid w:val="0073094F"/>
    <w:rsid w:val="00737E51"/>
    <w:rsid w:val="007631D6"/>
    <w:rsid w:val="00764A55"/>
    <w:rsid w:val="00766450"/>
    <w:rsid w:val="00767B38"/>
    <w:rsid w:val="00771443"/>
    <w:rsid w:val="00772396"/>
    <w:rsid w:val="00772BD1"/>
    <w:rsid w:val="0077459A"/>
    <w:rsid w:val="00783BA9"/>
    <w:rsid w:val="007A204E"/>
    <w:rsid w:val="007A52EE"/>
    <w:rsid w:val="007B31FB"/>
    <w:rsid w:val="007D6EED"/>
    <w:rsid w:val="007E45A6"/>
    <w:rsid w:val="007F15C4"/>
    <w:rsid w:val="00801A9E"/>
    <w:rsid w:val="00805ABC"/>
    <w:rsid w:val="00812CF4"/>
    <w:rsid w:val="00816D2A"/>
    <w:rsid w:val="00833DAC"/>
    <w:rsid w:val="00844ACC"/>
    <w:rsid w:val="0085098A"/>
    <w:rsid w:val="0086105D"/>
    <w:rsid w:val="008672AF"/>
    <w:rsid w:val="00876248"/>
    <w:rsid w:val="00876A83"/>
    <w:rsid w:val="008773C0"/>
    <w:rsid w:val="008A1592"/>
    <w:rsid w:val="008A4F9B"/>
    <w:rsid w:val="008B3EF0"/>
    <w:rsid w:val="008C4772"/>
    <w:rsid w:val="008D0EF9"/>
    <w:rsid w:val="008D2593"/>
    <w:rsid w:val="008E0370"/>
    <w:rsid w:val="008E0C34"/>
    <w:rsid w:val="008E59D9"/>
    <w:rsid w:val="008F0B07"/>
    <w:rsid w:val="008F3CDC"/>
    <w:rsid w:val="009050D9"/>
    <w:rsid w:val="00925B88"/>
    <w:rsid w:val="00937E5E"/>
    <w:rsid w:val="00994674"/>
    <w:rsid w:val="00994A96"/>
    <w:rsid w:val="009C495F"/>
    <w:rsid w:val="009D3472"/>
    <w:rsid w:val="009F1649"/>
    <w:rsid w:val="00A021B5"/>
    <w:rsid w:val="00A26DFE"/>
    <w:rsid w:val="00A36BD2"/>
    <w:rsid w:val="00A40A22"/>
    <w:rsid w:val="00A507BC"/>
    <w:rsid w:val="00A52BD6"/>
    <w:rsid w:val="00A67AF4"/>
    <w:rsid w:val="00A71FC9"/>
    <w:rsid w:val="00A735D0"/>
    <w:rsid w:val="00A739D8"/>
    <w:rsid w:val="00A80B1B"/>
    <w:rsid w:val="00A82408"/>
    <w:rsid w:val="00A83821"/>
    <w:rsid w:val="00A925E8"/>
    <w:rsid w:val="00A9766E"/>
    <w:rsid w:val="00AA4330"/>
    <w:rsid w:val="00AA7898"/>
    <w:rsid w:val="00B35169"/>
    <w:rsid w:val="00B41235"/>
    <w:rsid w:val="00B4289A"/>
    <w:rsid w:val="00B43E98"/>
    <w:rsid w:val="00B632FB"/>
    <w:rsid w:val="00B65E2C"/>
    <w:rsid w:val="00B7239F"/>
    <w:rsid w:val="00B72BA1"/>
    <w:rsid w:val="00B83D5C"/>
    <w:rsid w:val="00B85F5A"/>
    <w:rsid w:val="00B97C56"/>
    <w:rsid w:val="00BA0E40"/>
    <w:rsid w:val="00BA4807"/>
    <w:rsid w:val="00BD11D3"/>
    <w:rsid w:val="00BD30F2"/>
    <w:rsid w:val="00BD36FC"/>
    <w:rsid w:val="00BD5DED"/>
    <w:rsid w:val="00C12473"/>
    <w:rsid w:val="00C13662"/>
    <w:rsid w:val="00C32CFC"/>
    <w:rsid w:val="00C42CBC"/>
    <w:rsid w:val="00C47EB8"/>
    <w:rsid w:val="00C8681D"/>
    <w:rsid w:val="00C91329"/>
    <w:rsid w:val="00C91482"/>
    <w:rsid w:val="00C93157"/>
    <w:rsid w:val="00C933A8"/>
    <w:rsid w:val="00CB35E5"/>
    <w:rsid w:val="00CC1ECD"/>
    <w:rsid w:val="00CC7974"/>
    <w:rsid w:val="00D04443"/>
    <w:rsid w:val="00D07838"/>
    <w:rsid w:val="00D10A5A"/>
    <w:rsid w:val="00D212D0"/>
    <w:rsid w:val="00D41075"/>
    <w:rsid w:val="00D44FC7"/>
    <w:rsid w:val="00D457CD"/>
    <w:rsid w:val="00D71E5A"/>
    <w:rsid w:val="00D76F16"/>
    <w:rsid w:val="00D8130A"/>
    <w:rsid w:val="00D828CD"/>
    <w:rsid w:val="00D95511"/>
    <w:rsid w:val="00D96333"/>
    <w:rsid w:val="00DB2028"/>
    <w:rsid w:val="00DB3EB3"/>
    <w:rsid w:val="00DC2FF1"/>
    <w:rsid w:val="00DC3C23"/>
    <w:rsid w:val="00DC69B8"/>
    <w:rsid w:val="00DD2951"/>
    <w:rsid w:val="00DD30A6"/>
    <w:rsid w:val="00DE36BA"/>
    <w:rsid w:val="00DE40EE"/>
    <w:rsid w:val="00DE566B"/>
    <w:rsid w:val="00DE5AD6"/>
    <w:rsid w:val="00DF0248"/>
    <w:rsid w:val="00DF1457"/>
    <w:rsid w:val="00E02E09"/>
    <w:rsid w:val="00E230FE"/>
    <w:rsid w:val="00E42AAE"/>
    <w:rsid w:val="00E77EDC"/>
    <w:rsid w:val="00E81DFA"/>
    <w:rsid w:val="00EB5BAE"/>
    <w:rsid w:val="00EC49D1"/>
    <w:rsid w:val="00ED12DE"/>
    <w:rsid w:val="00EF50D9"/>
    <w:rsid w:val="00EF5DD0"/>
    <w:rsid w:val="00F025F4"/>
    <w:rsid w:val="00F05DA2"/>
    <w:rsid w:val="00F1491F"/>
    <w:rsid w:val="00F24F9D"/>
    <w:rsid w:val="00F35CE2"/>
    <w:rsid w:val="00F45ED3"/>
    <w:rsid w:val="00F575B9"/>
    <w:rsid w:val="00F63618"/>
    <w:rsid w:val="00F63B02"/>
    <w:rsid w:val="00FA3CAB"/>
    <w:rsid w:val="00FA44AE"/>
    <w:rsid w:val="00FC041B"/>
    <w:rsid w:val="00FC0CA7"/>
    <w:rsid w:val="00FC4E74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3F16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3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F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3F1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1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21"/>
    <w:locked/>
    <w:rsid w:val="00713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13F16"/>
    <w:pPr>
      <w:widowControl w:val="0"/>
      <w:shd w:val="clear" w:color="auto" w:fill="FFFFFF"/>
      <w:spacing w:before="540" w:line="302" w:lineRule="exact"/>
      <w:jc w:val="both"/>
    </w:pPr>
    <w:rPr>
      <w:sz w:val="26"/>
      <w:szCs w:val="26"/>
      <w:lang w:eastAsia="en-US"/>
    </w:rPr>
  </w:style>
  <w:style w:type="character" w:customStyle="1" w:styleId="referenceable">
    <w:name w:val="referenceable"/>
    <w:basedOn w:val="a0"/>
    <w:rsid w:val="00713F16"/>
  </w:style>
  <w:style w:type="character" w:customStyle="1" w:styleId="apple-style-span">
    <w:name w:val="apple-style-span"/>
    <w:basedOn w:val="a0"/>
    <w:rsid w:val="00713F16"/>
  </w:style>
  <w:style w:type="character" w:customStyle="1" w:styleId="ac">
    <w:name w:val="Основной текст + Не полужирный"/>
    <w:aliases w:val="Интервал 0 pt"/>
    <w:basedOn w:val="ab"/>
    <w:rsid w:val="00713F16"/>
    <w:rPr>
      <w:b/>
      <w:bCs/>
      <w:color w:val="000000"/>
      <w:spacing w:val="1"/>
      <w:w w:val="100"/>
      <w:position w:val="0"/>
      <w:lang w:val="ru-RU"/>
    </w:rPr>
  </w:style>
  <w:style w:type="table" w:styleId="ad">
    <w:name w:val="Table Grid"/>
    <w:basedOn w:val="a1"/>
    <w:uiPriority w:val="59"/>
    <w:rsid w:val="007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64F6A"/>
    <w:rPr>
      <w:color w:val="0000FF" w:themeColor="hyperlink"/>
      <w:u w:val="single"/>
    </w:rPr>
  </w:style>
  <w:style w:type="paragraph" w:styleId="af">
    <w:name w:val="Title"/>
    <w:aliases w:val="Заголовок"/>
    <w:basedOn w:val="a"/>
    <w:link w:val="af0"/>
    <w:qFormat/>
    <w:rsid w:val="00F636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aliases w:val="Заголовок Знак"/>
    <w:basedOn w:val="a0"/>
    <w:link w:val="af"/>
    <w:rsid w:val="00F636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22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269</cp:revision>
  <cp:lastPrinted>2020-01-24T08:37:00Z</cp:lastPrinted>
  <dcterms:created xsi:type="dcterms:W3CDTF">2019-10-22T06:59:00Z</dcterms:created>
  <dcterms:modified xsi:type="dcterms:W3CDTF">2021-07-29T10:51:00Z</dcterms:modified>
</cp:coreProperties>
</file>