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0" w:rsidRDefault="00A4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Зарегистрировались!</w:t>
      </w:r>
    </w:p>
    <w:p w:rsidR="008A37B6" w:rsidRDefault="00621D40">
      <w:pPr>
        <w:rPr>
          <w:rFonts w:ascii="Times New Roman" w:hAnsi="Times New Roman" w:cs="Times New Roman"/>
          <w:sz w:val="28"/>
          <w:szCs w:val="28"/>
        </w:rPr>
      </w:pPr>
      <w:r w:rsidRPr="00621D40">
        <w:rPr>
          <w:rFonts w:ascii="Times New Roman" w:hAnsi="Times New Roman" w:cs="Times New Roman"/>
          <w:sz w:val="28"/>
          <w:szCs w:val="28"/>
        </w:rPr>
        <w:t xml:space="preserve">12 февраля 2021 </w:t>
      </w:r>
      <w:r>
        <w:rPr>
          <w:rFonts w:ascii="Times New Roman" w:hAnsi="Times New Roman" w:cs="Times New Roman"/>
          <w:sz w:val="28"/>
          <w:szCs w:val="28"/>
        </w:rPr>
        <w:t>на территории Грайворонского городского округа зарегистрирована новая автономная некоммерческая организация (АНО) Центр поддержки сферы культуры и молодежного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Грайкульт</w:t>
      </w:r>
      <w:proofErr w:type="spellEnd"/>
      <w:r w:rsidR="00D309A0">
        <w:rPr>
          <w:rFonts w:ascii="Times New Roman" w:hAnsi="Times New Roman" w:cs="Times New Roman"/>
          <w:sz w:val="28"/>
          <w:szCs w:val="28"/>
        </w:rPr>
        <w:t xml:space="preserve">». Основной целью деятельности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организации  является оказание услуг населению по организации и проведению мероприятий, в том числе онлайн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направленных на развитие культуры, музейной деятельности, молодежного творчества и туризма, формирование и реализация программ и проектов, направленных на популяризацию просветительских программ, развитие внутреннего и въездного туризма. </w:t>
      </w:r>
      <w:r w:rsidR="00A5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86" w:rsidRPr="00621D40" w:rsidRDefault="00A5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все учреждени</w:t>
      </w:r>
      <w:r w:rsidR="00A4395C">
        <w:rPr>
          <w:rFonts w:ascii="Times New Roman" w:hAnsi="Times New Roman" w:cs="Times New Roman"/>
          <w:sz w:val="28"/>
          <w:szCs w:val="28"/>
        </w:rPr>
        <w:t xml:space="preserve">я и работники культуры округа смогут в полной мере участвовать со своими проектами в конкурсах различных фондов, прежде всего Фонда президентских грантов и Российского фонда культуры, которые направлены на поддержку гражданских инициатив. Победы в </w:t>
      </w:r>
      <w:proofErr w:type="spellStart"/>
      <w:r w:rsidR="00A4395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A4395C">
        <w:rPr>
          <w:rFonts w:ascii="Times New Roman" w:hAnsi="Times New Roman" w:cs="Times New Roman"/>
          <w:sz w:val="28"/>
          <w:szCs w:val="28"/>
        </w:rPr>
        <w:t xml:space="preserve"> конкурсах смогут существенно поддержать культработников в их деятельности по развитию отрасли, как в укреплении материально-технической базы учреждений, так и во введении новых форм работы, наиболее востребованных у населения.</w:t>
      </w:r>
    </w:p>
    <w:sectPr w:rsidR="00A57186" w:rsidRPr="006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8"/>
    <w:rsid w:val="00567458"/>
    <w:rsid w:val="00621D40"/>
    <w:rsid w:val="008A37B6"/>
    <w:rsid w:val="00A173F5"/>
    <w:rsid w:val="00A4395C"/>
    <w:rsid w:val="00A57186"/>
    <w:rsid w:val="00D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2021-04-08T06:10:00Z</dcterms:created>
  <dcterms:modified xsi:type="dcterms:W3CDTF">2021-04-08T07:40:00Z</dcterms:modified>
</cp:coreProperties>
</file>