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CE5" w:rsidRPr="00282CE5" w:rsidRDefault="00282CE5" w:rsidP="00282CE5">
      <w:pPr>
        <w:pStyle w:val="12"/>
        <w:keepNext/>
        <w:keepLines/>
        <w:shd w:val="clear" w:color="auto" w:fill="auto"/>
        <w:spacing w:before="720" w:after="360" w:line="240" w:lineRule="auto"/>
        <w:rPr>
          <w:b w:val="0"/>
          <w:sz w:val="28"/>
          <w:szCs w:val="28"/>
        </w:rPr>
      </w:pPr>
      <w:r w:rsidRPr="00282CE5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282CE5">
        <w:rPr>
          <w:b w:val="0"/>
          <w:sz w:val="28"/>
          <w:szCs w:val="28"/>
        </w:rPr>
        <w:br/>
        <w:t xml:space="preserve">ОБЛАСТИ В 2022 ГОДУ НА ФОНЕ ОБЛАСТЕЙ </w:t>
      </w:r>
      <w:r w:rsidRPr="00282CE5">
        <w:rPr>
          <w:b w:val="0"/>
          <w:sz w:val="28"/>
          <w:szCs w:val="28"/>
        </w:rPr>
        <w:br/>
        <w:t>ЦЕНТРАЛЬНО-ЧЕРН</w:t>
      </w:r>
      <w:r w:rsidRPr="00282CE5">
        <w:rPr>
          <w:b w:val="0"/>
          <w:sz w:val="28"/>
          <w:szCs w:val="28"/>
        </w:rPr>
        <w:t>О</w:t>
      </w:r>
      <w:r w:rsidRPr="00282CE5">
        <w:rPr>
          <w:b w:val="0"/>
          <w:sz w:val="28"/>
          <w:szCs w:val="28"/>
        </w:rPr>
        <w:t>ЗЕМНОГО РАЙОНА</w:t>
      </w:r>
    </w:p>
    <w:p w:rsidR="00282CE5" w:rsidRPr="00282CE5" w:rsidRDefault="00282CE5" w:rsidP="00282CE5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2CE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2022 году к уровню 2021 года составил 100,0% (для сравнения: в Тамбовской области – 102,4%, Воронежской – 98,0%, Липецкой – 94,5%, в Курской области – 93,2%).</w:t>
      </w:r>
    </w:p>
    <w:p w:rsidR="00282CE5" w:rsidRPr="00282CE5" w:rsidRDefault="00282CE5" w:rsidP="00282CE5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282CE5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2022 году составил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145711,5</w:t>
      </w:r>
      <w:r w:rsidRPr="00282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CE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82CE5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141528,6</w:t>
      </w:r>
      <w:r w:rsidRPr="00282CE5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135023,7</w:t>
      </w:r>
      <w:r w:rsidRPr="00282CE5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93549,8</w:t>
      </w:r>
      <w:r w:rsidRPr="00282CE5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 xml:space="preserve">31740,5 </w:t>
      </w:r>
      <w:r w:rsidRPr="00282CE5">
        <w:rPr>
          <w:rFonts w:ascii="Times New Roman" w:hAnsi="Times New Roman" w:cs="Times New Roman"/>
          <w:sz w:val="28"/>
          <w:szCs w:val="28"/>
        </w:rPr>
        <w:t>млн рублей.</w:t>
      </w:r>
    </w:p>
    <w:p w:rsidR="00282CE5" w:rsidRPr="00282CE5" w:rsidRDefault="00282CE5" w:rsidP="00282CE5">
      <w:pPr>
        <w:pStyle w:val="26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82CE5">
        <w:rPr>
          <w:sz w:val="28"/>
          <w:szCs w:val="28"/>
        </w:rPr>
        <w:t>За счет всех источников финансирования введено 840,6 тыс</w:t>
      </w:r>
      <w:proofErr w:type="gramStart"/>
      <w:r w:rsidRPr="00282CE5">
        <w:rPr>
          <w:sz w:val="28"/>
          <w:szCs w:val="28"/>
        </w:rPr>
        <w:t>.м</w:t>
      </w:r>
      <w:proofErr w:type="gramEnd"/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551,0 м</w:t>
      </w:r>
      <w:proofErr w:type="gramStart"/>
      <w:r w:rsidRPr="00282CE5">
        <w:rPr>
          <w:sz w:val="28"/>
          <w:szCs w:val="28"/>
          <w:vertAlign w:val="superscript"/>
        </w:rPr>
        <w:t>2</w:t>
      </w:r>
      <w:proofErr w:type="gramEnd"/>
      <w:r w:rsidRPr="00282CE5">
        <w:rPr>
          <w:sz w:val="28"/>
          <w:szCs w:val="28"/>
        </w:rPr>
        <w:t>, в Воронежской области – 837,9 м</w:t>
      </w:r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>, Липецкой – 667,3, Курской – 516,3, в Тамбовской области – 414,3 м</w:t>
      </w:r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>.</w:t>
      </w:r>
    </w:p>
    <w:p w:rsidR="00282CE5" w:rsidRPr="00282CE5" w:rsidRDefault="00282CE5" w:rsidP="00282CE5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282CE5">
        <w:rPr>
          <w:rFonts w:ascii="Times New Roman" w:hAnsi="Times New Roman" w:cs="Times New Roman"/>
          <w:sz w:val="28"/>
          <w:szCs w:val="28"/>
        </w:rPr>
        <w:t xml:space="preserve"> в 2022 году произведено скота и птицы на убой (в живом весе) 1740,4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2C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82CE5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, молока – 721,5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, яиц – 1607,7 млн штук. Средний надой молока на одну корову в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</w:t>
      </w:r>
      <w:r w:rsidRPr="00282CE5">
        <w:rPr>
          <w:rFonts w:ascii="Times New Roman" w:hAnsi="Times New Roman" w:cs="Times New Roman"/>
          <w:sz w:val="28"/>
          <w:szCs w:val="28"/>
        </w:rPr>
        <w:t>ъ</w:t>
      </w:r>
      <w:r w:rsidRPr="00282CE5">
        <w:rPr>
          <w:rFonts w:ascii="Times New Roman" w:hAnsi="Times New Roman" w:cs="Times New Roman"/>
          <w:sz w:val="28"/>
          <w:szCs w:val="28"/>
        </w:rPr>
        <w:t>ектам малого предпринимательства) составил 8394 кг (в Курской области – 9268 кг, Воронежской – 8639, Липецкой – 8523, в Тамбовской области – 7542 кг).</w:t>
      </w:r>
    </w:p>
    <w:p w:rsidR="00282CE5" w:rsidRPr="00282CE5" w:rsidRDefault="00282CE5" w:rsidP="00282CE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z w:val="28"/>
          <w:szCs w:val="28"/>
        </w:rPr>
        <w:t>Финансовое положение организаций области в январе-ноябре 2022 года характеризуется положительным сальдо, сальдированный финансовый резул</w:t>
      </w:r>
      <w:r w:rsidRPr="00282CE5">
        <w:rPr>
          <w:rFonts w:ascii="Times New Roman" w:hAnsi="Times New Roman" w:cs="Times New Roman"/>
          <w:sz w:val="28"/>
          <w:szCs w:val="28"/>
        </w:rPr>
        <w:t>ь</w:t>
      </w:r>
      <w:r w:rsidRPr="00282CE5">
        <w:rPr>
          <w:rFonts w:ascii="Times New Roman" w:hAnsi="Times New Roman" w:cs="Times New Roman"/>
          <w:sz w:val="28"/>
          <w:szCs w:val="28"/>
        </w:rPr>
        <w:t>тат (прибыль минус убыток) (без субъектов малого предпринимательства, кр</w:t>
      </w:r>
      <w:r w:rsidRPr="00282CE5">
        <w:rPr>
          <w:rFonts w:ascii="Times New Roman" w:hAnsi="Times New Roman" w:cs="Times New Roman"/>
          <w:sz w:val="28"/>
          <w:szCs w:val="28"/>
        </w:rPr>
        <w:t>е</w:t>
      </w:r>
      <w:r w:rsidRPr="00282CE5">
        <w:rPr>
          <w:rFonts w:ascii="Times New Roman" w:hAnsi="Times New Roman" w:cs="Times New Roman"/>
          <w:sz w:val="28"/>
          <w:szCs w:val="28"/>
        </w:rPr>
        <w:t xml:space="preserve">дитных организаций, государственных (муниципальных) учреждений,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некр</w:t>
      </w:r>
      <w:r w:rsidRPr="00282CE5">
        <w:rPr>
          <w:rFonts w:ascii="Times New Roman" w:hAnsi="Times New Roman" w:cs="Times New Roman"/>
          <w:sz w:val="28"/>
          <w:szCs w:val="28"/>
        </w:rPr>
        <w:t>е</w:t>
      </w:r>
      <w:r w:rsidRPr="00282CE5">
        <w:rPr>
          <w:rFonts w:ascii="Times New Roman" w:hAnsi="Times New Roman" w:cs="Times New Roman"/>
          <w:sz w:val="28"/>
          <w:szCs w:val="28"/>
        </w:rPr>
        <w:t>дитных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 финансовых организаций) с</w:t>
      </w:r>
      <w:r w:rsidRPr="00282CE5">
        <w:rPr>
          <w:rFonts w:ascii="Times New Roman" w:hAnsi="Times New Roman" w:cs="Times New Roman"/>
          <w:sz w:val="28"/>
          <w:szCs w:val="28"/>
        </w:rPr>
        <w:t>о</w:t>
      </w:r>
      <w:r w:rsidRPr="00282CE5">
        <w:rPr>
          <w:rFonts w:ascii="Times New Roman" w:hAnsi="Times New Roman" w:cs="Times New Roman"/>
          <w:sz w:val="28"/>
          <w:szCs w:val="28"/>
        </w:rPr>
        <w:t xml:space="preserve">ставил 250,4 </w:t>
      </w:r>
      <w:proofErr w:type="gramStart"/>
      <w:r w:rsidRPr="00282CE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82C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82CE5" w:rsidRPr="00282CE5" w:rsidRDefault="00282CE5" w:rsidP="0028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z w:val="28"/>
          <w:szCs w:val="28"/>
        </w:rPr>
        <w:t xml:space="preserve">Социальную сферу области характеризуют следующие показатели. </w:t>
      </w:r>
      <w:proofErr w:type="gramStart"/>
      <w:r w:rsidRPr="00282CE5">
        <w:rPr>
          <w:rFonts w:ascii="Times New Roman" w:hAnsi="Times New Roman" w:cs="Times New Roman"/>
          <w:sz w:val="28"/>
          <w:szCs w:val="28"/>
        </w:rPr>
        <w:t>В</w:t>
      </w:r>
      <w:r w:rsidRPr="00282CE5">
        <w:rPr>
          <w:rFonts w:ascii="Times New Roman" w:hAnsi="Times New Roman" w:cs="Times New Roman"/>
          <w:sz w:val="28"/>
          <w:szCs w:val="28"/>
        </w:rPr>
        <w:t>е</w:t>
      </w:r>
      <w:r w:rsidRPr="00282CE5">
        <w:rPr>
          <w:rFonts w:ascii="Times New Roman" w:hAnsi="Times New Roman" w:cs="Times New Roman"/>
          <w:sz w:val="28"/>
          <w:szCs w:val="28"/>
        </w:rPr>
        <w:t>личина средней номинальной начисленной заработной платы в ноябре 2022 года по Белгородской области составила 47482,2 рубля (для сравнения: в Вороне</w:t>
      </w:r>
      <w:r w:rsidRPr="00282CE5">
        <w:rPr>
          <w:rFonts w:ascii="Times New Roman" w:hAnsi="Times New Roman" w:cs="Times New Roman"/>
          <w:sz w:val="28"/>
          <w:szCs w:val="28"/>
        </w:rPr>
        <w:t>ж</w:t>
      </w:r>
      <w:r w:rsidRPr="00282CE5">
        <w:rPr>
          <w:rFonts w:ascii="Times New Roman" w:hAnsi="Times New Roman" w:cs="Times New Roman"/>
          <w:sz w:val="28"/>
          <w:szCs w:val="28"/>
        </w:rPr>
        <w:t>ской области – 46979,2 рубля, Курской – 46793,7, Липецкой – 44814,8, в Та</w:t>
      </w:r>
      <w:r w:rsidRPr="00282CE5">
        <w:rPr>
          <w:rFonts w:ascii="Times New Roman" w:hAnsi="Times New Roman" w:cs="Times New Roman"/>
          <w:sz w:val="28"/>
          <w:szCs w:val="28"/>
        </w:rPr>
        <w:t>м</w:t>
      </w:r>
      <w:r w:rsidRPr="00282CE5">
        <w:rPr>
          <w:rFonts w:ascii="Times New Roman" w:hAnsi="Times New Roman" w:cs="Times New Roman"/>
          <w:sz w:val="28"/>
          <w:szCs w:val="28"/>
        </w:rPr>
        <w:t>бовской области – 40078,5 рубля).</w:t>
      </w:r>
      <w:proofErr w:type="gramEnd"/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3FEF-57DE-44B7-9209-24884AD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2022-06-10T08:28:00Z</cp:lastPrinted>
  <dcterms:created xsi:type="dcterms:W3CDTF">2023-02-14T10:47:00Z</dcterms:created>
  <dcterms:modified xsi:type="dcterms:W3CDTF">2023-02-14T10:47:00Z</dcterms:modified>
</cp:coreProperties>
</file>