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4" w:rsidRDefault="00200138" w:rsidP="0095247B">
      <w:pPr>
        <w:ind w:left="5664" w:firstLine="708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10.8pt;width:309.75pt;height:57pt;z-index:-1">
            <v:imagedata r:id="rId4" o:title="logo_small"/>
          </v:shape>
        </w:pict>
      </w:r>
    </w:p>
    <w:p w:rsidR="0035761C" w:rsidRPr="000C2251" w:rsidRDefault="000C2251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Краткие итоги</w:t>
      </w:r>
    </w:p>
    <w:p w:rsidR="0095247B" w:rsidRPr="002440F9" w:rsidRDefault="00AD5E4A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29</w:t>
      </w:r>
      <w:r w:rsidR="00AD0AC4">
        <w:rPr>
          <w:b/>
          <w:sz w:val="28"/>
          <w:szCs w:val="28"/>
        </w:rPr>
        <w:t xml:space="preserve"> </w:t>
      </w:r>
      <w:r w:rsidR="00DA53A8">
        <w:rPr>
          <w:b/>
          <w:sz w:val="28"/>
          <w:szCs w:val="28"/>
        </w:rPr>
        <w:t>марта</w:t>
      </w:r>
      <w:r w:rsidR="0095247B">
        <w:rPr>
          <w:b/>
          <w:sz w:val="28"/>
          <w:szCs w:val="28"/>
        </w:rPr>
        <w:t xml:space="preserve"> </w:t>
      </w:r>
      <w:r w:rsidR="00486DFF">
        <w:rPr>
          <w:b/>
          <w:sz w:val="28"/>
          <w:szCs w:val="28"/>
        </w:rPr>
        <w:t>20</w:t>
      </w:r>
      <w:r w:rsidR="00250A01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2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P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E4A" w:rsidRDefault="00AD5E4A" w:rsidP="00AD5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Финансовое положение и состояние расчетов предприятий </w:t>
      </w:r>
    </w:p>
    <w:p w:rsidR="00AD5E4A" w:rsidRDefault="00AD5E4A" w:rsidP="00AD5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Грайворонского городского округа за  2021 год</w:t>
      </w:r>
    </w:p>
    <w:p w:rsidR="00AD5E4A" w:rsidRDefault="00AD5E4A" w:rsidP="00AD5E4A">
      <w:pPr>
        <w:suppressAutoHyphens/>
        <w:ind w:firstLine="709"/>
        <w:jc w:val="both"/>
        <w:rPr>
          <w:sz w:val="28"/>
          <w:szCs w:val="20"/>
        </w:rPr>
      </w:pPr>
    </w:p>
    <w:p w:rsidR="00AD5E4A" w:rsidRDefault="00AD5E4A" w:rsidP="00AD5E4A">
      <w:pPr>
        <w:pStyle w:val="ac"/>
        <w:spacing w:before="0"/>
        <w:ind w:firstLine="709"/>
        <w:rPr>
          <w:sz w:val="28"/>
          <w:szCs w:val="28"/>
        </w:rPr>
      </w:pPr>
      <w:r>
        <w:rPr>
          <w:sz w:val="28"/>
        </w:rPr>
        <w:t>В 2021 году, по оперативным данным, положительный финансовый результат</w:t>
      </w:r>
      <w:r>
        <w:rPr>
          <w:sz w:val="28"/>
          <w:szCs w:val="28"/>
        </w:rPr>
        <w:t xml:space="preserve"> крупных и средних </w:t>
      </w:r>
      <w:r>
        <w:rPr>
          <w:sz w:val="28"/>
        </w:rPr>
        <w:t>организаций округа (</w:t>
      </w:r>
      <w:r>
        <w:rPr>
          <w:sz w:val="28"/>
          <w:szCs w:val="28"/>
        </w:rPr>
        <w:t>без субъектов малого предпринимательства, банков, страховых организаций и бюджетных учреждений</w:t>
      </w:r>
      <w:r>
        <w:rPr>
          <w:sz w:val="28"/>
        </w:rPr>
        <w:t xml:space="preserve">) </w:t>
      </w:r>
      <w:r>
        <w:rPr>
          <w:sz w:val="28"/>
          <w:szCs w:val="28"/>
        </w:rPr>
        <w:t>составил 789,8 млн. рублей, по сравнению с 2020 годом он увеличился в 1,7 раза.</w:t>
      </w:r>
    </w:p>
    <w:p w:rsidR="00AD5E4A" w:rsidRDefault="00AD5E4A" w:rsidP="00AD5E4A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Прибыль получили все крупные и средние организации. Сумма полученной прибыли выросла на 48,9%. </w:t>
      </w:r>
    </w:p>
    <w:p w:rsidR="00AD5E4A" w:rsidRDefault="00AD5E4A" w:rsidP="00AD5E4A">
      <w:pPr>
        <w:spacing w:after="20"/>
        <w:ind w:firstLine="720"/>
        <w:jc w:val="both"/>
        <w:rPr>
          <w:bCs/>
          <w:sz w:val="28"/>
        </w:rPr>
      </w:pPr>
      <w:proofErr w:type="gramStart"/>
      <w:r>
        <w:rPr>
          <w:bCs/>
          <w:sz w:val="28"/>
        </w:rPr>
        <w:t>На конец</w:t>
      </w:r>
      <w:proofErr w:type="gramEnd"/>
      <w:r>
        <w:rPr>
          <w:bCs/>
          <w:sz w:val="28"/>
        </w:rPr>
        <w:t xml:space="preserve"> 2021 года суммарная задолженность </w:t>
      </w:r>
      <w:r>
        <w:rPr>
          <w:bCs/>
          <w:sz w:val="28"/>
          <w:szCs w:val="28"/>
        </w:rPr>
        <w:t xml:space="preserve">по обязательствам организаций  </w:t>
      </w:r>
      <w:r>
        <w:rPr>
          <w:bCs/>
          <w:sz w:val="28"/>
        </w:rPr>
        <w:t xml:space="preserve">составила 2143,1 млн. рублей. Просроченной задолженности нет. На долю кредиторской задолженности приходится  38,8% суммарной задолженности, её величина составила 830,6 млн. рублей. </w:t>
      </w:r>
    </w:p>
    <w:p w:rsidR="00AD5E4A" w:rsidRDefault="00AD5E4A" w:rsidP="00AD5E4A">
      <w:pPr>
        <w:spacing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 Основную долю в структуре кредиторской задолженности составляет  задолженность поставщикам – 77,2% (641,2 млн. рублей). Задолженность   в   бюджеты   всех   уровней  составила  2,9% (24,1 млн. рублей), во внебюджетные фонды – 1,0% (8,7 млн. рублей).</w:t>
      </w:r>
    </w:p>
    <w:p w:rsidR="00AD5E4A" w:rsidRDefault="00AD5E4A" w:rsidP="00AD5E4A">
      <w:pPr>
        <w:spacing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Задолженность по полученным кредитам банков и займам организаций составила  1312,5  млн. рублей, в том числе по краткосрочным – 296,1 млн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ублей.</w:t>
      </w:r>
    </w:p>
    <w:p w:rsidR="00AD5E4A" w:rsidRDefault="00AD5E4A" w:rsidP="00AD5E4A">
      <w:pPr>
        <w:spacing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Дебиторская задолженность составила 1273,4 млн. рублей, в том числе задолженность покупателей за отгруженную продукцию 296,1 млн. рублей  (23,2%).</w:t>
      </w:r>
    </w:p>
    <w:p w:rsidR="00AD5E4A" w:rsidRDefault="00AD5E4A" w:rsidP="00AD5E4A">
      <w:pPr>
        <w:spacing w:after="20"/>
        <w:ind w:firstLine="720"/>
        <w:jc w:val="both"/>
        <w:rPr>
          <w:bCs/>
          <w:sz w:val="32"/>
        </w:rPr>
      </w:pPr>
      <w:r>
        <w:rPr>
          <w:bCs/>
          <w:sz w:val="28"/>
        </w:rPr>
        <w:t xml:space="preserve">Предприятиями получена выручка от продажи товаров, продукции, работ и услуг в сумме 3796,1 млн. рублей, затраты на производство проданных товаров, продукции, работ и услуг составили  2994,5 млн. рублей, в том числе себестоимость – 2870,3 млн. рублей. Прибыль от продаж в 2021 году составила 801,6 млн. рублей. </w:t>
      </w:r>
    </w:p>
    <w:p w:rsidR="00C21ADF" w:rsidRDefault="00C21ADF" w:rsidP="00C21ADF">
      <w:pPr>
        <w:jc w:val="both"/>
        <w:rPr>
          <w:sz w:val="28"/>
          <w:szCs w:val="28"/>
        </w:rPr>
      </w:pPr>
    </w:p>
    <w:p w:rsidR="00C21ADF" w:rsidRDefault="00C21ADF" w:rsidP="00C21ADF">
      <w:pPr>
        <w:jc w:val="both"/>
        <w:rPr>
          <w:sz w:val="28"/>
          <w:szCs w:val="28"/>
        </w:rPr>
      </w:pPr>
    </w:p>
    <w:p w:rsidR="00C21ADF" w:rsidRPr="009F17E1" w:rsidRDefault="00200138" w:rsidP="00C21A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74.2pt;margin-top:4.2pt;width:78pt;height:62.85pt;z-index:1">
            <v:imagedata r:id="rId5" o:title="подпись"/>
          </v:shape>
        </w:pict>
      </w:r>
    </w:p>
    <w:p w:rsidR="00C21ADF" w:rsidRPr="009A4031" w:rsidRDefault="00C21ADF" w:rsidP="00C21AD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C21ADF" w:rsidRPr="00915342" w:rsidRDefault="00C21ADF" w:rsidP="00C21ADF">
      <w:pPr>
        <w:rPr>
          <w:sz w:val="26"/>
          <w:szCs w:val="26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9A4031">
        <w:rPr>
          <w:sz w:val="28"/>
          <w:szCs w:val="28"/>
        </w:rPr>
        <w:t xml:space="preserve">Грайворон          </w:t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031">
        <w:rPr>
          <w:sz w:val="28"/>
          <w:szCs w:val="28"/>
        </w:rPr>
        <w:tab/>
        <w:t>С.В.Ильина</w:t>
      </w:r>
    </w:p>
    <w:p w:rsidR="00C21ADF" w:rsidRDefault="00C21ADF" w:rsidP="00C21ADF"/>
    <w:p w:rsidR="0035761C" w:rsidRPr="009A4031" w:rsidRDefault="0035761C" w:rsidP="006816B4">
      <w:pPr>
        <w:rPr>
          <w:sz w:val="28"/>
          <w:szCs w:val="28"/>
        </w:rPr>
      </w:pPr>
    </w:p>
    <w:sectPr w:rsidR="0035761C" w:rsidRPr="009A4031" w:rsidSect="00E6029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5EFB"/>
    <w:rsid w:val="000857F1"/>
    <w:rsid w:val="00091044"/>
    <w:rsid w:val="000C2251"/>
    <w:rsid w:val="000C324B"/>
    <w:rsid w:val="000E4834"/>
    <w:rsid w:val="000F74DE"/>
    <w:rsid w:val="00106B34"/>
    <w:rsid w:val="001540E3"/>
    <w:rsid w:val="001811D8"/>
    <w:rsid w:val="001D3F41"/>
    <w:rsid w:val="001D6493"/>
    <w:rsid w:val="001F0D1F"/>
    <w:rsid w:val="001F5D79"/>
    <w:rsid w:val="00200138"/>
    <w:rsid w:val="00204439"/>
    <w:rsid w:val="00250A01"/>
    <w:rsid w:val="002C3244"/>
    <w:rsid w:val="002D1137"/>
    <w:rsid w:val="002D7BBE"/>
    <w:rsid w:val="002E3B91"/>
    <w:rsid w:val="00343498"/>
    <w:rsid w:val="00344DF5"/>
    <w:rsid w:val="0035761C"/>
    <w:rsid w:val="003E1D80"/>
    <w:rsid w:val="00424710"/>
    <w:rsid w:val="00441D66"/>
    <w:rsid w:val="00452AC3"/>
    <w:rsid w:val="00456DD6"/>
    <w:rsid w:val="00486DFF"/>
    <w:rsid w:val="004D1752"/>
    <w:rsid w:val="004F49CB"/>
    <w:rsid w:val="0053591C"/>
    <w:rsid w:val="005401FE"/>
    <w:rsid w:val="00580B53"/>
    <w:rsid w:val="005A685F"/>
    <w:rsid w:val="005D26A2"/>
    <w:rsid w:val="005E28AA"/>
    <w:rsid w:val="005F6B3A"/>
    <w:rsid w:val="006816B4"/>
    <w:rsid w:val="006B22D5"/>
    <w:rsid w:val="006B37E5"/>
    <w:rsid w:val="006C1D32"/>
    <w:rsid w:val="006D58A0"/>
    <w:rsid w:val="00711592"/>
    <w:rsid w:val="007178B3"/>
    <w:rsid w:val="00751444"/>
    <w:rsid w:val="007876BB"/>
    <w:rsid w:val="007A0562"/>
    <w:rsid w:val="008470CD"/>
    <w:rsid w:val="008843DB"/>
    <w:rsid w:val="00897DD9"/>
    <w:rsid w:val="008D5B4E"/>
    <w:rsid w:val="008F12BD"/>
    <w:rsid w:val="009156B6"/>
    <w:rsid w:val="00947F7E"/>
    <w:rsid w:val="0095247B"/>
    <w:rsid w:val="00995179"/>
    <w:rsid w:val="009A4031"/>
    <w:rsid w:val="009C443B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B61C1"/>
    <w:rsid w:val="00AC6E5A"/>
    <w:rsid w:val="00AD0AC4"/>
    <w:rsid w:val="00AD5E4A"/>
    <w:rsid w:val="00AF43CA"/>
    <w:rsid w:val="00B174A5"/>
    <w:rsid w:val="00B511B6"/>
    <w:rsid w:val="00B52A40"/>
    <w:rsid w:val="00BC37E3"/>
    <w:rsid w:val="00C13780"/>
    <w:rsid w:val="00C21ADF"/>
    <w:rsid w:val="00C253D5"/>
    <w:rsid w:val="00C3578E"/>
    <w:rsid w:val="00C5268F"/>
    <w:rsid w:val="00CF1460"/>
    <w:rsid w:val="00D31F76"/>
    <w:rsid w:val="00D51D00"/>
    <w:rsid w:val="00D61BFA"/>
    <w:rsid w:val="00D713E3"/>
    <w:rsid w:val="00DA53A8"/>
    <w:rsid w:val="00DC2EF2"/>
    <w:rsid w:val="00DD127E"/>
    <w:rsid w:val="00DE71D3"/>
    <w:rsid w:val="00E013BC"/>
    <w:rsid w:val="00E3211B"/>
    <w:rsid w:val="00E60294"/>
    <w:rsid w:val="00E657FB"/>
    <w:rsid w:val="00E75AB8"/>
    <w:rsid w:val="00EA0AFB"/>
    <w:rsid w:val="00EA483A"/>
    <w:rsid w:val="00EF317D"/>
    <w:rsid w:val="00F03D7C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  <w:style w:type="paragraph" w:customStyle="1" w:styleId="ac">
    <w:name w:val="Основной текст с красной"/>
    <w:basedOn w:val="a8"/>
    <w:rsid w:val="00BC37E3"/>
    <w:pPr>
      <w:spacing w:before="60" w:after="20"/>
      <w:ind w:firstLine="45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2018-08-14T13:36:00Z</cp:lastPrinted>
  <dcterms:created xsi:type="dcterms:W3CDTF">2018-09-21T12:17:00Z</dcterms:created>
  <dcterms:modified xsi:type="dcterms:W3CDTF">2022-03-29T14:43:00Z</dcterms:modified>
</cp:coreProperties>
</file>