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F888ED" wp14:editId="07A98DAB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02F7" w:rsidRPr="006802F7" w:rsidRDefault="006802F7" w:rsidP="006802F7">
      <w:pPr>
        <w:pStyle w:val="a9"/>
        <w:ind w:firstLine="454"/>
        <w:jc w:val="center"/>
        <w:rPr>
          <w:rFonts w:ascii="Arial" w:hAnsi="Arial" w:cs="Arial"/>
          <w:b/>
          <w:sz w:val="24"/>
          <w:szCs w:val="24"/>
        </w:rPr>
      </w:pPr>
      <w:r w:rsidRPr="006802F7">
        <w:rPr>
          <w:rFonts w:ascii="Arial" w:hAnsi="Arial" w:cs="Arial"/>
          <w:b/>
          <w:sz w:val="24"/>
          <w:szCs w:val="24"/>
        </w:rPr>
        <w:t>Основные показатели социально-экономического развития Бе</w:t>
      </w:r>
      <w:r w:rsidRPr="006802F7">
        <w:rPr>
          <w:rFonts w:ascii="Arial" w:hAnsi="Arial" w:cs="Arial"/>
          <w:b/>
          <w:sz w:val="24"/>
          <w:szCs w:val="24"/>
        </w:rPr>
        <w:t>л</w:t>
      </w:r>
      <w:r w:rsidRPr="006802F7">
        <w:rPr>
          <w:rFonts w:ascii="Arial" w:hAnsi="Arial" w:cs="Arial"/>
          <w:b/>
          <w:sz w:val="24"/>
          <w:szCs w:val="24"/>
        </w:rPr>
        <w:t>городской области на фоне России и регионов Центрального федерального округа в январе-ноябре 2022 года</w:t>
      </w:r>
    </w:p>
    <w:p w:rsidR="006802F7" w:rsidRPr="006802F7" w:rsidRDefault="006802F7" w:rsidP="006802F7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F7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6802F7">
        <w:rPr>
          <w:rFonts w:ascii="Times New Roman" w:hAnsi="Times New Roman" w:cs="Times New Roman"/>
          <w:sz w:val="24"/>
          <w:szCs w:val="24"/>
        </w:rPr>
        <w:t>Белгородстата</w:t>
      </w:r>
      <w:proofErr w:type="spellEnd"/>
      <w:r w:rsidRPr="006802F7">
        <w:rPr>
          <w:rFonts w:ascii="Times New Roman" w:hAnsi="Times New Roman" w:cs="Times New Roman"/>
          <w:sz w:val="24"/>
          <w:szCs w:val="24"/>
        </w:rPr>
        <w:t xml:space="preserve"> п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о итогам работы за январь-ноябрь 2022 года индекс промышленного производства по видам экономической деятельности: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в Российской Федерации по сравнению с январем-ноябрем 2021 года составил 99,9%, в среднем по регионам Центрального федерального округа (ЦФО) – 103,8%, в Белгородской области – 100,1%. </w:t>
      </w:r>
    </w:p>
    <w:p w:rsidR="006802F7" w:rsidRPr="006802F7" w:rsidRDefault="006802F7" w:rsidP="006802F7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68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объему отгруженных товаров собственного производства, выполненных работ и услуг собственными силами в </w:t>
      </w:r>
      <w:proofErr w:type="gramStart"/>
      <w:r w:rsidRPr="0068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январе-ноябре</w:t>
      </w:r>
      <w:proofErr w:type="gramEnd"/>
      <w:r w:rsidRPr="0068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 года в расчете на душу населения по виду экономической деятельности "Добыча полезных ископаемых" (149,8 тыс. рублей) Белгородская область среди регионов ЦФО занимает лид</w:t>
      </w:r>
      <w:r w:rsidRPr="0068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8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рующее положение;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по виду деятельности "Обрабатывающие производства" Белгородскую область (627,9 тыс. рублей) опережают Липецкая (866,5 тыс. рублей), Калужская (784,2 тыс. рублей), </w:t>
      </w:r>
      <w:r w:rsidRPr="0068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Тульская (729,4 тыс. рублей) области и г. Москва (691,8 тыс. ру</w:t>
      </w:r>
      <w:r w:rsidRPr="0068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68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лей).</w:t>
      </w:r>
      <w:proofErr w:type="gramEnd"/>
    </w:p>
    <w:p w:rsidR="006802F7" w:rsidRPr="006802F7" w:rsidRDefault="006802F7" w:rsidP="006802F7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6802F7">
        <w:rPr>
          <w:rFonts w:ascii="Times New Roman" w:hAnsi="Times New Roman" w:cs="Times New Roman"/>
          <w:color w:val="000000"/>
          <w:sz w:val="24"/>
          <w:szCs w:val="24"/>
        </w:rPr>
        <w:t>В январе-ноябре 2022 года в области за счет всех источников финансирования сдано в эксплуатацию 771,2 тыс. м</w:t>
      </w:r>
      <w:proofErr w:type="gramStart"/>
      <w:r w:rsidRPr="006802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площади жилых помещений, или 77,3% к уровню января-ноября 2021 года. </w:t>
      </w:r>
      <w:r w:rsidRPr="006802F7">
        <w:rPr>
          <w:rFonts w:ascii="Times New Roman" w:hAnsi="Times New Roman" w:cs="Times New Roman"/>
          <w:bCs/>
          <w:color w:val="000000"/>
          <w:sz w:val="24"/>
          <w:szCs w:val="24"/>
        </w:rPr>
        <w:t>На долю области приходится 2,6% от сданной в эксплуатацию общей площади</w:t>
      </w:r>
      <w:r w:rsidRPr="006802F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жилья по ЦФО и 0,8</w:t>
      </w:r>
      <w:r w:rsidRPr="006802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802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Pr="006802F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России в целом.</w:t>
      </w:r>
    </w:p>
    <w:p w:rsidR="006802F7" w:rsidRPr="006802F7" w:rsidRDefault="006802F7" w:rsidP="006802F7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Объем введенного жилья в расчете на 1000 человек </w:t>
      </w:r>
      <w:r w:rsidRPr="0068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населения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в среднем по России составил 640,7 м</w:t>
      </w:r>
      <w:proofErr w:type="gramStart"/>
      <w:r w:rsidRPr="006802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6802F7">
        <w:rPr>
          <w:rFonts w:ascii="Times New Roman" w:hAnsi="Times New Roman" w:cs="Times New Roman"/>
          <w:color w:val="000000"/>
          <w:sz w:val="24"/>
          <w:szCs w:val="24"/>
        </w:rPr>
        <w:t>, по регионам ЦФО – 772,0 м</w:t>
      </w:r>
      <w:r w:rsidRPr="006802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>, в Белгородской области – 503,4 м</w:t>
      </w:r>
      <w:r w:rsidRPr="006802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. В январе-ноябре 2022 года в сельскохозяйственных организациях Белгородской области произведено скота и птицы на убой (в живом весе) 1571,9 тыс. тонн (98,4% к уровню января-ноября 2021 года), 535,4 тыс. тонн молока (104,9%), 1368,5 </w:t>
      </w:r>
      <w:proofErr w:type="gramStart"/>
      <w:r w:rsidRPr="006802F7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штук яиц (99,8%).</w:t>
      </w:r>
    </w:p>
    <w:p w:rsidR="006802F7" w:rsidRPr="006802F7" w:rsidRDefault="006802F7" w:rsidP="006802F7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Белгородская область по объему производства скота и птицы на убой (в </w:t>
      </w:r>
      <w:proofErr w:type="gramStart"/>
      <w:r w:rsidRPr="006802F7">
        <w:rPr>
          <w:rFonts w:ascii="Times New Roman" w:hAnsi="Times New Roman" w:cs="Times New Roman"/>
          <w:color w:val="000000"/>
          <w:sz w:val="24"/>
          <w:szCs w:val="24"/>
        </w:rPr>
        <w:t>живом</w:t>
      </w:r>
      <w:proofErr w:type="gramEnd"/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весе) в расчете на душу </w:t>
      </w:r>
      <w:r w:rsidRPr="0068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населения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(1026,1 кг) занимает лидирующее положение среди регионов ЦФО. </w:t>
      </w:r>
      <w:proofErr w:type="gramStart"/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Объем производства молока в расчете на душу населения (в Белгородской области – 349,5 кг) больше в Рязанской (460,9 кг) и в Калужской (415,0 кг) областях; яиц (893 штуки) – в Ярославской (1484 штуки) и в </w:t>
      </w:r>
      <w:r w:rsidRPr="006802F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Костромской (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>1369 штук) областях.</w:t>
      </w:r>
      <w:proofErr w:type="gramEnd"/>
    </w:p>
    <w:p w:rsidR="006802F7" w:rsidRPr="006802F7" w:rsidRDefault="006802F7" w:rsidP="006802F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02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Оборот розничной торговли 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>в январе-ноябре 2022 года составил по области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397,7 </w:t>
      </w:r>
      <w:proofErr w:type="gramStart"/>
      <w:r w:rsidRPr="006802F7">
        <w:rPr>
          <w:rFonts w:ascii="Times New Roman" w:hAnsi="Times New Roman" w:cs="Times New Roman"/>
          <w:color w:val="000000"/>
          <w:sz w:val="24"/>
          <w:szCs w:val="24"/>
        </w:rPr>
        <w:t>млрд</w:t>
      </w:r>
      <w:proofErr w:type="gramEnd"/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2F7">
        <w:rPr>
          <w:rFonts w:ascii="Times New Roman" w:hAnsi="Times New Roman" w:cs="Times New Roman"/>
          <w:bCs/>
          <w:color w:val="000000"/>
          <w:sz w:val="24"/>
          <w:szCs w:val="24"/>
        </w:rPr>
        <w:t>рублей, оборот оптовой торговли – 804,9 млрд рублей. По предварительным да</w:t>
      </w:r>
      <w:r w:rsidRPr="006802F7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6802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ным, населению было оказано платных услуг на сумму 94,8 </w:t>
      </w:r>
      <w:proofErr w:type="gramStart"/>
      <w:r w:rsidRPr="006802F7">
        <w:rPr>
          <w:rFonts w:ascii="Times New Roman" w:hAnsi="Times New Roman" w:cs="Times New Roman"/>
          <w:bCs/>
          <w:color w:val="000000"/>
          <w:sz w:val="24"/>
          <w:szCs w:val="24"/>
        </w:rPr>
        <w:t>млрд</w:t>
      </w:r>
      <w:proofErr w:type="gramEnd"/>
      <w:r w:rsidRPr="006802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рублей. </w:t>
      </w:r>
    </w:p>
    <w:p w:rsidR="006802F7" w:rsidRPr="006802F7" w:rsidRDefault="006802F7" w:rsidP="006802F7">
      <w:pPr>
        <w:pStyle w:val="23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Оборот розничной торговли в расчете на душу </w:t>
      </w:r>
      <w:r w:rsidRPr="0068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населения 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>(в Белгородской области – 259,6 тыс. рублей) среди регионов ЦФО выше в г. Москве, в Московской, Воронежской и в Липецкой областях, оборот оптовой торговли в расчете на душу населения (в Белгородской области – 525,4 тыс. рублей) – в г. Москве, в Московской, Воронежской  и в Смоленской областях.</w:t>
      </w:r>
      <w:proofErr w:type="gramEnd"/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По объему платных услуг, оказанных на душу </w:t>
      </w:r>
      <w:r w:rsidRPr="0068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населения,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Белгородскую область (61,9 тыс. рублей) опережают г. Москва, Московская и Л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пецкая области. </w:t>
      </w:r>
    </w:p>
    <w:p w:rsidR="006802F7" w:rsidRPr="006802F7" w:rsidRDefault="006802F7" w:rsidP="006802F7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В январе-октябре 2022 года положительный финансовый результат деятельности организаций области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6802F7">
        <w:rPr>
          <w:rFonts w:ascii="Times New Roman" w:hAnsi="Times New Roman" w:cs="Times New Roman"/>
          <w:color w:val="000000"/>
          <w:sz w:val="24"/>
          <w:szCs w:val="24"/>
        </w:rPr>
        <w:t>некредитных</w:t>
      </w:r>
      <w:proofErr w:type="spellEnd"/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финансовых организаций) составил 235,6 </w:t>
      </w:r>
      <w:proofErr w:type="gramStart"/>
      <w:r w:rsidRPr="006802F7">
        <w:rPr>
          <w:rFonts w:ascii="Times New Roman" w:hAnsi="Times New Roman" w:cs="Times New Roman"/>
          <w:color w:val="000000"/>
          <w:sz w:val="24"/>
          <w:szCs w:val="24"/>
        </w:rPr>
        <w:t>млрд</w:t>
      </w:r>
      <w:proofErr w:type="gramEnd"/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рублей. Среди регионов ЦФО по сальдированному финансовому 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результату в </w:t>
      </w:r>
      <w:proofErr w:type="gramStart"/>
      <w:r w:rsidRPr="006802F7">
        <w:rPr>
          <w:rFonts w:ascii="Times New Roman" w:hAnsi="Times New Roman" w:cs="Times New Roman"/>
          <w:color w:val="000000"/>
          <w:sz w:val="24"/>
          <w:szCs w:val="24"/>
        </w:rPr>
        <w:t>расчете</w:t>
      </w:r>
      <w:proofErr w:type="gramEnd"/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на душу населения Белгородскую область (153,8 тыс. рублей) опережают г. Москва (421,6 тыс. рублей) и Липецкая область (198,9 тыс. ру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802F7">
        <w:rPr>
          <w:rFonts w:ascii="Times New Roman" w:hAnsi="Times New Roman" w:cs="Times New Roman"/>
          <w:color w:val="000000"/>
          <w:sz w:val="24"/>
          <w:szCs w:val="24"/>
        </w:rPr>
        <w:t>лей).</w:t>
      </w:r>
    </w:p>
    <w:p w:rsidR="006802F7" w:rsidRPr="006802F7" w:rsidRDefault="006802F7" w:rsidP="006802F7">
      <w:pPr>
        <w:pStyle w:val="23"/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Средняя номинальная начисленная заработная плата по полному кругу организаций Белгородской области в октябре 2022 года </w:t>
      </w:r>
      <w:proofErr w:type="gramStart"/>
      <w:r w:rsidRPr="006802F7">
        <w:rPr>
          <w:rFonts w:ascii="Times New Roman" w:hAnsi="Times New Roman" w:cs="Times New Roman"/>
          <w:color w:val="000000"/>
          <w:sz w:val="24"/>
          <w:szCs w:val="24"/>
        </w:rPr>
        <w:t>составила 47737 рублей и по сравнению с октябрем 2021 года увеличилась</w:t>
      </w:r>
      <w:proofErr w:type="gramEnd"/>
      <w:r w:rsidRPr="006802F7">
        <w:rPr>
          <w:rFonts w:ascii="Times New Roman" w:hAnsi="Times New Roman" w:cs="Times New Roman"/>
          <w:color w:val="000000"/>
          <w:sz w:val="24"/>
          <w:szCs w:val="24"/>
        </w:rPr>
        <w:t xml:space="preserve"> на 12,2%, в целом по Российской Федерации – 62470 рублей (увеличение на 13,1%), по регионам ЦФО – 77421 рубль (на 10,6%). Самая высокая заработная плата среди регионов ЦФО отмечена в г. Москве (113163 рубля), в Московской (69878 рублей), Калужской (53126 рублей) и в Тульской (49079 рублей) областях.</w:t>
      </w:r>
    </w:p>
    <w:p w:rsidR="006802F7" w:rsidRPr="006802F7" w:rsidRDefault="006802F7" w:rsidP="006802F7">
      <w:pPr>
        <w:pStyle w:val="ae"/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6802F7">
        <w:rPr>
          <w:color w:val="000000"/>
          <w:sz w:val="24"/>
          <w:szCs w:val="24"/>
        </w:rPr>
        <w:t xml:space="preserve">Демографическая ситуация в </w:t>
      </w:r>
      <w:proofErr w:type="gramStart"/>
      <w:r w:rsidRPr="006802F7">
        <w:rPr>
          <w:color w:val="000000"/>
          <w:sz w:val="24"/>
          <w:szCs w:val="24"/>
        </w:rPr>
        <w:t>январе-октябре</w:t>
      </w:r>
      <w:proofErr w:type="gramEnd"/>
      <w:r w:rsidRPr="006802F7">
        <w:rPr>
          <w:color w:val="000000"/>
          <w:sz w:val="24"/>
          <w:szCs w:val="24"/>
        </w:rPr>
        <w:t xml:space="preserve"> 2022 года сложилась следующим о</w:t>
      </w:r>
      <w:r w:rsidRPr="006802F7">
        <w:rPr>
          <w:color w:val="000000"/>
          <w:sz w:val="24"/>
          <w:szCs w:val="24"/>
        </w:rPr>
        <w:t>б</w:t>
      </w:r>
      <w:r w:rsidRPr="006802F7">
        <w:rPr>
          <w:color w:val="000000"/>
          <w:sz w:val="24"/>
          <w:szCs w:val="24"/>
        </w:rPr>
        <w:t>разом. Общий коэффициент рождаемости в Белгородской области составил 7,2 родившихся на 1000 человек населения. Коэффициенты смертности населения (в Белгородской области – 14,3) ниже в г. Москве (10,0) и в Московской области (13,0). Коэффициенты естественной убыли (в Белгородской области – 7,1) ниже в г. М</w:t>
      </w:r>
      <w:r w:rsidRPr="006802F7">
        <w:rPr>
          <w:color w:val="000000"/>
          <w:sz w:val="24"/>
          <w:szCs w:val="24"/>
        </w:rPr>
        <w:t>о</w:t>
      </w:r>
      <w:r w:rsidRPr="006802F7">
        <w:rPr>
          <w:color w:val="000000"/>
          <w:sz w:val="24"/>
          <w:szCs w:val="24"/>
        </w:rPr>
        <w:t xml:space="preserve">скве (0,1), в Московской (3,6) и в Калужской (6,8) областях. </w:t>
      </w:r>
      <w:bookmarkStart w:id="0" w:name="_GoBack"/>
      <w:bookmarkEnd w:id="0"/>
    </w:p>
    <w:p w:rsidR="006B35C7" w:rsidRPr="00241EF9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B54C70" w:rsidRPr="006802F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F7">
        <w:rPr>
          <w:rFonts w:ascii="Arial" w:hAnsi="Arial" w:cs="Arial"/>
          <w:sz w:val="24"/>
          <w:szCs w:val="24"/>
        </w:rPr>
        <w:t xml:space="preserve">При использовании материалов 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>Территориальн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ого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орган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6802F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802F7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6802F7">
        <w:rPr>
          <w:rFonts w:ascii="Arial" w:hAnsi="Arial" w:cs="Arial"/>
          <w:sz w:val="24"/>
          <w:szCs w:val="24"/>
        </w:rPr>
        <w:t>в средствах массовой информации ссылка на источник обязательна</w:t>
      </w:r>
    </w:p>
    <w:sectPr w:rsidR="00B54C70" w:rsidRPr="006802F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02F7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227D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2560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82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8F3D-8AEE-415C-BB35-7C22225E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Безлюдова Яна Юрьевна</cp:lastModifiedBy>
  <cp:revision>2</cp:revision>
  <cp:lastPrinted>2022-02-18T13:07:00Z</cp:lastPrinted>
  <dcterms:created xsi:type="dcterms:W3CDTF">2023-01-11T11:07:00Z</dcterms:created>
  <dcterms:modified xsi:type="dcterms:W3CDTF">2023-01-11T11:07:00Z</dcterms:modified>
</cp:coreProperties>
</file>