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9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50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0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50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51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10 апреля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9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15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/55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8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38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проведении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муниципального конкурса сочинений среди учащихся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8 - 11 классов общеобразовательных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учреждений Грайворонского городского округа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на тему «Молодёжь выбирает»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 2022-2023 учебном году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pStyle w:val="838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8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8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38"/>
        <w:ind w:right="3826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838"/>
        <w:ind w:left="0" w:right="1" w:firstLine="709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избирательной комиссии от 17 марта 2023 года № 14/52-1 «О плане</w:t>
      </w:r>
      <w:r>
        <w:rPr>
          <w:rFonts w:ascii="PT Astra Serif" w:hAnsi="PT Astra Serif" w:cs="PT Astra Serif" w:eastAsia="PT Astra Serif"/>
        </w:rPr>
      </w:r>
      <w:r/>
    </w:p>
    <w:p>
      <w:pPr>
        <w:pStyle w:val="838"/>
        <w:ind w:left="0" w:right="1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основных мероприятий, приуроченных ко Всероссийскому Дню молодого</w:t>
      </w:r>
      <w:r>
        <w:rPr>
          <w:rFonts w:ascii="PT Astra Serif" w:hAnsi="PT Astra Serif" w:cs="PT Astra Serif" w:eastAsia="PT Astra Serif"/>
        </w:rPr>
      </w:r>
      <w:r/>
    </w:p>
    <w:p>
      <w:pPr>
        <w:pStyle w:val="838"/>
        <w:ind w:left="0" w:right="1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избирателя в Грайворонском городском округе в 2023 году», в соответствии с планом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работы Грайворонской территориальной избирательной комиссии на 2023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год, утвержденным постановлением от 13 января 2023 года № 11/38-1 «О плане работы Грайворонской территориальной избирательной комиссии на 2023 год»,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0" w:right="0" w:firstLine="709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совместно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управлением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образования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администрации</w:t>
      </w:r>
      <w:r>
        <w:rPr>
          <w:rFonts w:ascii="PT Astra Serif" w:hAnsi="PT Astra Serif" w:cs="PT Astra Serif" w:eastAsia="PT Astra Serif"/>
        </w:rPr>
      </w:r>
      <w:r/>
    </w:p>
    <w:p>
      <w:pPr>
        <w:pStyle w:val="857"/>
        <w:ind w:left="0" w:right="0" w:firstLine="0"/>
        <w:spacing w:lineRule="auto" w:line="312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(Центр детского творчества)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конкурс сочинений среди учащихся 8 - 11 классов общеобразовательных учреждений Грайворонского городского округа на тему «Молодёжь выбирает» (далее -конкурс)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 12 по 24 апреля 2023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858"/>
        <w:ind w:left="0" w:firstLine="708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Утвердить Положение о конкурсе (приложение № 1), состав конкур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ной комиссии по подведению итогов конкурса (приложение № 2) и смету 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ходов на проведение конку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са (приложение № 3).</w:t>
      </w:r>
      <w:r>
        <w:rPr>
          <w:rFonts w:ascii="PT Astra Serif" w:hAnsi="PT Astra Serif" w:cs="PT Astra Serif" w:eastAsia="PT Astra Serif"/>
        </w:rPr>
      </w:r>
      <w:r/>
    </w:p>
    <w:p>
      <w:pPr>
        <w:pStyle w:val="858"/>
        <w:ind w:left="0" w:firstLine="708"/>
        <w:jc w:val="both"/>
        <w:spacing w:lineRule="auto" w:line="312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Конкурсной комиссии по подведению итогов конкурса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4 апреля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2023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представить итоги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конкурса на рассмотрение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тельной коми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сии.</w:t>
      </w:r>
      <w:r/>
    </w:p>
    <w:p>
      <w:pPr>
        <w:pStyle w:val="858"/>
        <w:ind w:left="0" w:firstLine="708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61"/>
        <w:ind w:right="-5" w:firstLine="0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0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Пр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и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ложение № 1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right"/>
        <w:rPr>
          <w:rFonts w:ascii="PT Astra Serif" w:hAnsi="PT Astra Serif" w:cs="PT Astra Serif" w:eastAsia="PT Astra Serif"/>
          <w:b w:val="false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к постановлению Грайворонской </w:t>
      </w:r>
      <w:r/>
    </w:p>
    <w:p>
      <w:pPr>
        <w:pStyle w:val="849"/>
        <w:jc w:val="right"/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территориальной избирательной </w:t>
      </w: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от 10 апреля 2023 года № 15/55-1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90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1"/>
        <w:gridCol w:w="3260"/>
        <w:gridCol w:w="3844"/>
      </w:tblGrid>
      <w:tr>
        <w:trPr>
          <w:trHeight w:val="151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1" w:type="dxa"/>
            <w:vAlign w:val="top"/>
            <w:textDirection w:val="lrTb"/>
            <w:noWrap w:val="false"/>
          </w:tcPr>
          <w:p>
            <w:pPr>
              <w:pStyle w:val="862"/>
              <w:ind w:right="108"/>
              <w:jc w:val="center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 w:val="false"/>
                <w:sz w:val="24"/>
              </w:rPr>
              <w:t xml:space="preserve">СОГЛАСОВАНО: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ind w:right="108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Заместитель главы 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админ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по социальной политике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ind w:right="108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ind w:right="108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_________М.В. Ванина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62"/>
              <w:jc w:val="center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 w:val="false"/>
                <w:sz w:val="24"/>
              </w:rPr>
              <w:t xml:space="preserve">СОГЛАСОВАНО: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Начальник управления о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б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разования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___________В.А. Безгодько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44" w:type="dxa"/>
            <w:vAlign w:val="top"/>
            <w:textDirection w:val="lrTb"/>
            <w:noWrap w:val="false"/>
          </w:tcPr>
          <w:p>
            <w:pPr>
              <w:pStyle w:val="863"/>
              <w:spacing w:lineRule="auto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УТВЕРЖДЕНО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постановлением Грайворонской территориальной избирательной коми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ссии 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от 10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апреля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2023 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г.</w:t>
            </w:r>
            <w:r/>
          </w:p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№ 15/55-1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49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49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highlight w:val="none"/>
              </w:rPr>
              <w:t xml:space="preserve">_________ C.В.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49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7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7"/>
        </w:rPr>
        <w:t xml:space="preserve">ПОЛОЖЕНИЕ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862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7"/>
        </w:rPr>
        <w:t xml:space="preserve">о муниципальном конкурсе сочинений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к среди учащихся 8 -11 классов общеобразовательных учреждений Грайворонского городского округа на тему «Молодёжь выбирает»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с 12 по 24 апреля 2023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7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6"/>
        </w:rPr>
        <w:t xml:space="preserve">1.Общие положения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pacing w:val="-2"/>
          <w:sz w:val="24"/>
          <w:szCs w:val="26"/>
        </w:rPr>
        <w:t xml:space="preserve">1.1.</w:t>
      </w:r>
      <w:r>
        <w:rPr>
          <w:rFonts w:ascii="PT Astra Serif" w:hAnsi="PT Astra Serif" w:cs="PT Astra Serif" w:eastAsia="PT Astra Serif"/>
          <w:spacing w:val="-2"/>
          <w:sz w:val="24"/>
          <w:szCs w:val="26"/>
        </w:rPr>
        <w:t xml:space="preserve">Конкурс сочинений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среди учащихся 8-11 классов общеобразовательных учреждений Грайворонского городского округа на тему «Молодёжь выбирает» (далее -конкурс) </w:t>
      </w:r>
      <w:r>
        <w:rPr>
          <w:rFonts w:ascii="PT Astra Serif" w:hAnsi="PT Astra Serif" w:cs="PT Astra Serif" w:eastAsia="PT Astra Serif"/>
          <w:spacing w:val="-2"/>
          <w:sz w:val="24"/>
          <w:szCs w:val="26"/>
        </w:rPr>
        <w:t xml:space="preserve">проводится в целях 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формирования активной гражданской позиции, соц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альной компетентности личности учащихся, правового просвещения в области изб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рательного права, избирательного проце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с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са.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18"/>
          <w:sz w:val="24"/>
          <w:szCs w:val="26"/>
        </w:rPr>
        <w:t xml:space="preserve">1.2.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Конкурс проводитс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я в период с 12 апреля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по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4 апреля 2023 года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Грайворонской территориальной изб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рательной комиссией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совместно с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управл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е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нием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образования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(Центром творчества).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1.3.Организационное и методическое обеспечение проведения конкурса и деятельности конкурсной комиссии по подведению итогов конкурса осущест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в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ляют Грайворонская территориальная избирательная комиссия и управление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(Центр детского творчества).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6"/>
        </w:rPr>
        <w:t xml:space="preserve">2. Условия проведения Конкурса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2.1. Участникам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и конкурса могут быть учащиеся </w:t>
      </w:r>
      <w:r>
        <w:rPr>
          <w:rFonts w:ascii="PT Astra Serif" w:hAnsi="PT Astra Serif" w:cs="PT Astra Serif" w:eastAsia="PT Astra Serif"/>
          <w:b/>
          <w:sz w:val="24"/>
          <w:szCs w:val="26"/>
        </w:rPr>
        <w:t xml:space="preserve">8</w:t>
      </w:r>
      <w:r>
        <w:rPr>
          <w:rFonts w:ascii="PT Astra Serif" w:hAnsi="PT Astra Serif" w:cs="PT Astra Serif" w:eastAsia="PT Astra Serif"/>
          <w:b/>
          <w:sz w:val="24"/>
          <w:szCs w:val="26"/>
        </w:rPr>
        <w:t xml:space="preserve">-11 классов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общеобра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з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о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вательных учреждений,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проявляющие интерес к вопросам избирательного права, проблемам развития современной Ро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сии,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Белгородской области, и, в частности, Грайворонского городского округа,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способные </w:t>
      </w:r>
      <w:r>
        <w:rPr>
          <w:rFonts w:ascii="PT Astra Serif" w:hAnsi="PT Astra Serif" w:cs="PT Astra Serif" w:eastAsia="PT Astra Serif"/>
          <w:iCs/>
          <w:sz w:val="24"/>
          <w:szCs w:val="26"/>
        </w:rPr>
        <w:t xml:space="preserve">к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следовательской и социально направленной практической деятельн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о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сти. 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2.2. Конкурсная работа 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должна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о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т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личаться: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72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- новизной и актуальностью подхода;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72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- социальной значимостью проблемы;</w:t>
      </w:r>
      <w:r>
        <w:rPr>
          <w:rFonts w:ascii="PT Astra Serif" w:hAnsi="PT Astra Serif" w:cs="PT Astra Serif" w:eastAsia="PT Astra Serif"/>
        </w:rPr>
      </w:r>
      <w:r/>
      <w:r>
        <w:rPr>
          <w:rFonts w:ascii="PT Astra Serif" w:hAnsi="PT Astra Serif" w:cs="PT Astra Serif" w:eastAsia="PT Astra Serif"/>
          <w:color w:val="000000"/>
          <w:sz w:val="24"/>
          <w:szCs w:val="26"/>
        </w:rPr>
      </w:r>
      <w:r/>
    </w:p>
    <w:p>
      <w:pPr>
        <w:pStyle w:val="849"/>
        <w:ind w:left="72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- соответствием жанру;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72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- яркостью и оригинальностью подачи материалов;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72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- аргументацией;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72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- обоснованием и самостоятел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ь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ностью выводов;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left="72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- постановкой проблем и налич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ем предложений по их решению.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2.3. Для участия в конкурсе учащимся общеобразовательных учреждений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необходимо представить не более о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д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ной работы по вопросам избирательного права, законодательства о референдуме с уч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е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том вновь принятых федеральных законов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, внесенных изменений в федерал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ь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ные законы о выборах, Избирательный кодекс Белгородской области, оформле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ной в соответствии с требованиями, установленными настоящим Положением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. 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В ко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н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курсных материалах может быть  отражена  деятельность депутатов представ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тельных органов государс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т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венной власти и местного самоуправления, известных людей района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, городского и сельских территорий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, обла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с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ти и страны.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2.4.Конкурсная работа должна быть представлена в 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машинописном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 виде ч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е</w:t>
      </w: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рез 1,5 интервала на листах формата </w:t>
      </w:r>
      <w:r>
        <w:rPr>
          <w:rFonts w:ascii="PT Astra Serif" w:hAnsi="PT Astra Serif" w:cs="PT Astra Serif" w:eastAsia="PT Astra Serif"/>
          <w:b/>
          <w:color w:val="000000"/>
          <w:sz w:val="24"/>
          <w:szCs w:val="26"/>
        </w:rPr>
        <w:t xml:space="preserve">А-4</w:t>
      </w:r>
      <w:r>
        <w:rPr>
          <w:rFonts w:ascii="PT Astra Serif" w:hAnsi="PT Astra Serif" w:cs="PT Astra Serif" w:eastAsia="PT Astra Serif"/>
          <w:b/>
          <w:bCs/>
          <w:color w:val="000000"/>
          <w:sz w:val="24"/>
          <w:szCs w:val="26"/>
        </w:rPr>
        <w:t xml:space="preserve">.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К работе могут быть приложены плак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ты, схемы, рисунки, которые должны быть сложены так, чтобы соответствовать формату А4.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2.5.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На титульном листе конкурсной работы должны быть указаны наимен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о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вание муниципального образования, образовательного учреждения; тип и тема конкурсной работы, сведения об авторе (фамилия, имя, отчество, класс, во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з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раст) (приложение 1.1).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</w:rPr>
        <w:t xml:space="preserve">2.6.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К конкурсу не допускаются и не рассматриваются работы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,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оформленные без учета требований Положения о конкурсе к написанию, оформлению и пре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д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ставлению конкурсных работ.</w:t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2.7.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Работы, зан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явшие призовые места, и приложенные </w:t>
      </w:r>
      <w:r>
        <w:rPr>
          <w:rFonts w:ascii="PT Astra Serif" w:hAnsi="PT Astra Serif" w:cs="PT Astra Serif" w:eastAsia="PT Astra Serif"/>
          <w:iCs/>
          <w:sz w:val="24"/>
          <w:szCs w:val="26"/>
        </w:rPr>
        <w:t xml:space="preserve">к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ним материалы,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м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о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гут быть использованы Грайворонской территориальной избирательной комиссией Грайворонского городского округа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в просветительских целях.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3"/>
        </w:rPr>
      </w:r>
      <w:r>
        <w:rPr>
          <w:rFonts w:ascii="PT Astra Serif" w:hAnsi="PT Astra Serif" w:cs="PT Astra Serif" w:eastAsia="PT Astra Serif"/>
          <w:b/>
          <w:bCs/>
          <w:sz w:val="24"/>
          <w:szCs w:val="23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3"/>
        </w:rPr>
        <w:t xml:space="preserve">3 . Порядок проведения конкурса</w:t>
      </w:r>
      <w:r>
        <w:rPr>
          <w:rFonts w:ascii="PT Astra Serif" w:hAnsi="PT Astra Serif" w:cs="PT Astra Serif" w:eastAsia="PT Astra Serif"/>
          <w:b w:val="false"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3.1. Для подведения итогов конкурса создается конкурсная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комиссия, в состав которой входят члены Грайворонской территориальной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избирательной комиссии, представители управления образования (Центра детского творчества)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3.2. Конкурсные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работы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направляются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в Центр детского творчества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 не позднее 22 апреля 2023 года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для рассмотрения и оценки Конкурсной комиссией.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3.3. Конкурсная комиссия до 24 апреля 2023 года подводит итоги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конкурса и открытым голосованием определяет победителей конкурса.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Заседание Конкурсной комиссии считается правомочным, если на нем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присутствует простое большинство ее членов.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Решение Конкурсной комиссии принимается простым большинством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голосов от числа ее членов, присутствующих на заседании. При равенстве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голосов голос председателя Конкурсной комиссии является решающим.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Результаты голосования и решение Конкурсной комиссии заносятся в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протокол Конкурсной комиссии, который подписывают председатель,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секретарь и члены Конкурсной комиссии, принимавшие участие в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голосовании. Решение Конкурсной комиссии оформляется протоколом и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направляется в Грайворонскую территориальную избирательную комиссию 24 апреля 2023 года.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3.4. На основании протокола Конкурсной комиссии Грайворонская территориальная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избирательная комиссия своим постановлением об итогах конкурса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принимает решение о награждении победителей конкурса.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674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Победители и призеры конкурса награждаются Почетными грамотами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Грайворонской территориальной избирательной комиссии. Педагогам, подготовившим победителей и призеров конкурса,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направляются Благодарственные письма Грайворонской территориальной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избирательной комиссии.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</w:r>
      <w:r/>
    </w:p>
    <w:p>
      <w:pPr>
        <w:pStyle w:val="864"/>
        <w:ind w:firstLine="0"/>
        <w:spacing w:lineRule="auto" w:line="240"/>
        <w:widowControl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pacing w:val="0"/>
          <w:sz w:val="24"/>
          <w:highlight w:val="none"/>
        </w:rPr>
      </w:r>
      <w:r/>
    </w:p>
    <w:p>
      <w:pPr>
        <w:ind w:left="2193" w:right="0" w:hanging="1473"/>
        <w:jc w:val="both"/>
        <w:spacing w:lineRule="auto" w:line="240" w:after="0"/>
        <w:tabs>
          <w:tab w:val="left" w:pos="21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ind w:left="2193" w:right="0" w:hanging="1473"/>
        <w:jc w:val="both"/>
        <w:spacing w:lineRule="auto" w:line="240" w:after="0"/>
        <w:tabs>
          <w:tab w:val="left" w:pos="21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highlight w:val="none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49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к положению о муниципальном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конкурсе сочинений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7"/>
        </w:rPr>
      </w:r>
      <w:r>
        <w:rPr>
          <w:rFonts w:ascii="PT Astra Serif" w:hAnsi="PT Astra Serif" w:cs="PT Astra Serif" w:eastAsia="PT Astra Serif"/>
          <w:sz w:val="24"/>
          <w:szCs w:val="28"/>
        </w:rPr>
        <w:t xml:space="preserve">«Молодёжь выбирает» 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ОБРАЗЕЦ ТИТУЛЬНОГО ЛИСТА</w:t>
      </w: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Муниципальное бюджетное общеобразовательное учреждение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«___________________________________________________________»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(наименование образовательного учреждения)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_____________________________________________________________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(тема работы)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left="708" w:firstLine="70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Выполнил: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center"/>
        <w:tabs>
          <w:tab w:val="left" w:pos="2835" w:leader="none"/>
        </w:tabs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ученик (ца) _____ класса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firstLine="708"/>
        <w:jc w:val="right"/>
        <w:tabs>
          <w:tab w:val="left" w:pos="2835" w:leader="none"/>
        </w:tabs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______________________________________________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firstLine="708"/>
        <w:jc w:val="center"/>
        <w:tabs>
          <w:tab w:val="left" w:pos="2835" w:leader="none"/>
        </w:tabs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  <w:t xml:space="preserve">(школа)</w:t>
      </w: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/>
    </w:p>
    <w:p>
      <w:pPr>
        <w:pStyle w:val="849"/>
        <w:ind w:firstLine="708"/>
        <w:jc w:val="right"/>
        <w:tabs>
          <w:tab w:val="left" w:pos="2835" w:leader="none"/>
        </w:tabs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______________________________________________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  <w:t xml:space="preserve">(фамилия, имя, отчество)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Руководитель: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_________________________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(фамилия, имя, отчество), должность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_________________________________________, 2023г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left="2124" w:firstLine="70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(место проживания участника конкурса, текущий год)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Приложение 2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к постановлению Грайворонской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от 10 апреля 2023 года №15/56-1</w:t>
      </w: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/>
    </w:p>
    <w:p>
      <w:pPr>
        <w:pStyle w:val="849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СОСТАВ</w:t>
      </w:r>
      <w:r>
        <w:rPr>
          <w:rFonts w:ascii="PT Astra Serif" w:hAnsi="PT Astra Serif" w:cs="PT Astra Serif" w:eastAsia="PT Astra Serif"/>
          <w:b/>
          <w:sz w:val="28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конкурсной комиссии по подведению итогов муниципального конкурса сочинений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«Молодёжь выбирает».</w:t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  <w:b/>
          <w:sz w:val="28"/>
          <w:szCs w:val="26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b/>
          <w:sz w:val="28"/>
        </w:rPr>
      </w:r>
      <w:r/>
    </w:p>
    <w:p>
      <w:pPr>
        <w:pStyle w:val="849"/>
        <w:numPr>
          <w:ilvl w:val="0"/>
          <w:numId w:val="11"/>
        </w:numPr>
        <w:ind w:left="0" w:right="0"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Краснокутский Сергей Викторович - председатель Грайворонской территориальной избирательной комиссии;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left="0" w:right="0" w:firstLine="0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2. Крамская Евгения Васильевна - директор МБУДО «Центр детского творчества»;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left="0" w:right="0" w:firstLine="0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left="0" w:right="0" w:firstLine="0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3. Беляева Елена Андреевна - заместитель директора МБУДО «Центр детского творчества»; 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left="0" w:right="0" w:firstLine="0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4. Угольникова Лариса Анатольевна - секретарь Грайворонской территориальной избирательной комиссии;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49"/>
        <w:ind w:left="0" w:right="0"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left="0" w:right="0"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Левченко София Юрьевна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педагог дополнительного образования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МБУДО «Центр детского творчества»;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49"/>
        <w:ind w:firstLine="0"/>
        <w:jc w:val="left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Гриненко Алла Сергеевна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педагог дополнительного образования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МБУДО «Центр детского творчества»;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49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9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Пилюгина Инна Николаевна</w:t>
      </w:r>
      <w:r>
        <w:rPr>
          <w:rFonts w:ascii="PT Astra Serif" w:hAnsi="PT Astra Serif" w:cs="PT Astra Serif" w:eastAsia="PT Astra Serif"/>
          <w:sz w:val="28"/>
        </w:rPr>
        <w:t xml:space="preserve"> - методист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МБУДО «Центр детского творчества».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9"/>
        <w:ind w:firstLine="70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</w:t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rFonts w:ascii="PT Astra Serif" w:hAnsi="PT Astra Serif" w:cs="PT Astra Serif" w:eastAsia="PT Astra Serif"/>
          <w:b/>
          <w:sz w:val="24"/>
          <w:szCs w:val="28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rFonts w:ascii="PT Astra Serif" w:hAnsi="PT Astra Serif" w:cs="PT Astra Serif" w:eastAsia="PT Astra Serif"/>
          <w:b/>
          <w:sz w:val="24"/>
          <w:szCs w:val="28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rFonts w:ascii="PT Astra Serif" w:hAnsi="PT Astra Serif" w:cs="PT Astra Serif" w:eastAsia="PT Astra Serif"/>
          <w:b/>
          <w:sz w:val="24"/>
          <w:szCs w:val="28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rFonts w:ascii="PT Astra Serif" w:hAnsi="PT Astra Serif" w:cs="PT Astra Serif" w:eastAsia="PT Astra Serif"/>
          <w:b/>
          <w:sz w:val="24"/>
          <w:szCs w:val="28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Style w:val="689"/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ind w:left="0" w:right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highlight w:val="none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Приложение № 3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  <w:highlight w:val="none"/>
                <w:lang w:val="ru-RU" w:bidi="ru-RU"/>
              </w:rPr>
            </w:r>
            <w:r/>
          </w:p>
          <w:p>
            <w:pPr>
              <w:pStyle w:val="866"/>
              <w:contextualSpacing w:val="false"/>
              <w:ind w:left="0"/>
              <w:jc w:val="right"/>
              <w:spacing w:lineRule="auto" w:line="240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iCs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к постановлению Грайворонской территориальной избирательной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комиссии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/>
          </w:p>
          <w:p>
            <w:pPr>
              <w:pStyle w:val="866"/>
              <w:contextualSpacing w:val="false"/>
              <w:ind w:left="0"/>
              <w:jc w:val="right"/>
              <w:spacing w:lineRule="auto" w:line="240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от 10 апреля 2023 года № 15/55-1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none"/>
              </w:rPr>
            </w:r>
            <w:r/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</w:r>
            <w:r/>
          </w:p>
        </w:tc>
      </w:tr>
    </w:tbl>
    <w:p>
      <w:pPr>
        <w:ind w:left="0" w:right="0" w:firstLine="0"/>
        <w:jc w:val="left"/>
        <w:keepLines/>
        <w:spacing w:lineRule="auto" w:line="240" w:after="0"/>
        <w:rPr>
          <w:rFonts w:ascii="PT Astra Serif" w:hAnsi="PT Astra Serif" w:cs="PT Astra Serif" w:eastAsia="PT Astra Serif"/>
          <w:color w:val="243F60"/>
        </w:rPr>
        <w:outlineLvl w:val="5"/>
      </w:pPr>
      <w:r>
        <w:rPr>
          <w:rFonts w:ascii="PT Astra Serif" w:hAnsi="PT Astra Serif" w:cs="PT Astra Serif" w:eastAsia="PT Astra Serif"/>
          <w:i/>
          <w:iCs/>
          <w:color w:val="243F60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color w:val="243F60"/>
          <w:sz w:val="24"/>
        </w:rPr>
      </w:r>
      <w:r/>
    </w:p>
    <w:p>
      <w:pPr>
        <w:ind w:left="0" w:right="0" w:firstLine="0"/>
        <w:jc w:val="center"/>
        <w:keepLines/>
        <w:spacing w:lineRule="auto" w:line="240" w:after="0"/>
        <w:rPr>
          <w:rFonts w:ascii="PT Astra Serif" w:hAnsi="PT Astra Serif" w:cs="PT Astra Serif" w:eastAsia="PT Astra Serif"/>
          <w:b/>
          <w:sz w:val="24"/>
          <w:szCs w:val="28"/>
          <w:lang w:val="ru-RU" w:bidi="ru-RU"/>
        </w:rPr>
        <w:outlineLvl w:val="5"/>
      </w:pPr>
      <w:r>
        <w:rPr>
          <w:rFonts w:ascii="PT Astra Serif" w:hAnsi="PT Astra Serif" w:cs="PT Astra Serif" w:eastAsia="PT Astra Serif"/>
          <w:b/>
          <w:bCs/>
          <w:sz w:val="24"/>
          <w:szCs w:val="28"/>
          <w:lang w:val="ru-RU" w:bidi="ru-RU"/>
        </w:rPr>
        <w:t xml:space="preserve">ПРОТОКОЛ </w:t>
      </w:r>
      <w:r/>
    </w:p>
    <w:p>
      <w:pPr>
        <w:ind w:left="0" w:right="0" w:firstLine="0"/>
        <w:jc w:val="center"/>
        <w:keepLines/>
        <w:spacing w:lineRule="auto" w:line="240" w:after="0"/>
        <w:rPr>
          <w:rFonts w:ascii="PT Astra Serif" w:hAnsi="PT Astra Serif" w:cs="PT Astra Serif" w:eastAsia="PT Astra Serif"/>
          <w:b/>
          <w:sz w:val="24"/>
          <w:szCs w:val="28"/>
          <w:highlight w:val="none"/>
          <w:lang w:val="ru-RU" w:bidi="ru-RU"/>
        </w:rPr>
        <w:outlineLvl w:val="5"/>
      </w:pPr>
      <w:r>
        <w:rPr>
          <w:rFonts w:ascii="PT Astra Serif" w:hAnsi="PT Astra Serif" w:cs="PT Astra Serif" w:eastAsia="PT Astra Serif"/>
          <w:b/>
          <w:bCs/>
          <w:sz w:val="24"/>
          <w:szCs w:val="28"/>
          <w:lang w:val="ru-RU" w:bidi="ru-RU"/>
        </w:rPr>
        <w:t xml:space="preserve">Конкурсной комиссии </w:t>
      </w:r>
      <w:r>
        <w:rPr>
          <w:rFonts w:ascii="PT Astra Serif" w:hAnsi="PT Astra Serif" w:cs="PT Astra Serif" w:eastAsia="PT Astra Serif"/>
          <w:b/>
          <w:bCs/>
          <w:sz w:val="24"/>
          <w:szCs w:val="28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/>
          <w:bCs/>
          <w:sz w:val="24"/>
          <w:szCs w:val="28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b/>
          <w:bCs/>
          <w:sz w:val="24"/>
          <w:szCs w:val="28"/>
          <w:highlight w:val="none"/>
          <w:lang w:val="ru-RU" w:bidi="ru-RU"/>
        </w:rPr>
        <w:t xml:space="preserve">итогам проведения  муниципального </w:t>
      </w:r>
      <w:r/>
    </w:p>
    <w:p>
      <w:pPr>
        <w:ind w:left="0" w:right="0" w:firstLine="0"/>
        <w:jc w:val="center"/>
        <w:keepLines/>
        <w:spacing w:lineRule="auto" w:line="240" w:after="0"/>
        <w:rPr>
          <w:rFonts w:ascii="PT Astra Serif" w:hAnsi="PT Astra Serif" w:cs="PT Astra Serif" w:eastAsia="PT Astra Serif"/>
          <w:b/>
          <w:sz w:val="24"/>
          <w:szCs w:val="28"/>
          <w:highlight w:val="none"/>
          <w:lang w:val="ru-RU" w:bidi="ru-RU"/>
        </w:rPr>
        <w:outlineLvl w:val="5"/>
      </w:pPr>
      <w:r>
        <w:rPr>
          <w:rFonts w:ascii="PT Astra Serif" w:hAnsi="PT Astra Serif" w:cs="PT Astra Serif" w:eastAsia="PT Astra Serif"/>
          <w:b/>
          <w:bCs/>
          <w:sz w:val="24"/>
          <w:szCs w:val="28"/>
          <w:highlight w:val="none"/>
          <w:lang w:val="ru-RU" w:bidi="ru-RU"/>
        </w:rPr>
        <w:t xml:space="preserve">конкурса сочинений «Молодежь выбирает».</w:t>
      </w:r>
      <w:r>
        <w:rPr>
          <w:rFonts w:ascii="PT Astra Serif" w:hAnsi="PT Astra Serif" w:cs="PT Astra Serif" w:eastAsia="PT Astra Serif"/>
          <w:b/>
          <w:bCs/>
          <w:sz w:val="24"/>
          <w:szCs w:val="28"/>
          <w:highlight w:val="none"/>
          <w:lang w:val="ru-RU" w:bidi="ru-RU"/>
        </w:rPr>
      </w:r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tbl>
      <w:tblPr>
        <w:tblStyle w:val="689"/>
        <w:tblW w:w="9747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85"/>
        <w:gridCol w:w="2441"/>
        <w:gridCol w:w="2434"/>
        <w:gridCol w:w="1139"/>
        <w:gridCol w:w="1139"/>
        <w:gridCol w:w="180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b/>
                <w:sz w:val="24"/>
                <w:szCs w:val="24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№ №</w:t>
            </w:r>
            <w:r/>
          </w:p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пп/п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ФИО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участника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Наименование образовательного учреждения, класс, возраст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Балл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PT Astra Serif" w:hAnsi="PT Astra Serif" w:cs="PT Astra Serif" w:eastAsia="PT Astra Serif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lang w:val="ru-RU" w:bidi="ru-RU"/>
              </w:rPr>
              <w:t xml:space="preserve">Место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674"/>
              <w:rPr>
                <w:rFonts w:ascii="PT Astra Serif" w:hAnsi="PT Astra Serif" w:cs="PT Astra Serif" w:eastAsia="PT Astra Serif"/>
                <w:b/>
                <w:sz w:val="24"/>
                <w:szCs w:val="24"/>
                <w:highlight w:val="none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ФИО руководителя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67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highlight w:val="none"/>
                <w:lang w:val="ru-RU" w:bidi="ru-RU"/>
              </w:rPr>
              <w:t xml:space="preserve">полностью</w:t>
            </w: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highlight w:val="none"/>
                <w:lang w:val="ru-RU" w:bidi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  <w:i/>
                <w:sz w:val="20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</w:r>
            <w:r>
              <w:rPr>
                <w:rFonts w:ascii="PT Astra Serif" w:hAnsi="PT Astra Serif" w:cs="PT Astra Serif" w:eastAsia="PT Astra Serif"/>
                <w:i/>
                <w:sz w:val="20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firstLine="0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ind w:firstLine="0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ind w:left="0" w:right="0" w:firstLine="708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855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55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</w:tbl>
    <w:p>
      <w:pPr>
        <w:pStyle w:val="85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  <w:t xml:space="preserve">Члены Конкурсной комиссии: Краснокутский С.В._________________________</w:t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0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Крамская Е.В.        __________________________</w:t>
      </w:r>
      <w:r>
        <w:rPr>
          <w:rFonts w:ascii="PT Astra Serif" w:hAnsi="PT Astra Serif" w:cs="PT Astra Serif" w:eastAsia="PT Astra Serif"/>
          <w:sz w:val="20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Беляева Е.А.         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Угольникова Л.А.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Левченко С.Ю.    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Гриненко А.С.      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Пилюгина  И.Н.      _________________________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5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3"/>
    <w:next w:val="833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5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3"/>
    <w:next w:val="833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5"/>
    <w:link w:val="660"/>
    <w:uiPriority w:val="9"/>
    <w:rPr>
      <w:rFonts w:ascii="Arial" w:hAnsi="Arial" w:cs="Arial" w:eastAsia="Arial"/>
      <w:sz w:val="30"/>
      <w:szCs w:val="30"/>
    </w:rPr>
  </w:style>
  <w:style w:type="character" w:styleId="662">
    <w:name w:val="Heading 4 Char"/>
    <w:basedOn w:val="835"/>
    <w:link w:val="834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3"/>
    <w:next w:val="833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5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3"/>
    <w:next w:val="833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5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3"/>
    <w:next w:val="833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5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3"/>
    <w:next w:val="833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5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3"/>
    <w:next w:val="833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5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3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33"/>
    <w:next w:val="833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5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5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5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5"/>
    <w:link w:val="685"/>
    <w:uiPriority w:val="99"/>
  </w:style>
  <w:style w:type="paragraph" w:styleId="687">
    <w:name w:val="Caption"/>
    <w:basedOn w:val="833"/>
    <w:next w:val="8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5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6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7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8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9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0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1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2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3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4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5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6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7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8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5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5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34">
    <w:name w:val="Heading 4"/>
    <w:basedOn w:val="833"/>
    <w:next w:val="833"/>
    <w:link w:val="846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customStyle="1">
    <w:name w:val="Body Text 21"/>
    <w:basedOn w:val="833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9" w:customStyle="1">
    <w:name w:val="Т-14.5"/>
    <w:basedOn w:val="833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40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41" w:customStyle="1">
    <w:name w:val="Body Text 22"/>
    <w:basedOn w:val="833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42">
    <w:name w:val="Body Text Indent"/>
    <w:basedOn w:val="833"/>
    <w:link w:val="843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43" w:customStyle="1">
    <w:name w:val="Основной текст с отступом Знак"/>
    <w:basedOn w:val="835"/>
    <w:link w:val="842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44">
    <w:name w:val="Body Text 2"/>
    <w:basedOn w:val="833"/>
    <w:link w:val="845"/>
    <w:uiPriority w:val="99"/>
    <w:semiHidden/>
    <w:unhideWhenUsed/>
    <w:pPr>
      <w:spacing w:lineRule="auto" w:line="480" w:after="120"/>
    </w:pPr>
  </w:style>
  <w:style w:type="character" w:styleId="845" w:customStyle="1">
    <w:name w:val="Основной текст 2 Знак"/>
    <w:basedOn w:val="835"/>
    <w:link w:val="844"/>
    <w:uiPriority w:val="99"/>
    <w:semiHidden/>
  </w:style>
  <w:style w:type="character" w:styleId="846" w:customStyle="1">
    <w:name w:val="Заголовок 4 Знак"/>
    <w:basedOn w:val="835"/>
    <w:link w:val="834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7">
    <w:name w:val="Body Text"/>
    <w:basedOn w:val="833"/>
    <w:link w:val="848"/>
    <w:uiPriority w:val="99"/>
    <w:unhideWhenUsed/>
    <w:pPr>
      <w:spacing w:after="120"/>
    </w:pPr>
  </w:style>
  <w:style w:type="character" w:styleId="848" w:customStyle="1">
    <w:name w:val="Основной текст Знак"/>
    <w:basedOn w:val="835"/>
    <w:link w:val="847"/>
    <w:uiPriority w:val="99"/>
  </w:style>
  <w:style w:type="paragraph" w:styleId="84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0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51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52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3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4">
    <w:name w:val="Название"/>
    <w:basedOn w:val="681"/>
    <w:next w:val="715"/>
    <w:link w:val="68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5">
    <w:name w:val="Strong"/>
    <w:basedOn w:val="716"/>
    <w:qFormat/>
    <w:uiPriority w:val="0"/>
    <w:rPr>
      <w:rFonts w:ascii="Times New Roman" w:hAnsi="Times New Roman" w:cs="Times New Roman" w:eastAsia="Times New Roman"/>
      <w:b/>
      <w:sz w:val="24"/>
    </w:rPr>
  </w:style>
  <w:style w:type="character" w:styleId="856">
    <w:name w:val="Строгий"/>
    <w:basedOn w:val="709"/>
    <w:next w:val="726"/>
    <w:link w:val="699"/>
    <w:rPr>
      <w:b/>
      <w:bCs/>
    </w:rPr>
  </w:style>
  <w:style w:type="paragraph" w:styleId="857" w:customStyle="1">
    <w:name w:val="Основной текст 21"/>
    <w:basedOn w:val="83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8">
    <w:name w:val="Основной текст с отступом 2"/>
    <w:basedOn w:val="699"/>
    <w:next w:val="716"/>
    <w:link w:val="6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9">
    <w:name w:val="Основной текст 2"/>
    <w:basedOn w:val="699"/>
    <w:next w:val="720"/>
    <w:link w:val="6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0">
    <w:name w:val="Основной текст"/>
    <w:basedOn w:val="699"/>
    <w:next w:val="712"/>
    <w:link w:val="6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302" w:firstLine="0"/>
      <w:jc w:val="both"/>
      <w:keepLines w:val="false"/>
      <w:keepNext w:val="false"/>
      <w:pageBreakBefore w:val="false"/>
      <w:spacing w:lineRule="exact" w:line="278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1">
    <w:name w:val="Основной текст с отступом"/>
    <w:basedOn w:val="699"/>
    <w:next w:val="715"/>
    <w:link w:val="727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1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clear" w:fill="FFFFFF" w:color="FFFFFF"/>
      <w:widowControl w:val="off"/>
      <w:tabs>
        <w:tab w:val="left" w:pos="709" w:leader="none"/>
        <w:tab w:val="left" w:pos="5654" w:leader="none"/>
        <w:tab w:val="left" w:pos="595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2">
    <w:name w:val="Основной текст 3"/>
    <w:basedOn w:val="699"/>
    <w:next w:val="719"/>
    <w:link w:val="735"/>
    <w:semiHidden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3">
    <w:name w:val="Заголовок 3"/>
    <w:basedOn w:val="699"/>
    <w:next w:val="699"/>
    <w:link w:val="734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000000"/>
      <w:spacing w:val="5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864">
    <w:name w:val="14-15"/>
    <w:basedOn w:val="699"/>
    <w:next w:val="733"/>
    <w:link w:val="6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4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5">
    <w:name w:val="Body Text Indent 3"/>
    <w:basedOn w:val="67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6">
    <w:name w:val="Заголовок 5"/>
    <w:basedOn w:val="699"/>
    <w:next w:val="699"/>
    <w:link w:val="6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  <w:suppressLineNumbers w:val="0"/>
    </w:pPr>
  </w:style>
  <w:style w:type="paragraph" w:styleId="867">
    <w:name w:val="Заголовок 8"/>
    <w:basedOn w:val="699"/>
    <w:next w:val="699"/>
    <w:link w:val="731"/>
    <w:semiHidden/>
    <w:rPr>
      <w:rFonts w:ascii="Calibri" w:hAnsi="Calibri" w:cs="Times New Roman" w:eastAsia="Times New Roman"/>
      <w:b w:val="false"/>
      <w:bCs w:val="false"/>
      <w:i/>
      <w:iCs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60" w:afterAutospacing="0" w:before="24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  <w:suppressLineNumbers w:val="0"/>
    </w:pPr>
  </w:style>
  <w:style w:type="paragraph" w:styleId="868">
    <w:name w:val="Заголовок 6"/>
    <w:basedOn w:val="699"/>
    <w:next w:val="699"/>
    <w:link w:val="69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  <w:suppressLineNumbers w:val="0"/>
    </w:pPr>
  </w:style>
  <w:style w:type="paragraph" w:styleId="869">
    <w:name w:val="Заголовок 7"/>
    <w:basedOn w:val="699"/>
    <w:next w:val="699"/>
    <w:link w:val="6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7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29</cp:revision>
  <dcterms:created xsi:type="dcterms:W3CDTF">2021-02-01T10:33:00Z</dcterms:created>
  <dcterms:modified xsi:type="dcterms:W3CDTF">2023-04-10T05:27:55Z</dcterms:modified>
</cp:coreProperties>
</file>