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B9" w:rsidRDefault="003C7DB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21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s1026" type="#_x0000_t75" style="position:absolute;margin-left:197.2pt;margin-top:4.5pt;width:44.2pt;height:48pt;z-index:251658240;mso-wrap-distance-left:9.1pt;mso-wrap-distance-top:0;mso-wrap-distance-right:9.1pt;mso-wrap-distance-bottom:0;mso-position-horizontal:absolute;mso-position-horizontal-relative:text;mso-position-vertical:absolute;mso-position-vertical-relative:text;o:allowoverlap:true; o:allowincell:true">
            <v:imagedata r:id="rId9" o:title=""/>
            <v:path textboxrect="0,0,0,0"/>
          </v:shape>
        </w:pict>
      </w:r>
    </w:p>
    <w:p w:rsidR="003C7DB9" w:rsidRDefault="003C7DB9">
      <w:pPr>
        <w:pStyle w:val="30"/>
        <w:ind w:firstLine="0"/>
        <w:rPr>
          <w:rFonts w:ascii="ptastraserif" w:eastAsia="ptastraserif" w:hAnsi="ptastraserif" w:cs="ptastraserif"/>
        </w:rPr>
      </w:pPr>
    </w:p>
    <w:p w:rsidR="003C7DB9" w:rsidRDefault="003C7DB9">
      <w:pPr>
        <w:pStyle w:val="30"/>
        <w:ind w:firstLine="0"/>
        <w:jc w:val="left"/>
        <w:rPr>
          <w:rFonts w:ascii="ptastraserif" w:eastAsia="ptastraserif" w:hAnsi="ptastraserif" w:cs="ptastraserif"/>
          <w:sz w:val="24"/>
          <w:szCs w:val="24"/>
        </w:rPr>
      </w:pPr>
    </w:p>
    <w:p w:rsidR="003C7DB9" w:rsidRDefault="004660E1">
      <w:pPr>
        <w:pStyle w:val="30"/>
        <w:ind w:firstLine="0"/>
        <w:rPr>
          <w:rFonts w:ascii="ptastraserif" w:eastAsia="ptastraserif" w:hAnsi="ptastraserif" w:cs="ptastraserif"/>
          <w:lang w:val="ru-RU"/>
        </w:rPr>
      </w:pPr>
      <w:r>
        <w:rPr>
          <w:rFonts w:ascii="ptastraserif" w:eastAsia="ptastraserif" w:hAnsi="ptastraserif" w:cs="ptastraserif"/>
          <w:lang w:val="ru-RU"/>
        </w:rPr>
        <w:t>ГРАЙВОРОНСКАЯ ТЕРРИТОРИАЛЬНАЯ ИЗБИРАТЕЛЬНАЯ КОМИССИЯ</w:t>
      </w:r>
    </w:p>
    <w:p w:rsidR="003C7DB9" w:rsidRDefault="003C7DB9">
      <w:pPr>
        <w:spacing w:after="0" w:line="240" w:lineRule="auto"/>
        <w:jc w:val="center"/>
        <w:rPr>
          <w:rFonts w:ascii="ptastraserif" w:eastAsia="ptastraserif" w:hAnsi="ptastraserif" w:cs="ptastraserif"/>
        </w:rPr>
      </w:pPr>
    </w:p>
    <w:p w:rsidR="003C7DB9" w:rsidRDefault="004660E1">
      <w:pPr>
        <w:spacing w:after="0" w:line="240" w:lineRule="auto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b/>
          <w:spacing w:val="60"/>
          <w:sz w:val="32"/>
        </w:rPr>
        <w:t>ПОСТАНОВЛЕНИЕ</w:t>
      </w:r>
    </w:p>
    <w:p w:rsidR="003C7DB9" w:rsidRDefault="003C7DB9">
      <w:pPr>
        <w:spacing w:after="0" w:line="240" w:lineRule="auto"/>
        <w:jc w:val="center"/>
        <w:rPr>
          <w:rFonts w:ascii="PT Astra Serif" w:eastAsia="PT Astra Serif" w:hAnsi="PT Astra Serif" w:cs="PT Astra Serif"/>
        </w:rPr>
      </w:pPr>
    </w:p>
    <w:tbl>
      <w:tblPr>
        <w:tblW w:w="0" w:type="auto"/>
        <w:tblInd w:w="10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3504"/>
        <w:gridCol w:w="2528"/>
        <w:gridCol w:w="3107"/>
      </w:tblGrid>
      <w:tr w:rsidR="003C7DB9">
        <w:tc>
          <w:tcPr>
            <w:tcW w:w="35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C7DB9" w:rsidRDefault="004660E1">
            <w:pPr>
              <w:spacing w:after="0" w:line="240" w:lineRule="auto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>14 июня 2023 года</w:t>
            </w:r>
          </w:p>
        </w:tc>
        <w:tc>
          <w:tcPr>
            <w:tcW w:w="25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C7DB9" w:rsidRDefault="003C7DB9">
            <w:pPr>
              <w:spacing w:after="0" w:line="240" w:lineRule="auto"/>
              <w:jc w:val="center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310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C7DB9" w:rsidRDefault="004660E1">
            <w:pPr>
              <w:spacing w:after="0" w:line="240" w:lineRule="auto"/>
              <w:jc w:val="righ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sz w:val="28"/>
              </w:rPr>
              <w:t>№ 18/76-1</w:t>
            </w:r>
          </w:p>
        </w:tc>
      </w:tr>
    </w:tbl>
    <w:p w:rsidR="003C7DB9" w:rsidRDefault="003C7DB9">
      <w:pPr>
        <w:pStyle w:val="af3"/>
        <w:jc w:val="both"/>
        <w:rPr>
          <w:rFonts w:ascii="PT Astra Serif" w:eastAsia="PT Astra Serif" w:hAnsi="PT Astra Serif" w:cs="PT Astra Serif"/>
          <w:sz w:val="24"/>
          <w:szCs w:val="24"/>
        </w:rPr>
      </w:pPr>
    </w:p>
    <w:tbl>
      <w:tblPr>
        <w:tblpPr w:leftFromText="180" w:rightFromText="180" w:vertAnchor="text" w:tblpX="19" w:tblpY="61"/>
        <w:tblW w:w="0" w:type="auto"/>
        <w:tblLayout w:type="fixed"/>
        <w:tblLook w:val="04A0"/>
      </w:tblPr>
      <w:tblGrid>
        <w:gridCol w:w="5475"/>
      </w:tblGrid>
      <w:tr w:rsidR="003C7DB9">
        <w:trPr>
          <w:trHeight w:val="1135"/>
        </w:trPr>
        <w:tc>
          <w:tcPr>
            <w:tcW w:w="54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C7DB9" w:rsidRDefault="004660E1">
            <w:pPr>
              <w:pStyle w:val="af3"/>
              <w:jc w:val="both"/>
              <w:rPr>
                <w:rFonts w:ascii="PT Astra Serif" w:eastAsia="PT Astra Serif" w:hAnsi="PT Astra Serif" w:cs="PT Astra Serif"/>
                <w:b/>
                <w:sz w:val="28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</w:rPr>
              <w:t>О Программе информационно-разъяснительной деятельности Грайворонской территориальной избирательной комиссии в период подготовки и проведения выборов депутатов Совета депутатов Грайворонского городского округа второго созыва в единый день голосования 10 сен</w:t>
            </w:r>
            <w:r>
              <w:rPr>
                <w:rFonts w:ascii="PT Astra Serif" w:eastAsia="PT Astra Serif" w:hAnsi="PT Astra Serif" w:cs="PT Astra Serif"/>
                <w:b/>
                <w:sz w:val="28"/>
              </w:rPr>
              <w:t>тября 2023 года</w:t>
            </w:r>
          </w:p>
        </w:tc>
      </w:tr>
    </w:tbl>
    <w:p w:rsidR="003C7DB9" w:rsidRDefault="003C7DB9">
      <w:pPr>
        <w:pStyle w:val="af3"/>
        <w:jc w:val="both"/>
        <w:rPr>
          <w:rFonts w:ascii="PT Astra Serif" w:eastAsia="PT Astra Serif" w:hAnsi="PT Astra Serif" w:cs="PT Astra Serif"/>
          <w:sz w:val="24"/>
          <w:szCs w:val="24"/>
        </w:rPr>
      </w:pPr>
    </w:p>
    <w:p w:rsidR="003C7DB9" w:rsidRDefault="003C7DB9">
      <w:pPr>
        <w:pStyle w:val="af3"/>
        <w:jc w:val="both"/>
        <w:rPr>
          <w:rFonts w:ascii="PT Astra Serif" w:eastAsia="PT Astra Serif" w:hAnsi="PT Astra Serif" w:cs="PT Astra Serif"/>
          <w:sz w:val="24"/>
          <w:szCs w:val="24"/>
        </w:rPr>
      </w:pPr>
    </w:p>
    <w:p w:rsidR="003C7DB9" w:rsidRDefault="003C7DB9">
      <w:pPr>
        <w:pStyle w:val="af3"/>
        <w:jc w:val="both"/>
        <w:rPr>
          <w:rFonts w:ascii="PT Astra Serif" w:eastAsia="PT Astra Serif" w:hAnsi="PT Astra Serif" w:cs="PT Astra Serif"/>
          <w:sz w:val="24"/>
          <w:szCs w:val="24"/>
        </w:rPr>
      </w:pPr>
    </w:p>
    <w:p w:rsidR="003C7DB9" w:rsidRDefault="003C7DB9">
      <w:pPr>
        <w:jc w:val="both"/>
        <w:rPr>
          <w:rFonts w:ascii="PT Astra Serif" w:eastAsia="PT Astra Serif" w:hAnsi="PT Astra Serif" w:cs="PT Astra Serif"/>
          <w:sz w:val="24"/>
          <w:szCs w:val="24"/>
        </w:rPr>
      </w:pPr>
    </w:p>
    <w:p w:rsidR="003C7DB9" w:rsidRDefault="003C7DB9">
      <w:pPr>
        <w:pStyle w:val="af3"/>
        <w:jc w:val="both"/>
        <w:rPr>
          <w:rFonts w:ascii="PT Astra Serif" w:eastAsia="PT Astra Serif" w:hAnsi="PT Astra Serif" w:cs="PT Astra Serif"/>
          <w:sz w:val="24"/>
          <w:szCs w:val="24"/>
        </w:rPr>
      </w:pPr>
    </w:p>
    <w:p w:rsidR="003C7DB9" w:rsidRPr="00272F46" w:rsidRDefault="003C7DB9">
      <w:pPr>
        <w:pStyle w:val="BodyText21"/>
        <w:ind w:firstLine="0"/>
        <w:rPr>
          <w:rFonts w:ascii="PT Astra Serif" w:eastAsia="PT Astra Serif" w:hAnsi="PT Astra Serif" w:cs="PT Astra Serif"/>
          <w:lang w:val="ru-RU"/>
        </w:rPr>
      </w:pPr>
    </w:p>
    <w:p w:rsidR="003C7DB9" w:rsidRPr="00272F46" w:rsidRDefault="003C7DB9">
      <w:pPr>
        <w:pStyle w:val="BodyText21"/>
        <w:ind w:firstLine="0"/>
        <w:rPr>
          <w:rFonts w:ascii="PT Astra Serif" w:eastAsia="PT Astra Serif" w:hAnsi="PT Astra Serif" w:cs="PT Astra Serif"/>
          <w:lang w:val="ru-RU"/>
        </w:rPr>
      </w:pPr>
    </w:p>
    <w:p w:rsidR="003C7DB9" w:rsidRPr="00272F46" w:rsidRDefault="003C7DB9">
      <w:pPr>
        <w:pStyle w:val="BodyText21"/>
        <w:ind w:firstLine="0"/>
        <w:rPr>
          <w:rFonts w:ascii="PT Astra Serif" w:eastAsia="PT Astra Serif" w:hAnsi="PT Astra Serif" w:cs="PT Astra Serif"/>
          <w:lang w:val="ru-RU"/>
        </w:rPr>
      </w:pPr>
    </w:p>
    <w:p w:rsidR="003C7DB9" w:rsidRPr="00272F46" w:rsidRDefault="003C7DB9">
      <w:pPr>
        <w:pStyle w:val="BodyText21"/>
        <w:ind w:firstLine="0"/>
        <w:rPr>
          <w:rFonts w:ascii="PT Astra Serif" w:eastAsia="PT Astra Serif" w:hAnsi="PT Astra Serif" w:cs="PT Astra Serif"/>
          <w:lang w:val="ru-RU"/>
        </w:rPr>
      </w:pPr>
    </w:p>
    <w:p w:rsidR="003C7DB9" w:rsidRPr="00272F46" w:rsidRDefault="003C7DB9">
      <w:pPr>
        <w:pStyle w:val="BodyText21"/>
        <w:ind w:firstLine="0"/>
        <w:rPr>
          <w:rFonts w:ascii="PT Astra Serif" w:eastAsia="PT Astra Serif" w:hAnsi="PT Astra Serif" w:cs="PT Astra Serif"/>
          <w:lang w:val="ru-RU"/>
        </w:rPr>
      </w:pPr>
    </w:p>
    <w:p w:rsidR="003C7DB9" w:rsidRPr="00272F46" w:rsidRDefault="003C7DB9">
      <w:pPr>
        <w:pStyle w:val="BodyText21"/>
        <w:ind w:firstLine="0"/>
        <w:rPr>
          <w:rFonts w:ascii="PT Astra Serif" w:eastAsia="PT Astra Serif" w:hAnsi="PT Astra Serif" w:cs="PT Astra Serif"/>
          <w:lang w:val="ru-RU"/>
        </w:rPr>
      </w:pPr>
    </w:p>
    <w:p w:rsidR="003C7DB9" w:rsidRDefault="004660E1">
      <w:pPr>
        <w:pStyle w:val="BodyText21"/>
        <w:ind w:firstLine="708"/>
        <w:rPr>
          <w:rFonts w:ascii="PT Astra Serif" w:eastAsia="PT Astra Serif" w:hAnsi="PT Astra Serif" w:cs="PT Astra Serif"/>
          <w:lang w:val="ru-RU"/>
        </w:rPr>
      </w:pPr>
      <w:r>
        <w:rPr>
          <w:rFonts w:ascii="PT Astra Serif" w:eastAsia="PT Astra Serif" w:hAnsi="PT Astra Serif" w:cs="PT Astra Serif"/>
          <w:lang w:val="ru-RU"/>
        </w:rPr>
        <w:t>В соответствии с подпунктом «в» пункта 9 статьи 26 и статьей 45 Федерального закона «Об основных гарантиях избирательных прав и права на участие в референдуме граждан Российской Федерации», пунктом 4 части 8 статьи 30 и статьей 53 Избирательного кодекса Бе</w:t>
      </w:r>
      <w:r>
        <w:rPr>
          <w:rFonts w:ascii="PT Astra Serif" w:eastAsia="PT Astra Serif" w:hAnsi="PT Astra Serif" w:cs="PT Astra Serif"/>
          <w:lang w:val="ru-RU"/>
        </w:rPr>
        <w:t>лгородской области, в целях обеспечения гарантий прав граждан Российской Федерации, проживающих на территории Грайворонского городского округа, на получение полной и достоверной информации о выборах, реализации мероприятий, связанных с подготовкой и провед</w:t>
      </w:r>
      <w:r>
        <w:rPr>
          <w:rFonts w:ascii="PT Astra Serif" w:eastAsia="PT Astra Serif" w:hAnsi="PT Astra Serif" w:cs="PT Astra Serif"/>
          <w:lang w:val="ru-RU"/>
        </w:rPr>
        <w:t xml:space="preserve">ением выборов депутатов Совета депутатов Грайворонского городского округа второго созыва, Грайворонская территориальная избирательная комиссия </w:t>
      </w:r>
      <w:r>
        <w:rPr>
          <w:rFonts w:ascii="PT Astra Serif" w:eastAsia="PT Astra Serif" w:hAnsi="PT Astra Serif" w:cs="PT Astra Serif"/>
          <w:b/>
          <w:lang w:val="ru-RU"/>
        </w:rPr>
        <w:t>постановляет</w:t>
      </w:r>
      <w:r>
        <w:rPr>
          <w:rFonts w:ascii="PT Astra Serif" w:eastAsia="PT Astra Serif" w:hAnsi="PT Astra Serif" w:cs="PT Astra Serif"/>
          <w:lang w:val="ru-RU"/>
        </w:rPr>
        <w:t xml:space="preserve">: </w:t>
      </w:r>
    </w:p>
    <w:p w:rsidR="003C7DB9" w:rsidRDefault="004660E1">
      <w:pPr>
        <w:pStyle w:val="BodyText21"/>
        <w:ind w:firstLine="708"/>
        <w:rPr>
          <w:rFonts w:ascii="PT Astra Serif" w:eastAsia="PT Astra Serif" w:hAnsi="PT Astra Serif" w:cs="PT Astra Serif"/>
          <w:lang w:val="ru-RU"/>
        </w:rPr>
      </w:pPr>
      <w:r>
        <w:rPr>
          <w:rFonts w:ascii="PT Astra Serif" w:eastAsia="PT Astra Serif" w:hAnsi="PT Astra Serif" w:cs="PT Astra Serif"/>
          <w:lang w:val="ru-RU"/>
        </w:rPr>
        <w:t>1. Утвердить Программу информационно-разъяснительной деятельности Грайворонской территориальной</w:t>
      </w:r>
      <w:r>
        <w:rPr>
          <w:rFonts w:ascii="PT Astra Serif" w:eastAsia="PT Astra Serif" w:hAnsi="PT Astra Serif" w:cs="PT Astra Serif"/>
          <w:lang w:val="ru-RU"/>
        </w:rPr>
        <w:t xml:space="preserve"> избирательной комиссии в период подготовки и проведения выборов депутатов Совета депутатов Грайворонского городского округа второго созыва (далее - Программа) (прилагается). </w:t>
      </w:r>
    </w:p>
    <w:p w:rsidR="003C7DB9" w:rsidRDefault="004660E1">
      <w:pPr>
        <w:pStyle w:val="BodyText21"/>
        <w:ind w:firstLine="708"/>
        <w:rPr>
          <w:rFonts w:ascii="PT Astra Serif" w:eastAsia="PT Astra Serif" w:hAnsi="PT Astra Serif" w:cs="PT Astra Serif"/>
          <w:lang w:val="ru-RU"/>
        </w:rPr>
      </w:pPr>
      <w:r>
        <w:rPr>
          <w:rFonts w:ascii="PT Astra Serif" w:eastAsia="PT Astra Serif" w:hAnsi="PT Astra Serif" w:cs="PT Astra Serif"/>
          <w:lang w:val="ru-RU"/>
        </w:rPr>
        <w:t>2. Членам и аппарату Грайворонской территориальной избирательной комиссии обеспе</w:t>
      </w:r>
      <w:r>
        <w:rPr>
          <w:rFonts w:ascii="PT Astra Serif" w:eastAsia="PT Astra Serif" w:hAnsi="PT Astra Serif" w:cs="PT Astra Serif"/>
          <w:lang w:val="ru-RU"/>
        </w:rPr>
        <w:t>чить реализацию мероприятий Программы.</w:t>
      </w:r>
    </w:p>
    <w:p w:rsidR="003C7DB9" w:rsidRDefault="004660E1">
      <w:pPr>
        <w:pStyle w:val="BodyText21"/>
        <w:ind w:firstLine="708"/>
        <w:rPr>
          <w:rFonts w:ascii="PT Astra Serif" w:eastAsia="PT Astra Serif" w:hAnsi="PT Astra Serif" w:cs="PT Astra Serif"/>
          <w:lang w:val="ru-RU"/>
        </w:rPr>
      </w:pPr>
      <w:r>
        <w:rPr>
          <w:rFonts w:ascii="PT Astra Serif" w:eastAsia="PT Astra Serif" w:hAnsi="PT Astra Serif" w:cs="PT Astra Serif"/>
          <w:lang w:val="ru-RU"/>
        </w:rPr>
        <w:t>3. Направить настоящее постановление в Избирательную комиссию Белгородской области.</w:t>
      </w:r>
    </w:p>
    <w:p w:rsidR="003C7DB9" w:rsidRDefault="004660E1">
      <w:pPr>
        <w:pStyle w:val="BodyText21"/>
        <w:ind w:firstLine="708"/>
        <w:rPr>
          <w:rFonts w:ascii="PT Astra Serif" w:eastAsia="PT Astra Serif" w:hAnsi="PT Astra Serif" w:cs="PT Astra Serif"/>
          <w:lang w:val="ru-RU"/>
        </w:rPr>
      </w:pPr>
      <w:r>
        <w:rPr>
          <w:rFonts w:ascii="PT Astra Serif" w:eastAsia="PT Astra Serif" w:hAnsi="PT Astra Serif" w:cs="PT Astra Serif"/>
          <w:lang w:val="ru-RU"/>
        </w:rPr>
        <w:t xml:space="preserve">4. Разместить настоящее постановление на странице территориальной избирательной </w:t>
      </w:r>
      <w:r w:rsidRPr="00272F46">
        <w:rPr>
          <w:rFonts w:ascii="PT Astra Serif" w:eastAsia="PT Astra Serif" w:hAnsi="PT Astra Serif" w:cs="PT Astra Serif"/>
          <w:lang w:val="ru-RU"/>
        </w:rPr>
        <w:t xml:space="preserve">комиссии на официальном сайте Избирательной комиссии </w:t>
      </w:r>
      <w:r>
        <w:rPr>
          <w:rFonts w:ascii="PT Astra Serif" w:eastAsia="PT Astra Serif" w:hAnsi="PT Astra Serif" w:cs="PT Astra Serif"/>
          <w:lang w:val="ru-RU"/>
        </w:rPr>
        <w:t xml:space="preserve">Белгородской области в информационно-телекоммуникационной сети «Интернет». </w:t>
      </w:r>
    </w:p>
    <w:p w:rsidR="003C7DB9" w:rsidRDefault="004660E1">
      <w:pPr>
        <w:pStyle w:val="BodyText21"/>
        <w:ind w:firstLine="708"/>
        <w:rPr>
          <w:rFonts w:ascii="PT Astra Serif" w:eastAsia="PT Astra Serif" w:hAnsi="PT Astra Serif" w:cs="PT Astra Serif"/>
          <w:lang w:val="ru-RU"/>
        </w:rPr>
      </w:pPr>
      <w:r>
        <w:rPr>
          <w:rFonts w:ascii="PT Astra Serif" w:eastAsia="PT Astra Serif" w:hAnsi="PT Astra Serif" w:cs="PT Astra Serif"/>
          <w:lang w:val="ru-RU"/>
        </w:rPr>
        <w:lastRenderedPageBreak/>
        <w:t>5. Контроль за исполнением настоящего постановления возложить на председателя Грайворонской территориальной избирательной комиссии С.В. Краснокутского.</w:t>
      </w:r>
    </w:p>
    <w:p w:rsidR="003C7DB9" w:rsidRDefault="003C7DB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PT Astra Serif" w:eastAsia="PT Astra Serif" w:hAnsi="PT Astra Serif" w:cs="PT Astra Serif"/>
          <w:sz w:val="28"/>
        </w:rPr>
      </w:pPr>
    </w:p>
    <w:p w:rsidR="003C7DB9" w:rsidRPr="00272F46" w:rsidRDefault="003C7DB9">
      <w:pPr>
        <w:pStyle w:val="22"/>
        <w:spacing w:after="0" w:line="240" w:lineRule="auto"/>
        <w:ind w:firstLine="0"/>
        <w:jc w:val="both"/>
        <w:rPr>
          <w:rFonts w:ascii="PT Astra Serif" w:eastAsia="PT Astra Serif" w:hAnsi="PT Astra Serif" w:cs="PT Astra Serif"/>
          <w:lang w:val="ru-RU"/>
        </w:rPr>
      </w:pPr>
    </w:p>
    <w:tbl>
      <w:tblPr>
        <w:tblW w:w="9253" w:type="dxa"/>
        <w:jc w:val="center"/>
        <w:tblInd w:w="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4626"/>
        <w:gridCol w:w="1701"/>
        <w:gridCol w:w="2926"/>
      </w:tblGrid>
      <w:tr w:rsidR="003C7DB9">
        <w:trPr>
          <w:trHeight w:val="920"/>
          <w:jc w:val="center"/>
        </w:trPr>
        <w:tc>
          <w:tcPr>
            <w:tcW w:w="46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3C7DB9" w:rsidRDefault="004660E1">
            <w:pPr>
              <w:spacing w:after="0" w:line="240" w:lineRule="auto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</w:rPr>
              <w:t>Председатель</w:t>
            </w:r>
          </w:p>
          <w:p w:rsidR="003C7DB9" w:rsidRDefault="004660E1">
            <w:pPr>
              <w:spacing w:after="0" w:line="240" w:lineRule="auto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</w:rPr>
              <w:t>Грайворонской</w:t>
            </w:r>
            <w:r>
              <w:rPr>
                <w:rFonts w:ascii="PT Astra Serif" w:eastAsia="PT Astra Serif" w:hAnsi="PT Astra Serif" w:cs="PT Astra Serif"/>
                <w:b/>
                <w:sz w:val="28"/>
              </w:rPr>
              <w:t xml:space="preserve"> территориальной избирательной комиссии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3C7DB9" w:rsidRDefault="003C7DB9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29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3C7DB9" w:rsidRDefault="004660E1">
            <w:pPr>
              <w:spacing w:after="0" w:line="240" w:lineRule="auto"/>
              <w:jc w:val="righ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</w:rPr>
              <w:t>С.В. Краснокутский</w:t>
            </w:r>
          </w:p>
        </w:tc>
      </w:tr>
      <w:tr w:rsidR="003C7DB9">
        <w:trPr>
          <w:trHeight w:val="65"/>
          <w:jc w:val="center"/>
        </w:trPr>
        <w:tc>
          <w:tcPr>
            <w:tcW w:w="46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3C7DB9" w:rsidRDefault="003C7DB9">
            <w:pPr>
              <w:spacing w:after="0" w:line="240" w:lineRule="auto"/>
              <w:jc w:val="center"/>
              <w:rPr>
                <w:rFonts w:ascii="PT Astra Serif" w:eastAsia="PT Astra Serif" w:hAnsi="PT Astra Serif" w:cs="PT Astra Serif"/>
              </w:rPr>
            </w:pPr>
          </w:p>
          <w:p w:rsidR="003C7DB9" w:rsidRDefault="003C7DB9">
            <w:pPr>
              <w:spacing w:after="0" w:line="240" w:lineRule="auto"/>
              <w:jc w:val="center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3C7DB9" w:rsidRDefault="003C7DB9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29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3C7DB9" w:rsidRDefault="003C7DB9">
            <w:pPr>
              <w:spacing w:after="0" w:line="240" w:lineRule="auto"/>
              <w:jc w:val="right"/>
              <w:rPr>
                <w:rFonts w:ascii="PT Astra Serif" w:eastAsia="PT Astra Serif" w:hAnsi="PT Astra Serif" w:cs="PT Astra Serif"/>
              </w:rPr>
            </w:pPr>
          </w:p>
        </w:tc>
      </w:tr>
      <w:tr w:rsidR="003C7DB9">
        <w:trPr>
          <w:trHeight w:val="962"/>
          <w:jc w:val="center"/>
        </w:trPr>
        <w:tc>
          <w:tcPr>
            <w:tcW w:w="46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3C7DB9" w:rsidRDefault="004660E1">
            <w:pPr>
              <w:spacing w:after="0" w:line="240" w:lineRule="auto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</w:rPr>
              <w:t>Секретарь</w:t>
            </w:r>
          </w:p>
          <w:p w:rsidR="003C7DB9" w:rsidRDefault="004660E1">
            <w:pPr>
              <w:spacing w:after="0" w:line="240" w:lineRule="auto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</w:rPr>
              <w:t>Грайворонской территориальной избирательной комиссии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3C7DB9" w:rsidRDefault="003C7DB9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29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3C7DB9" w:rsidRDefault="004660E1">
            <w:pPr>
              <w:spacing w:after="0" w:line="240" w:lineRule="auto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sz w:val="28"/>
              </w:rPr>
              <w:t>Л.А. Угольникова</w:t>
            </w:r>
          </w:p>
        </w:tc>
      </w:tr>
    </w:tbl>
    <w:p w:rsidR="003C7DB9" w:rsidRDefault="003C7DB9">
      <w:pPr>
        <w:pStyle w:val="af3"/>
        <w:ind w:left="4111"/>
        <w:jc w:val="center"/>
        <w:rPr>
          <w:rFonts w:ascii="PT Astra Serif" w:eastAsia="PT Astra Serif" w:hAnsi="PT Astra Serif" w:cs="PT Astra Serif"/>
          <w:sz w:val="24"/>
          <w:szCs w:val="24"/>
        </w:rPr>
      </w:pPr>
    </w:p>
    <w:p w:rsidR="003C7DB9" w:rsidRDefault="003C7DB9">
      <w:pPr>
        <w:pStyle w:val="af3"/>
        <w:jc w:val="both"/>
        <w:rPr>
          <w:rFonts w:ascii="PT Astra Serif" w:eastAsia="PT Astra Serif" w:hAnsi="PT Astra Serif" w:cs="PT Astra Serif"/>
        </w:rPr>
      </w:pPr>
    </w:p>
    <w:p w:rsidR="003C7DB9" w:rsidRDefault="003C7DB9">
      <w:pPr>
        <w:pStyle w:val="af3"/>
        <w:jc w:val="both"/>
        <w:rPr>
          <w:rFonts w:ascii="PT Astra Serif" w:eastAsia="PT Astra Serif" w:hAnsi="PT Astra Serif" w:cs="PT Astra Serif"/>
        </w:rPr>
      </w:pPr>
    </w:p>
    <w:p w:rsidR="003C7DB9" w:rsidRDefault="003C7DB9">
      <w:pPr>
        <w:pStyle w:val="af3"/>
        <w:jc w:val="both"/>
        <w:rPr>
          <w:rFonts w:ascii="PT Astra Serif" w:eastAsia="PT Astra Serif" w:hAnsi="PT Astra Serif" w:cs="PT Astra Serif"/>
        </w:rPr>
      </w:pPr>
    </w:p>
    <w:p w:rsidR="003C7DB9" w:rsidRDefault="003C7DB9">
      <w:pPr>
        <w:pStyle w:val="af3"/>
        <w:jc w:val="both"/>
        <w:rPr>
          <w:rFonts w:ascii="PT Astra Serif" w:eastAsia="PT Astra Serif" w:hAnsi="PT Astra Serif" w:cs="PT Astra Serif"/>
        </w:rPr>
      </w:pPr>
    </w:p>
    <w:p w:rsidR="003C7DB9" w:rsidRDefault="003C7DB9">
      <w:pPr>
        <w:pStyle w:val="af3"/>
        <w:jc w:val="both"/>
        <w:rPr>
          <w:rFonts w:ascii="PT Astra Serif" w:eastAsia="PT Astra Serif" w:hAnsi="PT Astra Serif" w:cs="PT Astra Serif"/>
        </w:rPr>
      </w:pPr>
    </w:p>
    <w:p w:rsidR="003C7DB9" w:rsidRDefault="003C7DB9">
      <w:pPr>
        <w:pStyle w:val="af3"/>
        <w:jc w:val="both"/>
        <w:rPr>
          <w:rFonts w:ascii="PT Astra Serif" w:eastAsia="PT Astra Serif" w:hAnsi="PT Astra Serif" w:cs="PT Astra Serif"/>
        </w:rPr>
      </w:pPr>
    </w:p>
    <w:p w:rsidR="003C7DB9" w:rsidRDefault="003C7DB9">
      <w:pPr>
        <w:pStyle w:val="af3"/>
        <w:jc w:val="both"/>
        <w:rPr>
          <w:rFonts w:ascii="PT Astra Serif" w:eastAsia="PT Astra Serif" w:hAnsi="PT Astra Serif" w:cs="PT Astra Serif"/>
        </w:rPr>
      </w:pPr>
    </w:p>
    <w:p w:rsidR="003C7DB9" w:rsidRDefault="003C7DB9">
      <w:pPr>
        <w:pStyle w:val="af3"/>
        <w:jc w:val="both"/>
        <w:rPr>
          <w:rFonts w:ascii="PT Astra Serif" w:eastAsia="PT Astra Serif" w:hAnsi="PT Astra Serif" w:cs="PT Astra Serif"/>
        </w:rPr>
      </w:pPr>
    </w:p>
    <w:p w:rsidR="003C7DB9" w:rsidRDefault="003C7DB9">
      <w:pPr>
        <w:pStyle w:val="af3"/>
        <w:jc w:val="both"/>
        <w:rPr>
          <w:rFonts w:ascii="PT Astra Serif" w:eastAsia="PT Astra Serif" w:hAnsi="PT Astra Serif" w:cs="PT Astra Serif"/>
        </w:rPr>
      </w:pPr>
    </w:p>
    <w:p w:rsidR="003C7DB9" w:rsidRDefault="003C7DB9">
      <w:pPr>
        <w:pStyle w:val="af3"/>
        <w:jc w:val="both"/>
        <w:rPr>
          <w:rFonts w:ascii="PT Astra Serif" w:eastAsia="PT Astra Serif" w:hAnsi="PT Astra Serif" w:cs="PT Astra Serif"/>
        </w:rPr>
      </w:pPr>
    </w:p>
    <w:p w:rsidR="003C7DB9" w:rsidRDefault="003C7DB9">
      <w:pPr>
        <w:pStyle w:val="af3"/>
        <w:jc w:val="both"/>
        <w:rPr>
          <w:rFonts w:ascii="PT Astra Serif" w:eastAsia="PT Astra Serif" w:hAnsi="PT Astra Serif" w:cs="PT Astra Serif"/>
        </w:rPr>
      </w:pPr>
    </w:p>
    <w:p w:rsidR="003C7DB9" w:rsidRDefault="003C7DB9">
      <w:pPr>
        <w:pStyle w:val="af3"/>
        <w:jc w:val="both"/>
        <w:rPr>
          <w:rFonts w:ascii="PT Astra Serif" w:eastAsia="PT Astra Serif" w:hAnsi="PT Astra Serif" w:cs="PT Astra Serif"/>
        </w:rPr>
      </w:pPr>
    </w:p>
    <w:p w:rsidR="003C7DB9" w:rsidRDefault="003C7DB9">
      <w:pPr>
        <w:pStyle w:val="af3"/>
        <w:jc w:val="both"/>
        <w:rPr>
          <w:rFonts w:ascii="PT Astra Serif" w:eastAsia="PT Astra Serif" w:hAnsi="PT Astra Serif" w:cs="PT Astra Serif"/>
        </w:rPr>
      </w:pPr>
    </w:p>
    <w:p w:rsidR="003C7DB9" w:rsidRDefault="003C7DB9">
      <w:pPr>
        <w:pStyle w:val="af3"/>
        <w:jc w:val="both"/>
        <w:rPr>
          <w:rFonts w:ascii="PT Astra Serif" w:eastAsia="PT Astra Serif" w:hAnsi="PT Astra Serif" w:cs="PT Astra Serif"/>
        </w:rPr>
      </w:pPr>
    </w:p>
    <w:p w:rsidR="003C7DB9" w:rsidRDefault="003C7DB9">
      <w:pPr>
        <w:pStyle w:val="af3"/>
        <w:jc w:val="both"/>
        <w:rPr>
          <w:rFonts w:ascii="PT Astra Serif" w:eastAsia="PT Astra Serif" w:hAnsi="PT Astra Serif" w:cs="PT Astra Serif"/>
        </w:rPr>
      </w:pPr>
    </w:p>
    <w:p w:rsidR="003C7DB9" w:rsidRDefault="003C7DB9">
      <w:pPr>
        <w:pStyle w:val="af3"/>
        <w:jc w:val="both"/>
        <w:rPr>
          <w:rFonts w:ascii="PT Astra Serif" w:eastAsia="PT Astra Serif" w:hAnsi="PT Astra Serif" w:cs="PT Astra Serif"/>
        </w:rPr>
      </w:pPr>
    </w:p>
    <w:p w:rsidR="003C7DB9" w:rsidRDefault="003C7DB9">
      <w:pPr>
        <w:pStyle w:val="af3"/>
        <w:jc w:val="both"/>
        <w:rPr>
          <w:rFonts w:ascii="PT Astra Serif" w:eastAsia="PT Astra Serif" w:hAnsi="PT Astra Serif" w:cs="PT Astra Serif"/>
        </w:rPr>
      </w:pPr>
    </w:p>
    <w:p w:rsidR="003C7DB9" w:rsidRDefault="003C7DB9">
      <w:pPr>
        <w:pStyle w:val="af3"/>
        <w:jc w:val="both"/>
        <w:rPr>
          <w:rFonts w:ascii="PT Astra Serif" w:eastAsia="PT Astra Serif" w:hAnsi="PT Astra Serif" w:cs="PT Astra Serif"/>
        </w:rPr>
      </w:pPr>
    </w:p>
    <w:p w:rsidR="003C7DB9" w:rsidRDefault="003C7DB9">
      <w:pPr>
        <w:pStyle w:val="af3"/>
        <w:jc w:val="both"/>
        <w:rPr>
          <w:rFonts w:ascii="PT Astra Serif" w:eastAsia="PT Astra Serif" w:hAnsi="PT Astra Serif" w:cs="PT Astra Serif"/>
        </w:rPr>
      </w:pPr>
    </w:p>
    <w:p w:rsidR="003C7DB9" w:rsidRDefault="003C7DB9">
      <w:pPr>
        <w:pStyle w:val="af3"/>
        <w:jc w:val="both"/>
        <w:rPr>
          <w:rFonts w:ascii="PT Astra Serif" w:eastAsia="PT Astra Serif" w:hAnsi="PT Astra Serif" w:cs="PT Astra Serif"/>
        </w:rPr>
      </w:pPr>
    </w:p>
    <w:p w:rsidR="003C7DB9" w:rsidRDefault="003C7DB9">
      <w:pPr>
        <w:pStyle w:val="af3"/>
        <w:jc w:val="both"/>
        <w:rPr>
          <w:rFonts w:ascii="PT Astra Serif" w:eastAsia="PT Astra Serif" w:hAnsi="PT Astra Serif" w:cs="PT Astra Serif"/>
        </w:rPr>
      </w:pPr>
    </w:p>
    <w:p w:rsidR="003C7DB9" w:rsidRDefault="003C7DB9">
      <w:pPr>
        <w:pStyle w:val="af3"/>
        <w:jc w:val="both"/>
        <w:rPr>
          <w:rFonts w:ascii="PT Astra Serif" w:eastAsia="PT Astra Serif" w:hAnsi="PT Astra Serif" w:cs="PT Astra Serif"/>
        </w:rPr>
      </w:pPr>
    </w:p>
    <w:p w:rsidR="003C7DB9" w:rsidRDefault="003C7DB9">
      <w:pPr>
        <w:pStyle w:val="af3"/>
        <w:jc w:val="both"/>
        <w:rPr>
          <w:rFonts w:ascii="PT Astra Serif" w:eastAsia="PT Astra Serif" w:hAnsi="PT Astra Serif" w:cs="PT Astra Serif"/>
        </w:rPr>
      </w:pPr>
    </w:p>
    <w:p w:rsidR="003C7DB9" w:rsidRDefault="003C7DB9">
      <w:pPr>
        <w:pStyle w:val="af3"/>
        <w:jc w:val="both"/>
        <w:rPr>
          <w:rFonts w:ascii="PT Astra Serif" w:eastAsia="PT Astra Serif" w:hAnsi="PT Astra Serif" w:cs="PT Astra Serif"/>
        </w:rPr>
      </w:pPr>
    </w:p>
    <w:p w:rsidR="003C7DB9" w:rsidRDefault="003C7DB9">
      <w:pPr>
        <w:pStyle w:val="af3"/>
        <w:jc w:val="both"/>
        <w:rPr>
          <w:rFonts w:ascii="PT Astra Serif" w:eastAsia="PT Astra Serif" w:hAnsi="PT Astra Serif" w:cs="PT Astra Serif"/>
        </w:rPr>
      </w:pPr>
    </w:p>
    <w:p w:rsidR="003C7DB9" w:rsidRDefault="003C7DB9">
      <w:pPr>
        <w:pStyle w:val="af3"/>
        <w:jc w:val="both"/>
        <w:rPr>
          <w:rFonts w:ascii="PT Astra Serif" w:eastAsia="PT Astra Serif" w:hAnsi="PT Astra Serif" w:cs="PT Astra Serif"/>
        </w:rPr>
      </w:pPr>
    </w:p>
    <w:p w:rsidR="003C7DB9" w:rsidRDefault="003C7DB9">
      <w:pPr>
        <w:pStyle w:val="af3"/>
        <w:jc w:val="both"/>
        <w:rPr>
          <w:rFonts w:ascii="PT Astra Serif" w:eastAsia="PT Astra Serif" w:hAnsi="PT Astra Serif" w:cs="PT Astra Serif"/>
        </w:rPr>
      </w:pPr>
    </w:p>
    <w:p w:rsidR="003C7DB9" w:rsidRDefault="003C7DB9">
      <w:pPr>
        <w:pStyle w:val="af3"/>
        <w:jc w:val="both"/>
        <w:rPr>
          <w:rFonts w:ascii="PT Astra Serif" w:eastAsia="PT Astra Serif" w:hAnsi="PT Astra Serif" w:cs="PT Astra Serif"/>
        </w:rPr>
      </w:pPr>
    </w:p>
    <w:p w:rsidR="003C7DB9" w:rsidRDefault="003C7DB9">
      <w:pPr>
        <w:pStyle w:val="af3"/>
        <w:jc w:val="both"/>
        <w:rPr>
          <w:rFonts w:ascii="PT Astra Serif" w:eastAsia="PT Astra Serif" w:hAnsi="PT Astra Serif" w:cs="PT Astra Serif"/>
        </w:rPr>
      </w:pPr>
    </w:p>
    <w:p w:rsidR="003C7DB9" w:rsidRDefault="003C7DB9">
      <w:pPr>
        <w:pStyle w:val="af3"/>
        <w:jc w:val="both"/>
        <w:rPr>
          <w:rFonts w:ascii="PT Astra Serif" w:eastAsia="PT Astra Serif" w:hAnsi="PT Astra Serif" w:cs="PT Astra Serif"/>
        </w:rPr>
      </w:pPr>
    </w:p>
    <w:p w:rsidR="003C7DB9" w:rsidRDefault="003C7DB9">
      <w:pPr>
        <w:pStyle w:val="af3"/>
        <w:jc w:val="both"/>
        <w:rPr>
          <w:rFonts w:ascii="PT Astra Serif" w:eastAsia="PT Astra Serif" w:hAnsi="PT Astra Serif" w:cs="PT Astra Serif"/>
        </w:rPr>
      </w:pPr>
    </w:p>
    <w:p w:rsidR="003C7DB9" w:rsidRDefault="003C7DB9">
      <w:pPr>
        <w:pStyle w:val="af3"/>
        <w:jc w:val="both"/>
        <w:rPr>
          <w:rFonts w:ascii="PT Astra Serif" w:eastAsia="PT Astra Serif" w:hAnsi="PT Astra Serif" w:cs="PT Astra Serif"/>
        </w:rPr>
      </w:pPr>
    </w:p>
    <w:p w:rsidR="003C7DB9" w:rsidRDefault="003C7DB9">
      <w:pPr>
        <w:pStyle w:val="af3"/>
        <w:jc w:val="both"/>
        <w:rPr>
          <w:rFonts w:ascii="PT Astra Serif" w:eastAsia="PT Astra Serif" w:hAnsi="PT Astra Serif" w:cs="PT Astra Serif"/>
        </w:rPr>
      </w:pPr>
    </w:p>
    <w:p w:rsidR="003C7DB9" w:rsidRDefault="003C7DB9">
      <w:pPr>
        <w:pStyle w:val="af3"/>
        <w:jc w:val="both"/>
        <w:rPr>
          <w:rFonts w:ascii="PT Astra Serif" w:eastAsia="PT Astra Serif" w:hAnsi="PT Astra Serif" w:cs="PT Astra Serif"/>
        </w:rPr>
      </w:pPr>
    </w:p>
    <w:p w:rsidR="003C7DB9" w:rsidRDefault="003C7DB9">
      <w:pPr>
        <w:pStyle w:val="af3"/>
        <w:jc w:val="both"/>
        <w:rPr>
          <w:rFonts w:ascii="PT Astra Serif" w:eastAsia="PT Astra Serif" w:hAnsi="PT Astra Serif" w:cs="PT Astra Serif"/>
        </w:rPr>
      </w:pPr>
    </w:p>
    <w:p w:rsidR="003C7DB9" w:rsidRDefault="003C7DB9">
      <w:pPr>
        <w:pStyle w:val="af3"/>
        <w:jc w:val="both"/>
        <w:rPr>
          <w:rFonts w:ascii="PT Astra Serif" w:eastAsia="PT Astra Serif" w:hAnsi="PT Astra Serif" w:cs="PT Astra Serif"/>
        </w:rPr>
      </w:pPr>
    </w:p>
    <w:p w:rsidR="003C7DB9" w:rsidRDefault="003C7DB9">
      <w:pPr>
        <w:pStyle w:val="af3"/>
        <w:jc w:val="both"/>
        <w:rPr>
          <w:rFonts w:ascii="PT Astra Serif" w:eastAsia="PT Astra Serif" w:hAnsi="PT Astra Serif" w:cs="PT Astra Serif"/>
        </w:rPr>
      </w:pPr>
    </w:p>
    <w:p w:rsidR="003C7DB9" w:rsidRDefault="003C7DB9">
      <w:pPr>
        <w:pStyle w:val="af3"/>
        <w:jc w:val="both"/>
        <w:rPr>
          <w:rFonts w:ascii="PT Astra Serif" w:eastAsia="PT Astra Serif" w:hAnsi="PT Astra Serif" w:cs="PT Astra Serif"/>
        </w:rPr>
      </w:pPr>
    </w:p>
    <w:p w:rsidR="003C7DB9" w:rsidRDefault="003C7DB9">
      <w:pPr>
        <w:pStyle w:val="af3"/>
        <w:jc w:val="both"/>
        <w:rPr>
          <w:rFonts w:ascii="PT Astra Serif" w:eastAsia="PT Astra Serif" w:hAnsi="PT Astra Serif" w:cs="PT Astra Serif"/>
        </w:rPr>
      </w:pPr>
    </w:p>
    <w:p w:rsidR="003C7DB9" w:rsidRDefault="003C7DB9">
      <w:pPr>
        <w:pStyle w:val="af3"/>
        <w:jc w:val="both"/>
        <w:rPr>
          <w:rFonts w:ascii="PT Astra Serif" w:eastAsia="PT Astra Serif" w:hAnsi="PT Astra Serif" w:cs="PT Astra Serif"/>
        </w:rPr>
      </w:pPr>
    </w:p>
    <w:p w:rsidR="003C7DB9" w:rsidRDefault="004660E1">
      <w:pPr>
        <w:pStyle w:val="af3"/>
        <w:jc w:val="right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lastRenderedPageBreak/>
        <w:t>Приложение</w:t>
      </w:r>
    </w:p>
    <w:p w:rsidR="003C7DB9" w:rsidRDefault="003C7DB9">
      <w:pPr>
        <w:pStyle w:val="af3"/>
        <w:jc w:val="right"/>
        <w:rPr>
          <w:rFonts w:ascii="PT Astra Serif" w:eastAsia="PT Astra Serif" w:hAnsi="PT Astra Serif" w:cs="PT Astra Serif"/>
          <w:sz w:val="28"/>
        </w:rPr>
      </w:pPr>
    </w:p>
    <w:p w:rsidR="003C7DB9" w:rsidRDefault="004660E1">
      <w:pPr>
        <w:pStyle w:val="af3"/>
        <w:ind w:left="4956" w:firstLine="708"/>
        <w:jc w:val="center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</w:rPr>
        <w:t>УТВЕРЖДЕНА</w:t>
      </w:r>
    </w:p>
    <w:p w:rsidR="003C7DB9" w:rsidRDefault="004660E1">
      <w:pPr>
        <w:pStyle w:val="af3"/>
        <w:jc w:val="right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</w:rPr>
        <w:t xml:space="preserve"> постановлением Грайворонской</w:t>
      </w:r>
    </w:p>
    <w:p w:rsidR="003C7DB9" w:rsidRDefault="004660E1">
      <w:pPr>
        <w:pStyle w:val="af3"/>
        <w:jc w:val="right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</w:rPr>
        <w:t xml:space="preserve">территориальной избирательной комиссии </w:t>
      </w:r>
    </w:p>
    <w:p w:rsidR="003C7DB9" w:rsidRDefault="004660E1">
      <w:pPr>
        <w:pStyle w:val="af3"/>
        <w:jc w:val="right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</w:rPr>
        <w:t>от 14 июня 2023 года № 18/76-1</w:t>
      </w:r>
    </w:p>
    <w:p w:rsidR="003C7DB9" w:rsidRDefault="003C7DB9">
      <w:pPr>
        <w:pStyle w:val="af3"/>
        <w:jc w:val="both"/>
        <w:rPr>
          <w:rFonts w:ascii="PT Astra Serif" w:eastAsia="PT Astra Serif" w:hAnsi="PT Astra Serif" w:cs="PT Astra Serif"/>
          <w:sz w:val="28"/>
        </w:rPr>
      </w:pPr>
    </w:p>
    <w:p w:rsidR="003C7DB9" w:rsidRDefault="004660E1">
      <w:pPr>
        <w:pStyle w:val="af3"/>
        <w:jc w:val="center"/>
        <w:rPr>
          <w:rFonts w:ascii="PT Astra Serif" w:eastAsia="PT Astra Serif" w:hAnsi="PT Astra Serif" w:cs="PT Astra Serif"/>
          <w:b/>
          <w:sz w:val="28"/>
        </w:rPr>
      </w:pPr>
      <w:r>
        <w:rPr>
          <w:rFonts w:ascii="PT Astra Serif" w:eastAsia="PT Astra Serif" w:hAnsi="PT Astra Serif" w:cs="PT Astra Serif"/>
          <w:b/>
          <w:sz w:val="28"/>
        </w:rPr>
        <w:t xml:space="preserve">Программа </w:t>
      </w:r>
    </w:p>
    <w:p w:rsidR="003C7DB9" w:rsidRDefault="004660E1">
      <w:pPr>
        <w:pStyle w:val="af3"/>
        <w:jc w:val="center"/>
        <w:rPr>
          <w:rFonts w:ascii="PT Astra Serif" w:eastAsia="PT Astra Serif" w:hAnsi="PT Astra Serif" w:cs="PT Astra Serif"/>
          <w:b/>
          <w:sz w:val="28"/>
        </w:rPr>
      </w:pPr>
      <w:r>
        <w:rPr>
          <w:rFonts w:ascii="PT Astra Serif" w:eastAsia="PT Astra Serif" w:hAnsi="PT Astra Serif" w:cs="PT Astra Serif"/>
          <w:b/>
          <w:sz w:val="28"/>
        </w:rPr>
        <w:t xml:space="preserve">информационно - разъяснительной деятельности </w:t>
      </w:r>
    </w:p>
    <w:p w:rsidR="003C7DB9" w:rsidRDefault="004660E1">
      <w:pPr>
        <w:pStyle w:val="af3"/>
        <w:jc w:val="center"/>
        <w:rPr>
          <w:rFonts w:ascii="PT Astra Serif" w:eastAsia="PT Astra Serif" w:hAnsi="PT Astra Serif" w:cs="PT Astra Serif"/>
          <w:b/>
          <w:sz w:val="28"/>
        </w:rPr>
      </w:pPr>
      <w:r>
        <w:rPr>
          <w:rFonts w:ascii="PT Astra Serif" w:eastAsia="PT Astra Serif" w:hAnsi="PT Astra Serif" w:cs="PT Astra Serif"/>
          <w:b/>
          <w:sz w:val="28"/>
        </w:rPr>
        <w:t xml:space="preserve">Грайворонской территориальной избирательной комиссии </w:t>
      </w:r>
    </w:p>
    <w:p w:rsidR="003C7DB9" w:rsidRDefault="004660E1">
      <w:pPr>
        <w:pStyle w:val="af3"/>
        <w:jc w:val="center"/>
        <w:rPr>
          <w:rFonts w:ascii="PT Astra Serif" w:eastAsia="PT Astra Serif" w:hAnsi="PT Astra Serif" w:cs="PT Astra Serif"/>
          <w:b/>
          <w:sz w:val="28"/>
        </w:rPr>
      </w:pPr>
      <w:r>
        <w:rPr>
          <w:rFonts w:ascii="PT Astra Serif" w:eastAsia="PT Astra Serif" w:hAnsi="PT Astra Serif" w:cs="PT Astra Serif"/>
          <w:b/>
          <w:sz w:val="28"/>
        </w:rPr>
        <w:t xml:space="preserve">в период подготовки и проведения выборов депутатов </w:t>
      </w:r>
    </w:p>
    <w:p w:rsidR="003C7DB9" w:rsidRDefault="004660E1">
      <w:pPr>
        <w:pStyle w:val="af3"/>
        <w:jc w:val="center"/>
        <w:rPr>
          <w:rFonts w:ascii="PT Astra Serif" w:eastAsia="PT Astra Serif" w:hAnsi="PT Astra Serif" w:cs="PT Astra Serif"/>
          <w:b/>
          <w:sz w:val="28"/>
        </w:rPr>
      </w:pPr>
      <w:r>
        <w:rPr>
          <w:rFonts w:ascii="PT Astra Serif" w:eastAsia="PT Astra Serif" w:hAnsi="PT Astra Serif" w:cs="PT Astra Serif"/>
          <w:b/>
          <w:sz w:val="28"/>
        </w:rPr>
        <w:t xml:space="preserve">Совета депутатов Грайворонского городского округа второго созыва </w:t>
      </w:r>
    </w:p>
    <w:p w:rsidR="003C7DB9" w:rsidRDefault="004660E1">
      <w:pPr>
        <w:pStyle w:val="af3"/>
        <w:jc w:val="center"/>
        <w:rPr>
          <w:rFonts w:ascii="PT Astra Serif" w:eastAsia="PT Astra Serif" w:hAnsi="PT Astra Serif" w:cs="PT Astra Serif"/>
          <w:b/>
          <w:sz w:val="28"/>
        </w:rPr>
      </w:pPr>
      <w:r>
        <w:rPr>
          <w:rFonts w:ascii="PT Astra Serif" w:eastAsia="PT Astra Serif" w:hAnsi="PT Astra Serif" w:cs="PT Astra Serif"/>
          <w:b/>
          <w:sz w:val="28"/>
        </w:rPr>
        <w:t xml:space="preserve">в единый день голосования 10 сентября 2023 года </w:t>
      </w:r>
    </w:p>
    <w:p w:rsidR="003C7DB9" w:rsidRDefault="003C7DB9">
      <w:pPr>
        <w:pStyle w:val="af3"/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3C7DB9" w:rsidRDefault="004660E1">
      <w:pPr>
        <w:pStyle w:val="af3"/>
        <w:jc w:val="center"/>
        <w:rPr>
          <w:rFonts w:ascii="PT Astra Serif" w:eastAsia="PT Astra Serif" w:hAnsi="PT Astra Serif" w:cs="PT Astra Serif"/>
          <w:b/>
          <w:sz w:val="28"/>
        </w:rPr>
      </w:pPr>
      <w:r>
        <w:rPr>
          <w:rFonts w:ascii="PT Astra Serif" w:eastAsia="PT Astra Serif" w:hAnsi="PT Astra Serif" w:cs="PT Astra Serif"/>
          <w:b/>
          <w:sz w:val="28"/>
        </w:rPr>
        <w:t>Введение</w:t>
      </w:r>
    </w:p>
    <w:p w:rsidR="003C7DB9" w:rsidRDefault="003C7DB9">
      <w:pPr>
        <w:pStyle w:val="af3"/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3C7DB9" w:rsidRDefault="004660E1">
      <w:pPr>
        <w:pStyle w:val="af3"/>
        <w:ind w:firstLine="708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С целью обеспечения гарантий прав граждан Российской Федерации, проживающих на территории Грайворонского городского округа, на пол</w:t>
      </w:r>
      <w:r>
        <w:rPr>
          <w:rFonts w:ascii="PT Astra Serif" w:eastAsia="PT Astra Serif" w:hAnsi="PT Astra Serif" w:cs="PT Astra Serif"/>
          <w:sz w:val="28"/>
        </w:rPr>
        <w:t>учение полной и достоверной информации о подготовке и проведении выборов депутатов Совета депутатов Грайворонского городского округа второго созыва, сроках и порядке совершения избирательных действий, избирательных объединениях, кандидатах, о законодательс</w:t>
      </w:r>
      <w:r>
        <w:rPr>
          <w:rFonts w:ascii="PT Astra Serif" w:eastAsia="PT Astra Serif" w:hAnsi="PT Astra Serif" w:cs="PT Astra Serif"/>
          <w:sz w:val="28"/>
        </w:rPr>
        <w:t>тве Российской Федерации, Белгородской области о выборах, а также о применении на выборах технических средств, технологии изготовления протоколов участковых избирательных комиссий об итогах голосования с машиночитаемым кодом, дистанционного электронного го</w:t>
      </w:r>
      <w:r>
        <w:rPr>
          <w:rFonts w:ascii="PT Astra Serif" w:eastAsia="PT Astra Serif" w:hAnsi="PT Astra Serif" w:cs="PT Astra Serif"/>
          <w:sz w:val="28"/>
        </w:rPr>
        <w:t xml:space="preserve">лосования необходима реализация комплекса соответствующих информационно-разъяснительных мероприятий. </w:t>
      </w:r>
    </w:p>
    <w:p w:rsidR="003C7DB9" w:rsidRDefault="004660E1">
      <w:pPr>
        <w:pStyle w:val="af3"/>
        <w:ind w:firstLine="708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Для достижения этой цели разработана Программа информационно-разъяснительной деятельности Грайворонской территориальной избирательной комиссии в период по</w:t>
      </w:r>
      <w:r>
        <w:rPr>
          <w:rFonts w:ascii="PT Astra Serif" w:eastAsia="PT Astra Serif" w:hAnsi="PT Astra Serif" w:cs="PT Astra Serif"/>
          <w:sz w:val="28"/>
        </w:rPr>
        <w:t xml:space="preserve">дготовки и проведения выборов депутатов Совета депутатов Грайворонского городского округа второго созыва (далее - Программа). </w:t>
      </w:r>
    </w:p>
    <w:p w:rsidR="003C7DB9" w:rsidRDefault="004660E1">
      <w:pPr>
        <w:pStyle w:val="af3"/>
        <w:ind w:firstLine="708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Программа сформирована с учетом опыта проведения аналогичной работы в ходе проведения предыдущих федеральных, областных и местных</w:t>
      </w:r>
      <w:r>
        <w:rPr>
          <w:rFonts w:ascii="PT Astra Serif" w:eastAsia="PT Astra Serif" w:hAnsi="PT Astra Serif" w:cs="PT Astra Serif"/>
          <w:sz w:val="28"/>
        </w:rPr>
        <w:t xml:space="preserve"> избирательных кампаний, а также практики взаимодействия с участковыми избирательными комиссиями (далее - избирательные комиссии) по вопросам информирования участников избирательного процесса в ходе подготовки и проведения выборов в органы государственной </w:t>
      </w:r>
      <w:r>
        <w:rPr>
          <w:rFonts w:ascii="PT Astra Serif" w:eastAsia="PT Astra Serif" w:hAnsi="PT Astra Serif" w:cs="PT Astra Serif"/>
          <w:sz w:val="28"/>
        </w:rPr>
        <w:t xml:space="preserve">власти и местного самоуправления в единые дни голосования в Белгородской области. </w:t>
      </w:r>
      <w:r>
        <w:rPr>
          <w:rFonts w:ascii="PT Astra Serif" w:eastAsia="PT Astra Serif" w:hAnsi="PT Astra Serif" w:cs="PT Astra Serif"/>
          <w:sz w:val="28"/>
        </w:rPr>
        <w:tab/>
        <w:t xml:space="preserve">Основными задачами Программы являются: </w:t>
      </w:r>
    </w:p>
    <w:p w:rsidR="003C7DB9" w:rsidRDefault="004660E1">
      <w:pPr>
        <w:pStyle w:val="af3"/>
        <w:ind w:firstLine="708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 xml:space="preserve">разработка, изготовление и распространение информационно-разъяснительных материалов, в том числе через средства массовой информации, </w:t>
      </w:r>
      <w:r>
        <w:rPr>
          <w:rFonts w:ascii="PT Astra Serif" w:eastAsia="PT Astra Serif" w:hAnsi="PT Astra Serif" w:cs="PT Astra Serif"/>
          <w:sz w:val="28"/>
        </w:rPr>
        <w:t>социальные сети;</w:t>
      </w:r>
    </w:p>
    <w:p w:rsidR="003C7DB9" w:rsidRDefault="004660E1">
      <w:pPr>
        <w:pStyle w:val="af3"/>
        <w:ind w:firstLine="708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lastRenderedPageBreak/>
        <w:t xml:space="preserve">обеспечение организаторов выборов необходимыми информационно-методическими материалами; </w:t>
      </w:r>
    </w:p>
    <w:p w:rsidR="003C7DB9" w:rsidRDefault="004660E1">
      <w:pPr>
        <w:pStyle w:val="af3"/>
        <w:ind w:firstLine="708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создание эффективной системы взаимодействия с участниками реализации Программы, в особенности с участковыми избирательными комиссиями и средствами мас</w:t>
      </w:r>
      <w:r>
        <w:rPr>
          <w:rFonts w:ascii="PT Astra Serif" w:eastAsia="PT Astra Serif" w:hAnsi="PT Astra Serif" w:cs="PT Astra Serif"/>
          <w:sz w:val="28"/>
        </w:rPr>
        <w:t xml:space="preserve">совой информации; </w:t>
      </w:r>
    </w:p>
    <w:p w:rsidR="003C7DB9" w:rsidRDefault="004660E1">
      <w:pPr>
        <w:pStyle w:val="af3"/>
        <w:ind w:firstLine="708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 xml:space="preserve">обеспечение эффективного расходования средств местного бюджета, выделенных на реализацию мероприятий Программы. </w:t>
      </w:r>
    </w:p>
    <w:p w:rsidR="003C7DB9" w:rsidRDefault="004660E1">
      <w:pPr>
        <w:pStyle w:val="af3"/>
        <w:ind w:firstLine="708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 xml:space="preserve">Мероприятия Программы распределены по четырем основным разделам: </w:t>
      </w:r>
    </w:p>
    <w:p w:rsidR="003C7DB9" w:rsidRDefault="004660E1">
      <w:pPr>
        <w:pStyle w:val="af3"/>
        <w:ind w:firstLine="708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организационно-методические мероприятия; использование нар</w:t>
      </w:r>
      <w:r>
        <w:rPr>
          <w:rFonts w:ascii="PT Astra Serif" w:eastAsia="PT Astra Serif" w:hAnsi="PT Astra Serif" w:cs="PT Astra Serif"/>
          <w:sz w:val="28"/>
        </w:rPr>
        <w:t xml:space="preserve">ужных средств информирования, средств массовой информации, современных информационных технологий для информирования избирателей; </w:t>
      </w:r>
    </w:p>
    <w:p w:rsidR="003C7DB9" w:rsidRDefault="004660E1">
      <w:pPr>
        <w:pStyle w:val="af3"/>
        <w:ind w:firstLine="708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 xml:space="preserve">мероприятия по информированию избирателей о возможности дистанционного электронного голосования^1; </w:t>
      </w:r>
    </w:p>
    <w:p w:rsidR="003C7DB9" w:rsidRDefault="004660E1">
      <w:pPr>
        <w:pStyle w:val="af3"/>
        <w:ind w:firstLine="708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 xml:space="preserve">использование современных </w:t>
      </w:r>
      <w:r>
        <w:rPr>
          <w:rFonts w:ascii="PT Astra Serif" w:eastAsia="PT Astra Serif" w:hAnsi="PT Astra Serif" w:cs="PT Astra Serif"/>
          <w:sz w:val="28"/>
        </w:rPr>
        <w:t xml:space="preserve">информационных технологий. </w:t>
      </w:r>
    </w:p>
    <w:p w:rsidR="003C7DB9" w:rsidRDefault="004660E1">
      <w:pPr>
        <w:pStyle w:val="af3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 xml:space="preserve">В рамках первого направления планируется проведение серии организационных и информационно-разъяснительных мероприятий для различных категорий участников избирательного процесса в форме семинаров, совещаний, конференций, заседаний «круглых столов», а также </w:t>
      </w:r>
      <w:r>
        <w:rPr>
          <w:rFonts w:ascii="PT Astra Serif" w:eastAsia="PT Astra Serif" w:hAnsi="PT Astra Serif" w:cs="PT Astra Serif"/>
          <w:sz w:val="28"/>
        </w:rPr>
        <w:t xml:space="preserve">выставок, экскурсий, дней открытых дверей и других мероприятий. </w:t>
      </w:r>
    </w:p>
    <w:p w:rsidR="003C7DB9" w:rsidRDefault="004660E1">
      <w:pPr>
        <w:pStyle w:val="af3"/>
        <w:ind w:firstLine="708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Большое внимание уделяется ведению постоянной новостной работы - проведению интервью, подготовке и размещению в СМИ, на сайтах информаций о ходе подготовки и проведения выборов депутатов Сове</w:t>
      </w:r>
      <w:r>
        <w:rPr>
          <w:rFonts w:ascii="PT Astra Serif" w:eastAsia="PT Astra Serif" w:hAnsi="PT Astra Serif" w:cs="PT Astra Serif"/>
          <w:sz w:val="28"/>
        </w:rPr>
        <w:t xml:space="preserve">та депутатов Грайворонского городского округа второго созыва (далее - выборы). </w:t>
      </w:r>
    </w:p>
    <w:p w:rsidR="003C7DB9" w:rsidRDefault="004660E1">
      <w:pPr>
        <w:pStyle w:val="af3"/>
        <w:ind w:firstLine="708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 xml:space="preserve">Отдельное внимание уделяется обучению организаторов выборов. </w:t>
      </w:r>
      <w:r>
        <w:rPr>
          <w:rFonts w:ascii="PT Astra Serif" w:eastAsia="PT Astra Serif" w:hAnsi="PT Astra Serif" w:cs="PT Astra Serif"/>
          <w:sz w:val="28"/>
        </w:rPr>
        <w:tab/>
        <w:t xml:space="preserve">Значительный объем работ связан с обеспечением участковых избирательных комиссий необходимой печатной продукцией, </w:t>
      </w:r>
      <w:r>
        <w:rPr>
          <w:rFonts w:ascii="PT Astra Serif" w:eastAsia="PT Astra Serif" w:hAnsi="PT Astra Serif" w:cs="PT Astra Serif"/>
          <w:sz w:val="28"/>
        </w:rPr>
        <w:t xml:space="preserve">а также с информационно-методическим обеспечением участников избирательного процесса. </w:t>
      </w:r>
    </w:p>
    <w:p w:rsidR="003C7DB9" w:rsidRDefault="004660E1">
      <w:pPr>
        <w:pStyle w:val="af3"/>
        <w:ind w:firstLine="708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 xml:space="preserve">В рамках второго раздела мероприятий Программы основное внимание уделяется разработке, изготовлению и распространению информационно-разъяснительных материалов. </w:t>
      </w:r>
    </w:p>
    <w:p w:rsidR="003C7DB9" w:rsidRDefault="004660E1">
      <w:pPr>
        <w:pStyle w:val="af3"/>
        <w:ind w:firstLine="708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Предусма</w:t>
      </w:r>
      <w:r>
        <w:rPr>
          <w:rFonts w:ascii="PT Astra Serif" w:eastAsia="PT Astra Serif" w:hAnsi="PT Astra Serif" w:cs="PT Astra Serif"/>
          <w:sz w:val="28"/>
        </w:rPr>
        <w:t xml:space="preserve">тривается разработка и изготовление информационно - разъяснительных материалов для размещения с использованием наружных средств информирования. </w:t>
      </w:r>
    </w:p>
    <w:p w:rsidR="003C7DB9" w:rsidRDefault="004660E1">
      <w:pPr>
        <w:pStyle w:val="af3"/>
        <w:ind w:firstLine="708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Ряд мероприятий второго раздела Программы связан с использованием современных информационных технологий для инф</w:t>
      </w:r>
      <w:r>
        <w:rPr>
          <w:rFonts w:ascii="PT Astra Serif" w:eastAsia="PT Astra Serif" w:hAnsi="PT Astra Serif" w:cs="PT Astra Serif"/>
          <w:sz w:val="28"/>
        </w:rPr>
        <w:t xml:space="preserve">ормирования избирателей, в частности информационно-телекоммуникационной сети общего пользования Интернет, социальных сетей для размещения информации о ходе подготовки и проведения выборов.  </w:t>
      </w:r>
    </w:p>
    <w:p w:rsidR="003C7DB9" w:rsidRDefault="004660E1">
      <w:pPr>
        <w:pStyle w:val="af3"/>
        <w:ind w:firstLine="708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_____________________</w:t>
      </w:r>
    </w:p>
    <w:p w:rsidR="003C7DB9" w:rsidRDefault="004660E1">
      <w:pPr>
        <w:pStyle w:val="af3"/>
        <w:ind w:firstLine="708"/>
        <w:jc w:val="both"/>
        <w:rPr>
          <w:rFonts w:ascii="PT Astra Serif" w:eastAsia="PT Astra Serif" w:hAnsi="PT Astra Serif" w:cs="PT Astra Serif"/>
          <w:b/>
          <w:sz w:val="20"/>
          <w:highlight w:val="yellow"/>
        </w:rPr>
      </w:pPr>
      <w:r>
        <w:rPr>
          <w:rFonts w:ascii="PT Astra Serif" w:eastAsia="PT Astra Serif" w:hAnsi="PT Astra Serif" w:cs="PT Astra Serif"/>
          <w:sz w:val="20"/>
        </w:rPr>
        <w:t>1 В случае принятия решения ЦИК России о пр</w:t>
      </w:r>
      <w:r>
        <w:rPr>
          <w:rFonts w:ascii="PT Astra Serif" w:eastAsia="PT Astra Serif" w:hAnsi="PT Astra Serif" w:cs="PT Astra Serif"/>
          <w:sz w:val="20"/>
        </w:rPr>
        <w:t>оведении дистанционного электронного голосования на выборах в органы местного самоуправления в Белгородской области</w:t>
      </w:r>
    </w:p>
    <w:p w:rsidR="003C7DB9" w:rsidRDefault="003C7DB9">
      <w:pPr>
        <w:pStyle w:val="af3"/>
        <w:rPr>
          <w:rFonts w:ascii="PT Astra Serif" w:eastAsia="PT Astra Serif" w:hAnsi="PT Astra Serif" w:cs="PT Astra Serif"/>
          <w:sz w:val="28"/>
          <w:szCs w:val="28"/>
        </w:rPr>
      </w:pPr>
    </w:p>
    <w:p w:rsidR="003C7DB9" w:rsidRDefault="004660E1">
      <w:pPr>
        <w:pStyle w:val="af3"/>
        <w:ind w:firstLine="708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</w:rPr>
        <w:lastRenderedPageBreak/>
        <w:t xml:space="preserve">Особое внимание планируется уделить информированию участников избирательного процесса через информационно-телекоммуникационную сеть общего </w:t>
      </w:r>
      <w:r>
        <w:rPr>
          <w:rFonts w:ascii="PT Astra Serif" w:eastAsia="PT Astra Serif" w:hAnsi="PT Astra Serif" w:cs="PT Astra Serif"/>
          <w:sz w:val="28"/>
        </w:rPr>
        <w:t xml:space="preserve">пользования Интернет, в том числе путем регулярного наполнения раздела «Грайворонская территориальная избирательная комиссия» сайта Избирательной комиссии Белгородской области, в социальных сетях. </w:t>
      </w:r>
    </w:p>
    <w:p w:rsidR="003C7DB9" w:rsidRDefault="004660E1">
      <w:pPr>
        <w:pStyle w:val="af3"/>
        <w:ind w:firstLine="708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</w:rPr>
        <w:t>В рамках третьего раздела Программы основное внимание удел</w:t>
      </w:r>
      <w:r>
        <w:rPr>
          <w:rFonts w:ascii="PT Astra Serif" w:eastAsia="PT Astra Serif" w:hAnsi="PT Astra Serif" w:cs="PT Astra Serif"/>
          <w:sz w:val="28"/>
        </w:rPr>
        <w:t>яется разработке, изготовлению и распространению информационно-разъяснительных материалов о возможности дистанционного электронного голосования в случае принятия решения ЦИК России о проведении дистанционного электронного голосования на выборах в органы ме</w:t>
      </w:r>
      <w:r>
        <w:rPr>
          <w:rFonts w:ascii="PT Astra Serif" w:eastAsia="PT Astra Serif" w:hAnsi="PT Astra Serif" w:cs="PT Astra Serif"/>
          <w:sz w:val="28"/>
        </w:rPr>
        <w:t xml:space="preserve">стного самоуправления в Белгородской области. </w:t>
      </w:r>
    </w:p>
    <w:p w:rsidR="003C7DB9" w:rsidRDefault="004660E1">
      <w:pPr>
        <w:pStyle w:val="af3"/>
        <w:ind w:firstLine="708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</w:rPr>
        <w:t>В рамках четвертого раздела Программы основное внимание уделяется информационному сопровождению использования современных информационных технологий: QR-код, видеонаблюдение и интерактивный рабочий блокнот УИК.</w:t>
      </w:r>
      <w:r>
        <w:rPr>
          <w:rFonts w:ascii="PT Astra Serif" w:eastAsia="PT Astra Serif" w:hAnsi="PT Astra Serif" w:cs="PT Astra Serif"/>
          <w:sz w:val="28"/>
        </w:rPr>
        <w:t xml:space="preserve"> </w:t>
      </w:r>
    </w:p>
    <w:p w:rsidR="003C7DB9" w:rsidRDefault="004660E1">
      <w:pPr>
        <w:pStyle w:val="af3"/>
        <w:ind w:firstLine="708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</w:rPr>
        <w:t xml:space="preserve">Основные ожидаемые результаты реализации Программы: </w:t>
      </w:r>
    </w:p>
    <w:p w:rsidR="003C7DB9" w:rsidRDefault="004660E1">
      <w:pPr>
        <w:pStyle w:val="af3"/>
        <w:ind w:firstLine="708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</w:rPr>
        <w:t>получение гражданами Российской Федерации, проживающими в Грайворонском городском округе, полной и достоверной информации о подготовке и проведении выборов, о выдвинутых кандидатах, избирательных объед</w:t>
      </w:r>
      <w:r>
        <w:rPr>
          <w:rFonts w:ascii="PT Astra Serif" w:eastAsia="PT Astra Serif" w:hAnsi="PT Astra Serif" w:cs="PT Astra Serif"/>
          <w:sz w:val="28"/>
        </w:rPr>
        <w:t xml:space="preserve">инениях; </w:t>
      </w:r>
    </w:p>
    <w:p w:rsidR="003C7DB9" w:rsidRDefault="004660E1">
      <w:pPr>
        <w:pStyle w:val="af3"/>
        <w:ind w:firstLine="708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</w:rPr>
        <w:t xml:space="preserve">повышение активности граждан Российской Федерации, проживающих в Грайворонском городском округе, в голосовании на выборах; </w:t>
      </w:r>
    </w:p>
    <w:p w:rsidR="003C7DB9" w:rsidRDefault="004660E1">
      <w:pPr>
        <w:pStyle w:val="af3"/>
        <w:ind w:firstLine="708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</w:rPr>
        <w:t xml:space="preserve">обеспечение открытости и гласности подготовки и проведения выборов; </w:t>
      </w:r>
      <w:r>
        <w:rPr>
          <w:rFonts w:ascii="PT Astra Serif" w:eastAsia="PT Astra Serif" w:hAnsi="PT Astra Serif" w:cs="PT Astra Serif"/>
          <w:sz w:val="28"/>
        </w:rPr>
        <w:tab/>
      </w:r>
      <w:r>
        <w:rPr>
          <w:rFonts w:ascii="PT Astra Serif" w:eastAsia="PT Astra Serif" w:hAnsi="PT Astra Serif" w:cs="PT Astra Serif"/>
          <w:sz w:val="28"/>
        </w:rPr>
        <w:t xml:space="preserve">формирование позитивного отношения в обществе к избирательной системе Российской Федерации, повышение доверия к деятельности избирательных комиссий, других организаторов выборов; </w:t>
      </w:r>
    </w:p>
    <w:p w:rsidR="003C7DB9" w:rsidRDefault="004660E1">
      <w:pPr>
        <w:pStyle w:val="af3"/>
        <w:ind w:firstLine="708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</w:rPr>
        <w:t>использование современных информационных технологий при подготовке и проведе</w:t>
      </w:r>
      <w:r>
        <w:rPr>
          <w:rFonts w:ascii="PT Astra Serif" w:eastAsia="PT Astra Serif" w:hAnsi="PT Astra Serif" w:cs="PT Astra Serif"/>
          <w:sz w:val="28"/>
        </w:rPr>
        <w:t>нии выборов, применение на выборах технических средств.</w:t>
      </w:r>
    </w:p>
    <w:p w:rsidR="003C7DB9" w:rsidRDefault="004660E1">
      <w:pPr>
        <w:pStyle w:val="af3"/>
        <w:tabs>
          <w:tab w:val="left" w:pos="1346"/>
        </w:tabs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</w:rPr>
        <w:tab/>
      </w:r>
    </w:p>
    <w:p w:rsidR="003C7DB9" w:rsidRDefault="003C7DB9">
      <w:pPr>
        <w:pStyle w:val="af3"/>
        <w:tabs>
          <w:tab w:val="left" w:pos="1346"/>
        </w:tabs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3C7DB9" w:rsidRDefault="003C7DB9">
      <w:pPr>
        <w:pStyle w:val="af3"/>
        <w:tabs>
          <w:tab w:val="left" w:pos="1346"/>
        </w:tabs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3C7DB9" w:rsidRDefault="003C7DB9">
      <w:pPr>
        <w:pStyle w:val="af3"/>
        <w:tabs>
          <w:tab w:val="left" w:pos="1346"/>
        </w:tabs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3C7DB9" w:rsidRDefault="003C7DB9">
      <w:pPr>
        <w:pStyle w:val="af3"/>
        <w:tabs>
          <w:tab w:val="left" w:pos="1346"/>
        </w:tabs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3C7DB9" w:rsidRDefault="003C7DB9">
      <w:pPr>
        <w:pStyle w:val="af3"/>
        <w:tabs>
          <w:tab w:val="left" w:pos="1346"/>
        </w:tabs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3C7DB9" w:rsidRDefault="003C7DB9">
      <w:pPr>
        <w:pStyle w:val="af3"/>
        <w:tabs>
          <w:tab w:val="left" w:pos="1346"/>
        </w:tabs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3C7DB9" w:rsidRDefault="003C7DB9">
      <w:pPr>
        <w:pStyle w:val="af3"/>
        <w:tabs>
          <w:tab w:val="left" w:pos="1346"/>
        </w:tabs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3C7DB9" w:rsidRDefault="003C7DB9">
      <w:pPr>
        <w:pStyle w:val="af3"/>
        <w:tabs>
          <w:tab w:val="left" w:pos="1346"/>
        </w:tabs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3C7DB9" w:rsidRDefault="003C7DB9">
      <w:pPr>
        <w:pStyle w:val="af3"/>
        <w:tabs>
          <w:tab w:val="left" w:pos="1346"/>
        </w:tabs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3C7DB9" w:rsidRDefault="003C7DB9">
      <w:pPr>
        <w:pStyle w:val="af3"/>
        <w:tabs>
          <w:tab w:val="left" w:pos="1346"/>
        </w:tabs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3C7DB9" w:rsidRDefault="003C7DB9">
      <w:pPr>
        <w:pStyle w:val="af3"/>
        <w:tabs>
          <w:tab w:val="left" w:pos="1346"/>
        </w:tabs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3C7DB9" w:rsidRDefault="003C7DB9">
      <w:pPr>
        <w:pStyle w:val="af3"/>
        <w:tabs>
          <w:tab w:val="left" w:pos="1346"/>
        </w:tabs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3C7DB9" w:rsidRDefault="003C7DB9">
      <w:pPr>
        <w:pStyle w:val="af3"/>
        <w:tabs>
          <w:tab w:val="left" w:pos="1346"/>
        </w:tabs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3C7DB9" w:rsidRDefault="003C7DB9">
      <w:pPr>
        <w:pStyle w:val="af3"/>
        <w:tabs>
          <w:tab w:val="left" w:pos="1346"/>
        </w:tabs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3C7DB9" w:rsidRDefault="004660E1">
      <w:pPr>
        <w:shd w:val="nil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br w:type="page"/>
      </w:r>
    </w:p>
    <w:p w:rsidR="003C7DB9" w:rsidRDefault="003C7DB9">
      <w:pPr>
        <w:pStyle w:val="af3"/>
        <w:tabs>
          <w:tab w:val="left" w:pos="1346"/>
        </w:tabs>
        <w:jc w:val="both"/>
        <w:rPr>
          <w:rFonts w:ascii="PT Astra Serif" w:eastAsia="PT Astra Serif" w:hAnsi="PT Astra Serif" w:cs="PT Astra Serif"/>
          <w:sz w:val="28"/>
          <w:szCs w:val="28"/>
        </w:rPr>
        <w:sectPr w:rsidR="003C7DB9" w:rsidSect="00272F46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3C7DB9" w:rsidRDefault="004660E1">
      <w:pPr>
        <w:pStyle w:val="af3"/>
        <w:tabs>
          <w:tab w:val="left" w:pos="1346"/>
        </w:tabs>
        <w:jc w:val="center"/>
        <w:rPr>
          <w:rFonts w:ascii="PT Astra Serif" w:eastAsia="PT Astra Serif" w:hAnsi="PT Astra Serif" w:cs="PT Astra Serif"/>
          <w:b/>
          <w:sz w:val="24"/>
          <w:szCs w:val="28"/>
        </w:rPr>
      </w:pPr>
      <w:r>
        <w:rPr>
          <w:rFonts w:ascii="PT Astra Serif" w:eastAsia="PT Astra Serif" w:hAnsi="PT Astra Serif" w:cs="PT Astra Serif"/>
          <w:b/>
          <w:sz w:val="24"/>
        </w:rPr>
        <w:lastRenderedPageBreak/>
        <w:t xml:space="preserve">Перечень мероприятий </w:t>
      </w:r>
    </w:p>
    <w:p w:rsidR="003C7DB9" w:rsidRDefault="004660E1">
      <w:pPr>
        <w:pStyle w:val="af3"/>
        <w:tabs>
          <w:tab w:val="left" w:pos="1346"/>
        </w:tabs>
        <w:jc w:val="center"/>
        <w:rPr>
          <w:rFonts w:ascii="PT Astra Serif" w:eastAsia="PT Astra Serif" w:hAnsi="PT Astra Serif" w:cs="PT Astra Serif"/>
          <w:b/>
          <w:sz w:val="24"/>
          <w:szCs w:val="28"/>
        </w:rPr>
      </w:pPr>
      <w:r>
        <w:rPr>
          <w:rFonts w:ascii="PT Astra Serif" w:eastAsia="PT Astra Serif" w:hAnsi="PT Astra Serif" w:cs="PT Astra Serif"/>
          <w:b/>
          <w:sz w:val="24"/>
        </w:rPr>
        <w:t xml:space="preserve">Программы информационно-разъяснительной деятельности Грайворонской территориальной </w:t>
      </w:r>
    </w:p>
    <w:p w:rsidR="003C7DB9" w:rsidRDefault="004660E1">
      <w:pPr>
        <w:pStyle w:val="af3"/>
        <w:tabs>
          <w:tab w:val="left" w:pos="1346"/>
        </w:tabs>
        <w:jc w:val="center"/>
        <w:rPr>
          <w:rFonts w:ascii="PT Astra Serif" w:eastAsia="PT Astra Serif" w:hAnsi="PT Astra Serif" w:cs="PT Astra Serif"/>
          <w:b/>
          <w:sz w:val="24"/>
          <w:szCs w:val="28"/>
        </w:rPr>
      </w:pPr>
      <w:r>
        <w:rPr>
          <w:rFonts w:ascii="PT Astra Serif" w:eastAsia="PT Astra Serif" w:hAnsi="PT Astra Serif" w:cs="PT Astra Serif"/>
          <w:b/>
          <w:sz w:val="24"/>
        </w:rPr>
        <w:t>избирательной комиссии в период подготовки и проведения выборов депутатов Совета депутатов Грайворонского городского округа второго созыв</w:t>
      </w:r>
      <w:r>
        <w:rPr>
          <w:sz w:val="24"/>
        </w:rPr>
        <w:t xml:space="preserve">а </w:t>
      </w:r>
    </w:p>
    <w:p w:rsidR="003C7DB9" w:rsidRDefault="003C7DB9">
      <w:pPr>
        <w:pStyle w:val="af3"/>
        <w:tabs>
          <w:tab w:val="left" w:pos="1346"/>
        </w:tabs>
        <w:jc w:val="both"/>
        <w:rPr>
          <w:rFonts w:ascii="PT Astra Serif" w:eastAsia="PT Astra Serif" w:hAnsi="PT Astra Serif" w:cs="PT Astra Serif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992"/>
        <w:gridCol w:w="7937"/>
        <w:gridCol w:w="1843"/>
        <w:gridCol w:w="1559"/>
        <w:gridCol w:w="2239"/>
      </w:tblGrid>
      <w:tr w:rsidR="003C7DB9">
        <w:tc>
          <w:tcPr>
            <w:tcW w:w="992" w:type="dxa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center"/>
              <w:rPr>
                <w:rFonts w:ascii="Times New Roman" w:eastAsia="PT Astra Serif" w:hAnsi="Times New Roman" w:cs="Times New Roman"/>
                <w:b/>
                <w:sz w:val="20"/>
                <w:szCs w:val="28"/>
              </w:rPr>
            </w:pPr>
            <w:r w:rsidRPr="00272F46">
              <w:rPr>
                <w:rFonts w:ascii="Times New Roman" w:eastAsia="PT Astra Serif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937" w:type="dxa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center"/>
              <w:rPr>
                <w:rFonts w:ascii="Times New Roman" w:eastAsia="PT Astra Serif" w:hAnsi="Times New Roman" w:cs="Times New Roman"/>
                <w:b/>
                <w:sz w:val="20"/>
                <w:szCs w:val="28"/>
              </w:rPr>
            </w:pPr>
            <w:r w:rsidRPr="00272F46">
              <w:rPr>
                <w:rFonts w:ascii="Times New Roman" w:eastAsia="PT Astra Serif" w:hAnsi="Times New Roman" w:cs="Times New Roman"/>
                <w:b/>
                <w:sz w:val="20"/>
              </w:rPr>
              <w:t>Наименование</w:t>
            </w:r>
          </w:p>
        </w:tc>
        <w:tc>
          <w:tcPr>
            <w:tcW w:w="1843" w:type="dxa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center"/>
              <w:rPr>
                <w:rFonts w:ascii="Times New Roman" w:eastAsia="PT Astra Serif" w:hAnsi="Times New Roman" w:cs="Times New Roman"/>
                <w:b/>
                <w:sz w:val="20"/>
                <w:szCs w:val="28"/>
              </w:rPr>
            </w:pPr>
            <w:r w:rsidRPr="00272F46">
              <w:rPr>
                <w:rFonts w:ascii="Times New Roman" w:eastAsia="PT Astra Serif" w:hAnsi="Times New Roman" w:cs="Times New Roman"/>
                <w:b/>
                <w:sz w:val="20"/>
              </w:rPr>
              <w:t>Исполнители</w:t>
            </w:r>
          </w:p>
        </w:tc>
        <w:tc>
          <w:tcPr>
            <w:tcW w:w="1559" w:type="dxa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center"/>
              <w:rPr>
                <w:rFonts w:ascii="Times New Roman" w:eastAsia="PT Astra Serif" w:hAnsi="Times New Roman" w:cs="Times New Roman"/>
                <w:b/>
                <w:sz w:val="20"/>
                <w:szCs w:val="28"/>
              </w:rPr>
            </w:pPr>
            <w:r w:rsidRPr="00272F46">
              <w:rPr>
                <w:rFonts w:ascii="Times New Roman" w:eastAsia="PT Astra Serif" w:hAnsi="Times New Roman" w:cs="Times New Roman"/>
                <w:b/>
                <w:sz w:val="20"/>
              </w:rPr>
              <w:t xml:space="preserve">Сроки реализации </w:t>
            </w:r>
          </w:p>
        </w:tc>
        <w:tc>
          <w:tcPr>
            <w:tcW w:w="2239" w:type="dxa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center"/>
              <w:rPr>
                <w:rFonts w:ascii="Times New Roman" w:eastAsia="PT Astra Serif" w:hAnsi="Times New Roman" w:cs="Times New Roman"/>
                <w:b/>
                <w:sz w:val="20"/>
                <w:szCs w:val="28"/>
              </w:rPr>
            </w:pPr>
            <w:r w:rsidRPr="00272F46">
              <w:rPr>
                <w:rFonts w:ascii="Times New Roman" w:eastAsia="PT Astra Serif" w:hAnsi="Times New Roman" w:cs="Times New Roman"/>
                <w:b/>
                <w:sz w:val="20"/>
              </w:rPr>
              <w:t>Примечание</w:t>
            </w:r>
          </w:p>
        </w:tc>
      </w:tr>
      <w:tr w:rsidR="003C7DB9">
        <w:tc>
          <w:tcPr>
            <w:tcW w:w="992" w:type="dxa"/>
          </w:tcPr>
          <w:p w:rsidR="003C7DB9" w:rsidRPr="00272F46" w:rsidRDefault="004660E1" w:rsidP="003C7DB9">
            <w:pPr>
              <w:pStyle w:val="af3"/>
              <w:tabs>
                <w:tab w:val="left" w:pos="1346"/>
              </w:tabs>
              <w:jc w:val="center"/>
              <w:rPr>
                <w:rFonts w:ascii="Times New Roman" w:eastAsia="PT Astra Serif" w:hAnsi="Times New Roman" w:cs="Times New Roman"/>
                <w:sz w:val="20"/>
                <w:szCs w:val="28"/>
              </w:rPr>
              <w:pPrChange w:id="0" w:author="user" w:date="2023-06-15T08:14:00Z">
                <w:pPr>
                  <w:pStyle w:val="af3"/>
                  <w:tabs>
                    <w:tab w:val="left" w:pos="1346"/>
                  </w:tabs>
                  <w:jc w:val="both"/>
                </w:pPr>
              </w:pPrChange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1</w:t>
            </w:r>
          </w:p>
        </w:tc>
        <w:tc>
          <w:tcPr>
            <w:tcW w:w="7937" w:type="dxa"/>
          </w:tcPr>
          <w:p w:rsidR="003C7DB9" w:rsidRPr="00272F46" w:rsidRDefault="004660E1" w:rsidP="003C7DB9">
            <w:pPr>
              <w:pStyle w:val="af3"/>
              <w:tabs>
                <w:tab w:val="left" w:pos="1346"/>
              </w:tabs>
              <w:jc w:val="center"/>
              <w:rPr>
                <w:rFonts w:ascii="Times New Roman" w:eastAsia="PT Astra Serif" w:hAnsi="Times New Roman" w:cs="Times New Roman"/>
                <w:b/>
                <w:sz w:val="20"/>
                <w:szCs w:val="28"/>
              </w:rPr>
              <w:pPrChange w:id="1" w:author="user" w:date="2023-06-15T08:14:00Z">
                <w:pPr>
                  <w:pStyle w:val="af3"/>
                  <w:tabs>
                    <w:tab w:val="left" w:pos="1346"/>
                  </w:tabs>
                  <w:jc w:val="both"/>
                </w:pPr>
              </w:pPrChange>
            </w:pPr>
            <w:r w:rsidRPr="00272F46">
              <w:rPr>
                <w:rFonts w:ascii="Times New Roman" w:eastAsia="PT Astra Serif" w:hAnsi="Times New Roman" w:cs="Times New Roman"/>
                <w:b/>
                <w:sz w:val="20"/>
              </w:rPr>
              <w:t>2</w:t>
            </w:r>
          </w:p>
        </w:tc>
        <w:tc>
          <w:tcPr>
            <w:tcW w:w="1843" w:type="dxa"/>
          </w:tcPr>
          <w:p w:rsidR="003C7DB9" w:rsidRPr="00272F46" w:rsidRDefault="004660E1" w:rsidP="003C7DB9">
            <w:pPr>
              <w:pStyle w:val="af3"/>
              <w:tabs>
                <w:tab w:val="left" w:pos="1346"/>
              </w:tabs>
              <w:jc w:val="center"/>
              <w:rPr>
                <w:rFonts w:ascii="Times New Roman" w:eastAsia="PT Astra Serif" w:hAnsi="Times New Roman" w:cs="Times New Roman"/>
                <w:b/>
                <w:sz w:val="20"/>
                <w:szCs w:val="28"/>
              </w:rPr>
              <w:pPrChange w:id="2" w:author="user" w:date="2023-06-15T08:14:00Z">
                <w:pPr>
                  <w:pStyle w:val="af3"/>
                  <w:tabs>
                    <w:tab w:val="left" w:pos="1346"/>
                  </w:tabs>
                  <w:jc w:val="both"/>
                </w:pPr>
              </w:pPrChange>
            </w:pPr>
            <w:r w:rsidRPr="00272F46">
              <w:rPr>
                <w:rFonts w:ascii="Times New Roman" w:eastAsia="PT Astra Serif" w:hAnsi="Times New Roman" w:cs="Times New Roman"/>
                <w:b/>
                <w:sz w:val="20"/>
              </w:rPr>
              <w:t>3</w:t>
            </w:r>
          </w:p>
        </w:tc>
        <w:tc>
          <w:tcPr>
            <w:tcW w:w="1559" w:type="dxa"/>
          </w:tcPr>
          <w:p w:rsidR="003C7DB9" w:rsidRPr="00272F46" w:rsidRDefault="004660E1" w:rsidP="003C7DB9">
            <w:pPr>
              <w:pStyle w:val="af3"/>
              <w:tabs>
                <w:tab w:val="left" w:pos="1346"/>
              </w:tabs>
              <w:jc w:val="center"/>
              <w:rPr>
                <w:rFonts w:ascii="Times New Roman" w:eastAsia="PT Astra Serif" w:hAnsi="Times New Roman" w:cs="Times New Roman"/>
                <w:b/>
                <w:sz w:val="20"/>
                <w:szCs w:val="28"/>
              </w:rPr>
              <w:pPrChange w:id="3" w:author="user" w:date="2023-06-15T08:14:00Z">
                <w:pPr>
                  <w:pStyle w:val="af3"/>
                  <w:tabs>
                    <w:tab w:val="left" w:pos="1346"/>
                  </w:tabs>
                  <w:jc w:val="both"/>
                </w:pPr>
              </w:pPrChange>
            </w:pPr>
            <w:r w:rsidRPr="00272F46">
              <w:rPr>
                <w:rFonts w:ascii="Times New Roman" w:eastAsia="PT Astra Serif" w:hAnsi="Times New Roman" w:cs="Times New Roman"/>
                <w:b/>
                <w:sz w:val="20"/>
              </w:rPr>
              <w:t>4</w:t>
            </w:r>
          </w:p>
        </w:tc>
        <w:tc>
          <w:tcPr>
            <w:tcW w:w="2239" w:type="dxa"/>
          </w:tcPr>
          <w:p w:rsidR="003C7DB9" w:rsidRPr="00272F46" w:rsidRDefault="004660E1" w:rsidP="003C7DB9">
            <w:pPr>
              <w:pStyle w:val="af3"/>
              <w:tabs>
                <w:tab w:val="left" w:pos="1346"/>
              </w:tabs>
              <w:jc w:val="center"/>
              <w:rPr>
                <w:rFonts w:ascii="Times New Roman" w:eastAsia="PT Astra Serif" w:hAnsi="Times New Roman" w:cs="Times New Roman"/>
                <w:b/>
                <w:sz w:val="20"/>
                <w:szCs w:val="28"/>
              </w:rPr>
              <w:pPrChange w:id="4" w:author="user" w:date="2023-06-15T08:14:00Z">
                <w:pPr>
                  <w:pStyle w:val="af3"/>
                  <w:tabs>
                    <w:tab w:val="left" w:pos="1346"/>
                  </w:tabs>
                  <w:jc w:val="both"/>
                </w:pPr>
              </w:pPrChange>
            </w:pPr>
            <w:r w:rsidRPr="00272F46">
              <w:rPr>
                <w:rFonts w:ascii="Times New Roman" w:eastAsia="PT Astra Serif" w:hAnsi="Times New Roman" w:cs="Times New Roman"/>
                <w:b/>
                <w:sz w:val="20"/>
              </w:rPr>
              <w:t>5</w:t>
            </w:r>
          </w:p>
        </w:tc>
      </w:tr>
      <w:tr w:rsidR="00272F46" w:rsidTr="00636DB3">
        <w:tc>
          <w:tcPr>
            <w:tcW w:w="14570" w:type="dxa"/>
            <w:gridSpan w:val="5"/>
          </w:tcPr>
          <w:p w:rsidR="00272F46" w:rsidRPr="00272F46" w:rsidRDefault="00272F46" w:rsidP="00272F46">
            <w:pPr>
              <w:pStyle w:val="af3"/>
              <w:numPr>
                <w:ilvl w:val="0"/>
                <w:numId w:val="5"/>
              </w:numPr>
              <w:tabs>
                <w:tab w:val="left" w:pos="1346"/>
              </w:tabs>
              <w:jc w:val="center"/>
              <w:rPr>
                <w:rFonts w:ascii="Times New Roman" w:eastAsia="PT Astra Serif" w:hAnsi="Times New Roman" w:cs="Times New Roman"/>
                <w:b/>
                <w:sz w:val="20"/>
                <w:szCs w:val="28"/>
              </w:rPr>
            </w:pPr>
            <w:r w:rsidRPr="00272F46">
              <w:rPr>
                <w:rFonts w:ascii="Times New Roman" w:eastAsia="PT Astra Serif" w:hAnsi="Times New Roman" w:cs="Times New Roman"/>
                <w:b/>
                <w:sz w:val="20"/>
              </w:rPr>
              <w:t>Организационно- методические мероприятия</w:t>
            </w:r>
          </w:p>
        </w:tc>
      </w:tr>
      <w:tr w:rsidR="003C7DB9">
        <w:tc>
          <w:tcPr>
            <w:tcW w:w="992" w:type="dxa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  <w:szCs w:val="28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1.1</w:t>
            </w:r>
          </w:p>
        </w:tc>
        <w:tc>
          <w:tcPr>
            <w:tcW w:w="7937" w:type="dxa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  <w:szCs w:val="28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Проведение серии организационных и информационно-разъяснительных мероприятий: семинары и совещания, конференции, заседания «круглых столов» по вопросам организации и проведения выборов, выставки, экскурсии, встречи в трудовых коллективах, дни открыт</w:t>
            </w:r>
            <w:r w:rsidRPr="00272F46">
              <w:rPr>
                <w:rFonts w:ascii="Times New Roman" w:eastAsia="PT Astra Serif" w:hAnsi="Times New Roman" w:cs="Times New Roman"/>
                <w:sz w:val="20"/>
              </w:rPr>
              <w:t>ых дверей и другие мероприятия</w:t>
            </w:r>
          </w:p>
        </w:tc>
        <w:tc>
          <w:tcPr>
            <w:tcW w:w="1843" w:type="dxa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  <w:szCs w:val="28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Грайворонская территориальная избирательная комиссия (далее - ТИК</w:t>
            </w:r>
          </w:p>
        </w:tc>
        <w:tc>
          <w:tcPr>
            <w:tcW w:w="1559" w:type="dxa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  <w:szCs w:val="28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июнь - сентябрь 2023г.</w:t>
            </w:r>
          </w:p>
        </w:tc>
        <w:tc>
          <w:tcPr>
            <w:tcW w:w="2239" w:type="dxa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  <w:szCs w:val="28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План работы ТИК</w:t>
            </w:r>
          </w:p>
        </w:tc>
      </w:tr>
      <w:tr w:rsidR="003C7DB9">
        <w:tc>
          <w:tcPr>
            <w:tcW w:w="992" w:type="dxa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  <w:szCs w:val="28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1.2</w:t>
            </w:r>
          </w:p>
        </w:tc>
        <w:tc>
          <w:tcPr>
            <w:tcW w:w="7937" w:type="dxa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  <w:szCs w:val="28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Осуществление сотрудничества со средствами массовой информации по вопросам организации и проведения выборов</w:t>
            </w:r>
          </w:p>
        </w:tc>
        <w:tc>
          <w:tcPr>
            <w:tcW w:w="1843" w:type="dxa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  <w:szCs w:val="28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ТИК</w:t>
            </w:r>
          </w:p>
        </w:tc>
        <w:tc>
          <w:tcPr>
            <w:tcW w:w="1559" w:type="dxa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июнь - сентябрь 2023г.</w:t>
            </w:r>
          </w:p>
          <w:p w:rsidR="003C7DB9" w:rsidRPr="00272F46" w:rsidRDefault="003C7DB9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  <w:szCs w:val="28"/>
              </w:rPr>
            </w:pPr>
          </w:p>
        </w:tc>
        <w:tc>
          <w:tcPr>
            <w:tcW w:w="2239" w:type="dxa"/>
          </w:tcPr>
          <w:p w:rsidR="003C7DB9" w:rsidRPr="00272F46" w:rsidRDefault="003C7DB9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  <w:szCs w:val="28"/>
              </w:rPr>
            </w:pPr>
          </w:p>
        </w:tc>
      </w:tr>
      <w:tr w:rsidR="003C7DB9">
        <w:tc>
          <w:tcPr>
            <w:tcW w:w="992" w:type="dxa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  <w:szCs w:val="28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1.3</w:t>
            </w:r>
          </w:p>
        </w:tc>
        <w:tc>
          <w:tcPr>
            <w:tcW w:w="7937" w:type="dxa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  <w:szCs w:val="28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Разработка и реализация медиаплана хода подготовки и проведения выборов</w:t>
            </w:r>
          </w:p>
        </w:tc>
        <w:tc>
          <w:tcPr>
            <w:tcW w:w="1843" w:type="dxa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  <w:szCs w:val="28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ТИК</w:t>
            </w:r>
          </w:p>
        </w:tc>
        <w:tc>
          <w:tcPr>
            <w:tcW w:w="1559" w:type="dxa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июнь - сентябрь 2023г.</w:t>
            </w:r>
          </w:p>
          <w:p w:rsidR="003C7DB9" w:rsidRPr="00272F46" w:rsidRDefault="003C7DB9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</w:p>
        </w:tc>
        <w:tc>
          <w:tcPr>
            <w:tcW w:w="2239" w:type="dxa"/>
          </w:tcPr>
          <w:p w:rsidR="003C7DB9" w:rsidRPr="00272F46" w:rsidRDefault="003C7DB9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  <w:szCs w:val="28"/>
              </w:rPr>
            </w:pPr>
          </w:p>
        </w:tc>
      </w:tr>
      <w:tr w:rsidR="003C7DB9">
        <w:tc>
          <w:tcPr>
            <w:tcW w:w="992" w:type="dxa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  <w:szCs w:val="28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1.4</w:t>
            </w:r>
          </w:p>
        </w:tc>
        <w:tc>
          <w:tcPr>
            <w:tcW w:w="7937" w:type="dxa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  <w:szCs w:val="28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 xml:space="preserve">Организация и проведение интервью, подготовка информационных материалов для публикаций в общественно - политической газете Новооскольского городского округа «Вперёд» по вопросам подготовки и проведения выборов </w:t>
            </w:r>
          </w:p>
        </w:tc>
        <w:tc>
          <w:tcPr>
            <w:tcW w:w="1843" w:type="dxa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  <w:szCs w:val="28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ТИК</w:t>
            </w:r>
          </w:p>
        </w:tc>
        <w:tc>
          <w:tcPr>
            <w:tcW w:w="1559" w:type="dxa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июнь - сентябрь 2023г.</w:t>
            </w:r>
          </w:p>
          <w:p w:rsidR="003C7DB9" w:rsidRPr="00272F46" w:rsidRDefault="003C7DB9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</w:p>
        </w:tc>
        <w:tc>
          <w:tcPr>
            <w:tcW w:w="2239" w:type="dxa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  <w:szCs w:val="28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 xml:space="preserve">В соответствии с </w:t>
            </w:r>
            <w:r w:rsidRPr="00272F46">
              <w:rPr>
                <w:rFonts w:ascii="Times New Roman" w:eastAsia="PT Astra Serif" w:hAnsi="Times New Roman" w:cs="Times New Roman"/>
                <w:sz w:val="20"/>
              </w:rPr>
              <w:t>разработанным медиапланом ТИК</w:t>
            </w:r>
          </w:p>
        </w:tc>
      </w:tr>
      <w:tr w:rsidR="003C7DB9">
        <w:tc>
          <w:tcPr>
            <w:tcW w:w="992" w:type="dxa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  <w:szCs w:val="28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1.5</w:t>
            </w:r>
          </w:p>
        </w:tc>
        <w:tc>
          <w:tcPr>
            <w:tcW w:w="7937" w:type="dxa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  <w:szCs w:val="28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Проведение мониторинга публикаций, выступлений, материалов о выборах, размещенных в средствах массовой информации</w:t>
            </w:r>
          </w:p>
        </w:tc>
        <w:tc>
          <w:tcPr>
            <w:tcW w:w="1843" w:type="dxa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  <w:szCs w:val="28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ТИК</w:t>
            </w:r>
          </w:p>
        </w:tc>
        <w:tc>
          <w:tcPr>
            <w:tcW w:w="1559" w:type="dxa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  <w:szCs w:val="28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весь период</w:t>
            </w:r>
          </w:p>
        </w:tc>
        <w:tc>
          <w:tcPr>
            <w:tcW w:w="2239" w:type="dxa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  <w:szCs w:val="28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План работы ТИК</w:t>
            </w:r>
          </w:p>
        </w:tc>
      </w:tr>
      <w:tr w:rsidR="003C7DB9">
        <w:trPr>
          <w:trHeight w:val="230"/>
        </w:trPr>
        <w:tc>
          <w:tcPr>
            <w:tcW w:w="992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1.6</w:t>
            </w:r>
          </w:p>
        </w:tc>
        <w:tc>
          <w:tcPr>
            <w:tcW w:w="7937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hAnsi="Times New Roman" w:cs="Times New Roman"/>
              </w:rPr>
              <w:t>Подготовка информационно-аналитических и статистических материалов о х</w:t>
            </w:r>
            <w:r w:rsidRPr="00272F46">
              <w:rPr>
                <w:rFonts w:ascii="Times New Roman" w:hAnsi="Times New Roman" w:cs="Times New Roman"/>
              </w:rPr>
              <w:t>оде подготовки и проведения выборов</w:t>
            </w:r>
          </w:p>
        </w:tc>
        <w:tc>
          <w:tcPr>
            <w:tcW w:w="1843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ТИК</w:t>
            </w:r>
          </w:p>
        </w:tc>
        <w:tc>
          <w:tcPr>
            <w:tcW w:w="1559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весь период</w:t>
            </w:r>
          </w:p>
        </w:tc>
        <w:tc>
          <w:tcPr>
            <w:tcW w:w="2239" w:type="dxa"/>
            <w:vMerge w:val="restart"/>
          </w:tcPr>
          <w:p w:rsidR="003C7DB9" w:rsidRPr="00272F46" w:rsidRDefault="003C7DB9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</w:p>
        </w:tc>
      </w:tr>
      <w:tr w:rsidR="003C7DB9">
        <w:trPr>
          <w:trHeight w:val="230"/>
        </w:trPr>
        <w:tc>
          <w:tcPr>
            <w:tcW w:w="992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1.7</w:t>
            </w:r>
          </w:p>
        </w:tc>
        <w:tc>
          <w:tcPr>
            <w:tcW w:w="7937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hAnsi="Times New Roman" w:cs="Times New Roman"/>
              </w:rPr>
              <w:t>Оборудование во всех участковых избирательных комиссиях дополнительных стендов с информационно-разъяснительными материалами о выборах</w:t>
            </w:r>
          </w:p>
        </w:tc>
        <w:tc>
          <w:tcPr>
            <w:tcW w:w="1843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УИК</w:t>
            </w:r>
          </w:p>
        </w:tc>
        <w:tc>
          <w:tcPr>
            <w:tcW w:w="1559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hAnsi="Times New Roman" w:cs="Times New Roman"/>
              </w:rPr>
              <w:t>июль - сентябрь 2023г</w:t>
            </w:r>
          </w:p>
        </w:tc>
        <w:tc>
          <w:tcPr>
            <w:tcW w:w="2239" w:type="dxa"/>
            <w:vMerge w:val="restart"/>
          </w:tcPr>
          <w:p w:rsidR="003C7DB9" w:rsidRPr="00272F46" w:rsidRDefault="003C7DB9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</w:p>
        </w:tc>
      </w:tr>
      <w:tr w:rsidR="003C7DB9">
        <w:trPr>
          <w:trHeight w:val="230"/>
        </w:trPr>
        <w:tc>
          <w:tcPr>
            <w:tcW w:w="992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1.8</w:t>
            </w:r>
          </w:p>
        </w:tc>
        <w:tc>
          <w:tcPr>
            <w:tcW w:w="7937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Организация работы «горячей линии» телефонной связи с избирателями на выборах</w:t>
            </w:r>
          </w:p>
        </w:tc>
        <w:tc>
          <w:tcPr>
            <w:tcW w:w="1843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ТИК, УИК</w:t>
            </w:r>
          </w:p>
        </w:tc>
        <w:tc>
          <w:tcPr>
            <w:tcW w:w="1559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август - сентябрь 2023г</w:t>
            </w:r>
          </w:p>
        </w:tc>
        <w:tc>
          <w:tcPr>
            <w:tcW w:w="2239" w:type="dxa"/>
            <w:vMerge w:val="restart"/>
          </w:tcPr>
          <w:p w:rsidR="003C7DB9" w:rsidRPr="00272F46" w:rsidRDefault="003C7DB9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</w:p>
        </w:tc>
      </w:tr>
      <w:tr w:rsidR="003C7DB9">
        <w:trPr>
          <w:trHeight w:val="230"/>
        </w:trPr>
        <w:tc>
          <w:tcPr>
            <w:tcW w:w="992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1.9</w:t>
            </w:r>
          </w:p>
        </w:tc>
        <w:tc>
          <w:tcPr>
            <w:tcW w:w="7937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Обучение организаторов выборов и других участников избирательного процесса, в том числе:</w:t>
            </w:r>
          </w:p>
        </w:tc>
        <w:tc>
          <w:tcPr>
            <w:tcW w:w="1843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ТИК</w:t>
            </w:r>
          </w:p>
        </w:tc>
        <w:tc>
          <w:tcPr>
            <w:tcW w:w="1559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второе полугодие 2023г</w:t>
            </w:r>
          </w:p>
        </w:tc>
        <w:tc>
          <w:tcPr>
            <w:tcW w:w="2239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 xml:space="preserve">Постановление ТИК от 10 марта 2023 г. № 13/49-1 «О Комплексном плане обучения членов </w:t>
            </w:r>
            <w:r w:rsidRPr="00272F46">
              <w:rPr>
                <w:rFonts w:ascii="Times New Roman" w:eastAsia="PT Astra Serif" w:hAnsi="Times New Roman" w:cs="Times New Roman"/>
                <w:sz w:val="20"/>
              </w:rPr>
              <w:lastRenderedPageBreak/>
              <w:t>избирательных комиссий всех уровней Новооскольского городского округа и других участников досрочных выборов в единый день голосования 10 сентября 2023 года»</w:t>
            </w:r>
          </w:p>
        </w:tc>
      </w:tr>
      <w:tr w:rsidR="003C7DB9">
        <w:trPr>
          <w:trHeight w:val="230"/>
        </w:trPr>
        <w:tc>
          <w:tcPr>
            <w:tcW w:w="992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lastRenderedPageBreak/>
              <w:t>1.9.1</w:t>
            </w:r>
          </w:p>
        </w:tc>
        <w:tc>
          <w:tcPr>
            <w:tcW w:w="7937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Организ</w:t>
            </w:r>
            <w:r w:rsidRPr="00272F46">
              <w:rPr>
                <w:rFonts w:ascii="Times New Roman" w:eastAsia="PT Astra Serif" w:hAnsi="Times New Roman" w:cs="Times New Roman"/>
                <w:sz w:val="20"/>
              </w:rPr>
              <w:t>ация дистанционного обучения организаторов выборов на базе системы дистанционного обучения НИУ БелГУ «Пегас»</w:t>
            </w:r>
          </w:p>
        </w:tc>
        <w:tc>
          <w:tcPr>
            <w:tcW w:w="1843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ТИК, УИК</w:t>
            </w:r>
          </w:p>
        </w:tc>
        <w:tc>
          <w:tcPr>
            <w:tcW w:w="1559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весь период</w:t>
            </w:r>
          </w:p>
        </w:tc>
        <w:tc>
          <w:tcPr>
            <w:tcW w:w="2239" w:type="dxa"/>
            <w:vMerge w:val="restart"/>
          </w:tcPr>
          <w:p w:rsidR="003C7DB9" w:rsidRPr="00272F46" w:rsidRDefault="003C7DB9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</w:p>
        </w:tc>
      </w:tr>
      <w:tr w:rsidR="003C7DB9">
        <w:trPr>
          <w:trHeight w:val="230"/>
        </w:trPr>
        <w:tc>
          <w:tcPr>
            <w:tcW w:w="992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1.9.2</w:t>
            </w:r>
          </w:p>
        </w:tc>
        <w:tc>
          <w:tcPr>
            <w:tcW w:w="7937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Обучение членов избирательных комиссий всех уровней, резерва составов участковых избирательных комиссий</w:t>
            </w:r>
          </w:p>
        </w:tc>
        <w:tc>
          <w:tcPr>
            <w:tcW w:w="1843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ТИК</w:t>
            </w:r>
          </w:p>
        </w:tc>
        <w:tc>
          <w:tcPr>
            <w:tcW w:w="1559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июнь - сен</w:t>
            </w:r>
            <w:r w:rsidRPr="00272F46">
              <w:rPr>
                <w:rFonts w:ascii="Times New Roman" w:eastAsia="PT Astra Serif" w:hAnsi="Times New Roman" w:cs="Times New Roman"/>
                <w:sz w:val="20"/>
              </w:rPr>
              <w:t>тябрь 2023г.</w:t>
            </w:r>
          </w:p>
        </w:tc>
        <w:tc>
          <w:tcPr>
            <w:tcW w:w="2239" w:type="dxa"/>
            <w:vMerge w:val="restart"/>
          </w:tcPr>
          <w:p w:rsidR="003C7DB9" w:rsidRPr="00272F46" w:rsidRDefault="003C7DB9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</w:p>
        </w:tc>
      </w:tr>
      <w:tr w:rsidR="003C7DB9">
        <w:trPr>
          <w:trHeight w:val="230"/>
        </w:trPr>
        <w:tc>
          <w:tcPr>
            <w:tcW w:w="992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1.9.3</w:t>
            </w:r>
          </w:p>
        </w:tc>
        <w:tc>
          <w:tcPr>
            <w:tcW w:w="7937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Участие в семинарах, посвященных информационно-разъяснительной деятельности избирательных комиссий в период подготовки и проведения выборов, проводимых Избирательной комиссией Белгородской области в режиме видеоконференции</w:t>
            </w:r>
          </w:p>
        </w:tc>
        <w:tc>
          <w:tcPr>
            <w:tcW w:w="1843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ТИК, УИК</w:t>
            </w:r>
          </w:p>
        </w:tc>
        <w:tc>
          <w:tcPr>
            <w:tcW w:w="1559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июнь - сентябрь 2023г.</w:t>
            </w:r>
          </w:p>
          <w:p w:rsidR="003C7DB9" w:rsidRPr="00272F46" w:rsidRDefault="003C7DB9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</w:p>
        </w:tc>
        <w:tc>
          <w:tcPr>
            <w:tcW w:w="2239" w:type="dxa"/>
            <w:vMerge w:val="restart"/>
          </w:tcPr>
          <w:p w:rsidR="003C7DB9" w:rsidRPr="00272F46" w:rsidRDefault="003C7DB9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</w:p>
        </w:tc>
      </w:tr>
      <w:tr w:rsidR="003C7DB9">
        <w:trPr>
          <w:trHeight w:val="230"/>
        </w:trPr>
        <w:tc>
          <w:tcPr>
            <w:tcW w:w="992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1.9.4</w:t>
            </w:r>
          </w:p>
        </w:tc>
        <w:tc>
          <w:tcPr>
            <w:tcW w:w="7937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Проведение семинаров с руководителями и активом местных отделений политических партий</w:t>
            </w:r>
          </w:p>
        </w:tc>
        <w:tc>
          <w:tcPr>
            <w:tcW w:w="1843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ТИК</w:t>
            </w:r>
          </w:p>
        </w:tc>
        <w:tc>
          <w:tcPr>
            <w:tcW w:w="1559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июнь - сентябрь 2023г.</w:t>
            </w:r>
          </w:p>
          <w:p w:rsidR="003C7DB9" w:rsidRPr="00272F46" w:rsidRDefault="003C7DB9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</w:p>
        </w:tc>
        <w:tc>
          <w:tcPr>
            <w:tcW w:w="2239" w:type="dxa"/>
            <w:vMerge w:val="restart"/>
          </w:tcPr>
          <w:p w:rsidR="003C7DB9" w:rsidRPr="00272F46" w:rsidRDefault="003C7DB9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</w:p>
        </w:tc>
      </w:tr>
      <w:tr w:rsidR="003C7DB9">
        <w:trPr>
          <w:trHeight w:val="230"/>
        </w:trPr>
        <w:tc>
          <w:tcPr>
            <w:tcW w:w="992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1.9.5</w:t>
            </w:r>
          </w:p>
        </w:tc>
        <w:tc>
          <w:tcPr>
            <w:tcW w:w="7937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Обучение представителей средств массовой информации</w:t>
            </w:r>
          </w:p>
        </w:tc>
        <w:tc>
          <w:tcPr>
            <w:tcW w:w="1843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ТИК</w:t>
            </w:r>
          </w:p>
        </w:tc>
        <w:tc>
          <w:tcPr>
            <w:tcW w:w="1559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июнь - сентябрь 2023г.</w:t>
            </w:r>
          </w:p>
          <w:p w:rsidR="003C7DB9" w:rsidRPr="00272F46" w:rsidRDefault="003C7DB9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</w:p>
        </w:tc>
        <w:tc>
          <w:tcPr>
            <w:tcW w:w="2239" w:type="dxa"/>
            <w:vMerge w:val="restart"/>
          </w:tcPr>
          <w:p w:rsidR="003C7DB9" w:rsidRPr="00272F46" w:rsidRDefault="003C7DB9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</w:p>
        </w:tc>
      </w:tr>
      <w:tr w:rsidR="003C7DB9">
        <w:trPr>
          <w:trHeight w:val="230"/>
        </w:trPr>
        <w:tc>
          <w:tcPr>
            <w:tcW w:w="992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1.10</w:t>
            </w:r>
          </w:p>
        </w:tc>
        <w:tc>
          <w:tcPr>
            <w:tcW w:w="7937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Разработка методических информационно-разъяснительных материалов для избирательных комиссий по вопросам информирования участников избирательного процесса в ходе подготовки и проведения выборов</w:t>
            </w:r>
          </w:p>
        </w:tc>
        <w:tc>
          <w:tcPr>
            <w:tcW w:w="1843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ТИК, УИК</w:t>
            </w:r>
          </w:p>
        </w:tc>
        <w:tc>
          <w:tcPr>
            <w:tcW w:w="1559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июнь - сентябрь 2023г.</w:t>
            </w:r>
          </w:p>
          <w:p w:rsidR="003C7DB9" w:rsidRPr="00272F46" w:rsidRDefault="003C7DB9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</w:p>
        </w:tc>
        <w:tc>
          <w:tcPr>
            <w:tcW w:w="2239" w:type="dxa"/>
            <w:vMerge w:val="restart"/>
          </w:tcPr>
          <w:p w:rsidR="003C7DB9" w:rsidRPr="00272F46" w:rsidRDefault="003C7DB9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</w:p>
        </w:tc>
      </w:tr>
      <w:tr w:rsidR="003C7DB9">
        <w:trPr>
          <w:trHeight w:val="230"/>
        </w:trPr>
        <w:tc>
          <w:tcPr>
            <w:tcW w:w="992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1.11</w:t>
            </w:r>
          </w:p>
        </w:tc>
        <w:tc>
          <w:tcPr>
            <w:tcW w:w="7937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Подготовка, издание и распространение необходимых справочных, методических, информационных и иных материалов</w:t>
            </w:r>
          </w:p>
        </w:tc>
        <w:tc>
          <w:tcPr>
            <w:tcW w:w="1843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ТИК</w:t>
            </w:r>
          </w:p>
        </w:tc>
        <w:tc>
          <w:tcPr>
            <w:tcW w:w="1559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весь период</w:t>
            </w:r>
          </w:p>
          <w:p w:rsidR="003C7DB9" w:rsidRPr="00272F46" w:rsidRDefault="003C7DB9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</w:p>
        </w:tc>
        <w:tc>
          <w:tcPr>
            <w:tcW w:w="2239" w:type="dxa"/>
            <w:vMerge w:val="restart"/>
          </w:tcPr>
          <w:p w:rsidR="003C7DB9" w:rsidRPr="00272F46" w:rsidRDefault="003C7DB9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</w:p>
        </w:tc>
      </w:tr>
      <w:tr w:rsidR="003C7DB9">
        <w:trPr>
          <w:trHeight w:val="230"/>
        </w:trPr>
        <w:tc>
          <w:tcPr>
            <w:tcW w:w="992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1.12</w:t>
            </w:r>
          </w:p>
        </w:tc>
        <w:tc>
          <w:tcPr>
            <w:tcW w:w="7937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Проведение заседаний по взаимодействию ТИК с общественными организациями инвалидов по вопросу информационно-разъяснительной деятельности среди лиц с ограниченными физическими возможностями в период подготовки и проведения выборов. Разработка плана мероприя</w:t>
            </w:r>
            <w:r w:rsidRPr="00272F46">
              <w:rPr>
                <w:rFonts w:ascii="Times New Roman" w:eastAsia="PT Astra Serif" w:hAnsi="Times New Roman" w:cs="Times New Roman"/>
                <w:sz w:val="20"/>
              </w:rPr>
              <w:t>тий по обеспечению активного избирательного права для людей с ограниченными физическими возможностями</w:t>
            </w:r>
          </w:p>
        </w:tc>
        <w:tc>
          <w:tcPr>
            <w:tcW w:w="1843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ТИК</w:t>
            </w:r>
          </w:p>
        </w:tc>
        <w:tc>
          <w:tcPr>
            <w:tcW w:w="1559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июнь - сентябрь 2023г.</w:t>
            </w:r>
          </w:p>
        </w:tc>
        <w:tc>
          <w:tcPr>
            <w:tcW w:w="2239" w:type="dxa"/>
            <w:vMerge w:val="restart"/>
          </w:tcPr>
          <w:p w:rsidR="003C7DB9" w:rsidRPr="00272F46" w:rsidRDefault="003C7DB9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</w:p>
        </w:tc>
      </w:tr>
      <w:tr w:rsidR="00272F46" w:rsidTr="00EC1D0C">
        <w:trPr>
          <w:trHeight w:val="230"/>
        </w:trPr>
        <w:tc>
          <w:tcPr>
            <w:tcW w:w="14570" w:type="dxa"/>
            <w:gridSpan w:val="5"/>
          </w:tcPr>
          <w:p w:rsidR="00272F46" w:rsidRPr="00272F46" w:rsidRDefault="00272F46" w:rsidP="00272F46">
            <w:pPr>
              <w:pStyle w:val="af3"/>
              <w:numPr>
                <w:ilvl w:val="0"/>
                <w:numId w:val="5"/>
              </w:numPr>
              <w:tabs>
                <w:tab w:val="left" w:pos="1346"/>
              </w:tabs>
              <w:jc w:val="center"/>
              <w:rPr>
                <w:rFonts w:ascii="Times New Roman" w:eastAsia="PT Astra Serif" w:hAnsi="Times New Roman" w:cs="Times New Roman"/>
                <w:b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b/>
                <w:sz w:val="20"/>
              </w:rPr>
              <w:t>Использование наружных средств информирования, средств массовой информации,</w:t>
            </w:r>
          </w:p>
          <w:p w:rsidR="00272F46" w:rsidRPr="00272F46" w:rsidRDefault="00272F46" w:rsidP="00272F46">
            <w:pPr>
              <w:pStyle w:val="af3"/>
              <w:tabs>
                <w:tab w:val="left" w:pos="1346"/>
              </w:tabs>
              <w:jc w:val="center"/>
              <w:rPr>
                <w:rFonts w:ascii="Times New Roman" w:eastAsia="PT Astra Serif" w:hAnsi="Times New Roman" w:cs="Times New Roman"/>
                <w:b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b/>
                <w:sz w:val="20"/>
              </w:rPr>
              <w:t>современных информационных технологий для информирования избирателей</w:t>
            </w:r>
          </w:p>
        </w:tc>
      </w:tr>
      <w:tr w:rsidR="003C7DB9">
        <w:trPr>
          <w:trHeight w:val="230"/>
        </w:trPr>
        <w:tc>
          <w:tcPr>
            <w:tcW w:w="992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2.1</w:t>
            </w:r>
          </w:p>
        </w:tc>
        <w:tc>
          <w:tcPr>
            <w:tcW w:w="7937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Разработка и изготовление информационно-разъяснительных материалов, в том числе и наружных, к выборам</w:t>
            </w:r>
          </w:p>
        </w:tc>
        <w:tc>
          <w:tcPr>
            <w:tcW w:w="1843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ТИК, УИК</w:t>
            </w:r>
          </w:p>
        </w:tc>
        <w:tc>
          <w:tcPr>
            <w:tcW w:w="1559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июль 2023г.</w:t>
            </w:r>
          </w:p>
        </w:tc>
        <w:tc>
          <w:tcPr>
            <w:tcW w:w="2239" w:type="dxa"/>
            <w:vMerge w:val="restart"/>
          </w:tcPr>
          <w:p w:rsidR="003C7DB9" w:rsidRPr="00272F46" w:rsidRDefault="003C7DB9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</w:p>
        </w:tc>
      </w:tr>
      <w:tr w:rsidR="003C7DB9">
        <w:trPr>
          <w:trHeight w:val="230"/>
        </w:trPr>
        <w:tc>
          <w:tcPr>
            <w:tcW w:w="992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2.2</w:t>
            </w:r>
          </w:p>
        </w:tc>
        <w:tc>
          <w:tcPr>
            <w:tcW w:w="7937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Создание постоянной рубрики «Выборы-2023» в общественно - политической газете Грайворонского городского округа «Родной край»</w:t>
            </w:r>
          </w:p>
        </w:tc>
        <w:tc>
          <w:tcPr>
            <w:tcW w:w="1843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ТИК</w:t>
            </w:r>
          </w:p>
        </w:tc>
        <w:tc>
          <w:tcPr>
            <w:tcW w:w="1559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hAnsi="Times New Roman" w:cs="Times New Roman"/>
              </w:rPr>
              <w:t>июнь - сентябрь 2023г.</w:t>
            </w:r>
          </w:p>
        </w:tc>
        <w:tc>
          <w:tcPr>
            <w:tcW w:w="2239" w:type="dxa"/>
            <w:vMerge w:val="restart"/>
          </w:tcPr>
          <w:p w:rsidR="003C7DB9" w:rsidRPr="00272F46" w:rsidRDefault="003C7DB9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</w:p>
        </w:tc>
      </w:tr>
      <w:tr w:rsidR="003C7DB9">
        <w:trPr>
          <w:trHeight w:val="230"/>
        </w:trPr>
        <w:tc>
          <w:tcPr>
            <w:tcW w:w="992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lastRenderedPageBreak/>
              <w:t>2.3</w:t>
            </w:r>
          </w:p>
        </w:tc>
        <w:tc>
          <w:tcPr>
            <w:tcW w:w="7937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Подготовка и размещение материалов по избирательной тематике в общественно - политической газете Г</w:t>
            </w:r>
            <w:r w:rsidRPr="00272F46">
              <w:rPr>
                <w:rFonts w:ascii="Times New Roman" w:eastAsia="PT Astra Serif" w:hAnsi="Times New Roman" w:cs="Times New Roman"/>
                <w:sz w:val="20"/>
              </w:rPr>
              <w:t>райворонского городского округа «Родной край»</w:t>
            </w:r>
          </w:p>
        </w:tc>
        <w:tc>
          <w:tcPr>
            <w:tcW w:w="1843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ТИК</w:t>
            </w:r>
          </w:p>
        </w:tc>
        <w:tc>
          <w:tcPr>
            <w:tcW w:w="1559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hAnsi="Times New Roman" w:cs="Times New Roman"/>
              </w:rPr>
              <w:t>июнь - сентябрь 2023г.</w:t>
            </w:r>
          </w:p>
        </w:tc>
        <w:tc>
          <w:tcPr>
            <w:tcW w:w="2239" w:type="dxa"/>
            <w:vMerge w:val="restart"/>
          </w:tcPr>
          <w:p w:rsidR="003C7DB9" w:rsidRPr="00272F46" w:rsidRDefault="003C7DB9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</w:p>
        </w:tc>
      </w:tr>
      <w:tr w:rsidR="003C7DB9">
        <w:trPr>
          <w:trHeight w:val="230"/>
        </w:trPr>
        <w:tc>
          <w:tcPr>
            <w:tcW w:w="992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2.4</w:t>
            </w:r>
          </w:p>
        </w:tc>
        <w:tc>
          <w:tcPr>
            <w:tcW w:w="7937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Проведение информационно-разъяснительных бесед с избирателями при вручении им приглашений на ознакомление со списками избирателей, для участия в голосовании в каждой семье, в каждом доме, в каждой квартире</w:t>
            </w:r>
          </w:p>
        </w:tc>
        <w:tc>
          <w:tcPr>
            <w:tcW w:w="1843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УИК</w:t>
            </w:r>
          </w:p>
        </w:tc>
        <w:tc>
          <w:tcPr>
            <w:tcW w:w="1559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август- сентябрь 2023 г.</w:t>
            </w:r>
          </w:p>
        </w:tc>
        <w:tc>
          <w:tcPr>
            <w:tcW w:w="2239" w:type="dxa"/>
            <w:vMerge w:val="restart"/>
          </w:tcPr>
          <w:p w:rsidR="003C7DB9" w:rsidRPr="00272F46" w:rsidRDefault="003C7DB9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</w:p>
        </w:tc>
      </w:tr>
      <w:tr w:rsidR="003C7DB9">
        <w:trPr>
          <w:trHeight w:val="230"/>
        </w:trPr>
        <w:tc>
          <w:tcPr>
            <w:tcW w:w="992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2.5</w:t>
            </w:r>
          </w:p>
        </w:tc>
        <w:tc>
          <w:tcPr>
            <w:tcW w:w="7937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Организация работы по разъяснению законодательства о выборах и процедур голосования для различных категорий участников избирательного процесса, в том числе на базе ТИК, учреждений образования и культуры, библиотек, в клубах избирателей, молодых и будущих и</w:t>
            </w:r>
            <w:r w:rsidRPr="00272F46">
              <w:rPr>
                <w:rFonts w:ascii="Times New Roman" w:eastAsia="PT Astra Serif" w:hAnsi="Times New Roman" w:cs="Times New Roman"/>
                <w:sz w:val="20"/>
              </w:rPr>
              <w:t>збирателей</w:t>
            </w:r>
          </w:p>
        </w:tc>
        <w:tc>
          <w:tcPr>
            <w:tcW w:w="1843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ТИК, учреждения образования и культуры (по согласованию)</w:t>
            </w:r>
          </w:p>
        </w:tc>
        <w:tc>
          <w:tcPr>
            <w:tcW w:w="1559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июнь- сентябрь 2023 г.</w:t>
            </w:r>
          </w:p>
        </w:tc>
        <w:tc>
          <w:tcPr>
            <w:tcW w:w="2239" w:type="dxa"/>
            <w:vMerge w:val="restart"/>
          </w:tcPr>
          <w:p w:rsidR="003C7DB9" w:rsidRPr="00272F46" w:rsidRDefault="003C7DB9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</w:p>
        </w:tc>
      </w:tr>
      <w:tr w:rsidR="003C7DB9">
        <w:trPr>
          <w:trHeight w:val="230"/>
        </w:trPr>
        <w:tc>
          <w:tcPr>
            <w:tcW w:w="992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2.6</w:t>
            </w:r>
          </w:p>
        </w:tc>
        <w:tc>
          <w:tcPr>
            <w:tcW w:w="7937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Регулярное информационное наполнение специальных разделов на официальном сайте Избирательной комиссии Белгородской области в информационно-телекоммуникационной</w:t>
            </w:r>
            <w:r w:rsidRPr="00272F46">
              <w:rPr>
                <w:rFonts w:ascii="Times New Roman" w:eastAsia="PT Astra Serif" w:hAnsi="Times New Roman" w:cs="Times New Roman"/>
                <w:sz w:val="20"/>
              </w:rPr>
              <w:t xml:space="preserve"> сети Интернет, посвященных выборам</w:t>
            </w:r>
          </w:p>
        </w:tc>
        <w:tc>
          <w:tcPr>
            <w:tcW w:w="1843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ТИК</w:t>
            </w:r>
          </w:p>
        </w:tc>
        <w:tc>
          <w:tcPr>
            <w:tcW w:w="1559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hAnsi="Times New Roman" w:cs="Times New Roman"/>
              </w:rPr>
              <w:t>июнь - сентябрь 2023г</w:t>
            </w:r>
          </w:p>
        </w:tc>
        <w:tc>
          <w:tcPr>
            <w:tcW w:w="2239" w:type="dxa"/>
            <w:vMerge w:val="restart"/>
          </w:tcPr>
          <w:p w:rsidR="003C7DB9" w:rsidRPr="00272F46" w:rsidRDefault="003C7DB9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</w:p>
        </w:tc>
      </w:tr>
      <w:tr w:rsidR="003C7DB9">
        <w:trPr>
          <w:trHeight w:val="230"/>
        </w:trPr>
        <w:tc>
          <w:tcPr>
            <w:tcW w:w="992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2.7</w:t>
            </w:r>
          </w:p>
        </w:tc>
        <w:tc>
          <w:tcPr>
            <w:tcW w:w="7937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Размещение информационно - разъяснительных материалов в информационно-телекоммуникационной сети Интернет, в социальных сетях</w:t>
            </w:r>
          </w:p>
        </w:tc>
        <w:tc>
          <w:tcPr>
            <w:tcW w:w="1843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ТИК</w:t>
            </w:r>
          </w:p>
        </w:tc>
        <w:tc>
          <w:tcPr>
            <w:tcW w:w="1559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весь период</w:t>
            </w:r>
          </w:p>
        </w:tc>
        <w:tc>
          <w:tcPr>
            <w:tcW w:w="2239" w:type="dxa"/>
            <w:vMerge w:val="restart"/>
          </w:tcPr>
          <w:p w:rsidR="003C7DB9" w:rsidRPr="00272F46" w:rsidRDefault="003C7DB9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</w:p>
        </w:tc>
      </w:tr>
      <w:tr w:rsidR="00272F46" w:rsidTr="00C24725">
        <w:trPr>
          <w:trHeight w:val="230"/>
        </w:trPr>
        <w:tc>
          <w:tcPr>
            <w:tcW w:w="14570" w:type="dxa"/>
            <w:gridSpan w:val="5"/>
          </w:tcPr>
          <w:p w:rsidR="00272F46" w:rsidRPr="00272F46" w:rsidRDefault="00272F46" w:rsidP="00272F46">
            <w:pPr>
              <w:pStyle w:val="af3"/>
              <w:tabs>
                <w:tab w:val="left" w:pos="1346"/>
              </w:tabs>
              <w:jc w:val="center"/>
              <w:rPr>
                <w:rFonts w:ascii="Times New Roman" w:eastAsia="PT Astra Serif" w:hAnsi="Times New Roman" w:cs="Times New Roman"/>
                <w:b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b/>
                <w:sz w:val="20"/>
              </w:rPr>
              <w:t>3. Мероприятия по информированию избирателей о возможности дистанционного электронного голосования</w:t>
            </w:r>
          </w:p>
        </w:tc>
      </w:tr>
      <w:tr w:rsidR="003C7DB9">
        <w:trPr>
          <w:trHeight w:val="230"/>
        </w:trPr>
        <w:tc>
          <w:tcPr>
            <w:tcW w:w="992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3.1</w:t>
            </w:r>
          </w:p>
        </w:tc>
        <w:tc>
          <w:tcPr>
            <w:tcW w:w="7937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Подготовка, издание и распространение информационных материалов для избирателей о возможности дистанционного электронного голосования на выборах</w:t>
            </w:r>
          </w:p>
        </w:tc>
        <w:tc>
          <w:tcPr>
            <w:tcW w:w="1843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ТИК</w:t>
            </w:r>
          </w:p>
        </w:tc>
        <w:tc>
          <w:tcPr>
            <w:tcW w:w="1559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июнь - сентябрь 2023г.</w:t>
            </w:r>
          </w:p>
        </w:tc>
        <w:tc>
          <w:tcPr>
            <w:tcW w:w="2239" w:type="dxa"/>
            <w:vMerge w:val="restart"/>
          </w:tcPr>
          <w:p w:rsidR="003C7DB9" w:rsidRPr="00272F46" w:rsidRDefault="003C7DB9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</w:p>
        </w:tc>
      </w:tr>
      <w:tr w:rsidR="003C7DB9">
        <w:trPr>
          <w:trHeight w:val="230"/>
        </w:trPr>
        <w:tc>
          <w:tcPr>
            <w:tcW w:w="992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3.2</w:t>
            </w:r>
          </w:p>
        </w:tc>
        <w:tc>
          <w:tcPr>
            <w:tcW w:w="7937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Подготовка информационных материалов, комментариев, новостей, сюжетов о возможности дистанционного электронного голосования на выборах</w:t>
            </w:r>
          </w:p>
        </w:tc>
        <w:tc>
          <w:tcPr>
            <w:tcW w:w="1843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ТИК</w:t>
            </w:r>
          </w:p>
        </w:tc>
        <w:tc>
          <w:tcPr>
            <w:tcW w:w="1559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июнь - сентябрь 2023г.</w:t>
            </w:r>
          </w:p>
        </w:tc>
        <w:tc>
          <w:tcPr>
            <w:tcW w:w="2239" w:type="dxa"/>
            <w:vMerge w:val="restart"/>
          </w:tcPr>
          <w:p w:rsidR="003C7DB9" w:rsidRPr="00272F46" w:rsidRDefault="003C7DB9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</w:p>
        </w:tc>
      </w:tr>
      <w:tr w:rsidR="003C7DB9">
        <w:trPr>
          <w:trHeight w:val="230"/>
        </w:trPr>
        <w:tc>
          <w:tcPr>
            <w:tcW w:w="992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3.3</w:t>
            </w:r>
          </w:p>
        </w:tc>
        <w:tc>
          <w:tcPr>
            <w:tcW w:w="7937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Консультации граждан, обратившихся на «горячую линию» связи с избирателями о возможности</w:t>
            </w:r>
            <w:r w:rsidRPr="00272F46">
              <w:rPr>
                <w:rFonts w:ascii="Times New Roman" w:eastAsia="PT Astra Serif" w:hAnsi="Times New Roman" w:cs="Times New Roman"/>
                <w:sz w:val="20"/>
              </w:rPr>
              <w:t xml:space="preserve"> дистанционного электронного голосования на выборах</w:t>
            </w:r>
          </w:p>
        </w:tc>
        <w:tc>
          <w:tcPr>
            <w:tcW w:w="1843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ТИК</w:t>
            </w:r>
          </w:p>
        </w:tc>
        <w:tc>
          <w:tcPr>
            <w:tcW w:w="1559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июнь - сентябрь 2023г.</w:t>
            </w:r>
          </w:p>
        </w:tc>
        <w:tc>
          <w:tcPr>
            <w:tcW w:w="2239" w:type="dxa"/>
            <w:vMerge w:val="restart"/>
          </w:tcPr>
          <w:p w:rsidR="003C7DB9" w:rsidRPr="00272F46" w:rsidRDefault="003C7DB9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</w:p>
        </w:tc>
      </w:tr>
      <w:tr w:rsidR="003C7DB9">
        <w:trPr>
          <w:trHeight w:val="230"/>
        </w:trPr>
        <w:tc>
          <w:tcPr>
            <w:tcW w:w="992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3.4</w:t>
            </w:r>
          </w:p>
        </w:tc>
        <w:tc>
          <w:tcPr>
            <w:tcW w:w="7937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Создание и распространение информационных материалов для размещения в общественно - политической газете Новооскольского городского округа «Вперёд», в социальных сетях о возможности дистанционного электронного голосования на выборах</w:t>
            </w:r>
          </w:p>
        </w:tc>
        <w:tc>
          <w:tcPr>
            <w:tcW w:w="1843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ТИК</w:t>
            </w:r>
          </w:p>
        </w:tc>
        <w:tc>
          <w:tcPr>
            <w:tcW w:w="1559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июнь - сентябрь 2023</w:t>
            </w:r>
            <w:r w:rsidRPr="00272F46">
              <w:rPr>
                <w:rFonts w:ascii="Times New Roman" w:eastAsia="PT Astra Serif" w:hAnsi="Times New Roman" w:cs="Times New Roman"/>
                <w:sz w:val="20"/>
              </w:rPr>
              <w:t>г.</w:t>
            </w:r>
          </w:p>
        </w:tc>
        <w:tc>
          <w:tcPr>
            <w:tcW w:w="2239" w:type="dxa"/>
            <w:vMerge w:val="restart"/>
          </w:tcPr>
          <w:p w:rsidR="003C7DB9" w:rsidRPr="00272F46" w:rsidRDefault="003C7DB9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</w:p>
        </w:tc>
      </w:tr>
      <w:tr w:rsidR="00272F46" w:rsidTr="00900A13">
        <w:trPr>
          <w:trHeight w:val="390"/>
        </w:trPr>
        <w:tc>
          <w:tcPr>
            <w:tcW w:w="14570" w:type="dxa"/>
            <w:gridSpan w:val="5"/>
          </w:tcPr>
          <w:p w:rsidR="00272F46" w:rsidRPr="00272F46" w:rsidRDefault="00272F46" w:rsidP="00272F46">
            <w:pPr>
              <w:pStyle w:val="af3"/>
              <w:tabs>
                <w:tab w:val="left" w:pos="1346"/>
              </w:tabs>
              <w:jc w:val="center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b/>
                <w:sz w:val="20"/>
              </w:rPr>
              <w:t>4. Использование современных информационных технологий</w:t>
            </w:r>
          </w:p>
        </w:tc>
      </w:tr>
      <w:tr w:rsidR="003C7DB9">
        <w:trPr>
          <w:trHeight w:val="230"/>
        </w:trPr>
        <w:tc>
          <w:tcPr>
            <w:tcW w:w="992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4.1</w:t>
            </w:r>
          </w:p>
        </w:tc>
        <w:tc>
          <w:tcPr>
            <w:tcW w:w="7937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Информационное сопровождение использования машиночитаемого кода (QR-кода) при составлении итоговых протоколов участковых избирательных комиссий</w:t>
            </w:r>
          </w:p>
        </w:tc>
        <w:tc>
          <w:tcPr>
            <w:tcW w:w="1843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ТИК</w:t>
            </w:r>
          </w:p>
        </w:tc>
        <w:tc>
          <w:tcPr>
            <w:tcW w:w="1559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июнь - сентябрь 2023г</w:t>
            </w:r>
          </w:p>
        </w:tc>
        <w:tc>
          <w:tcPr>
            <w:tcW w:w="2239" w:type="dxa"/>
            <w:vMerge w:val="restart"/>
          </w:tcPr>
          <w:p w:rsidR="003C7DB9" w:rsidRPr="00272F46" w:rsidRDefault="003C7DB9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</w:p>
        </w:tc>
      </w:tr>
      <w:tr w:rsidR="003C7DB9">
        <w:trPr>
          <w:trHeight w:val="230"/>
        </w:trPr>
        <w:tc>
          <w:tcPr>
            <w:tcW w:w="992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4.2</w:t>
            </w:r>
          </w:p>
        </w:tc>
        <w:tc>
          <w:tcPr>
            <w:tcW w:w="7937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Информационное сопровождение организации и осуществления видеонаблюдения в территориальных избирательных комиссиях, на избирательных участках при проведении выборов</w:t>
            </w:r>
          </w:p>
        </w:tc>
        <w:tc>
          <w:tcPr>
            <w:tcW w:w="1843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ТИК</w:t>
            </w:r>
          </w:p>
        </w:tc>
        <w:tc>
          <w:tcPr>
            <w:tcW w:w="1559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июнь - сентябрь 2023г</w:t>
            </w:r>
          </w:p>
        </w:tc>
        <w:tc>
          <w:tcPr>
            <w:tcW w:w="2239" w:type="dxa"/>
            <w:vMerge w:val="restart"/>
          </w:tcPr>
          <w:p w:rsidR="003C7DB9" w:rsidRPr="00272F46" w:rsidRDefault="003C7DB9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</w:p>
        </w:tc>
      </w:tr>
      <w:tr w:rsidR="003C7DB9">
        <w:trPr>
          <w:trHeight w:val="230"/>
        </w:trPr>
        <w:tc>
          <w:tcPr>
            <w:tcW w:w="992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4.3</w:t>
            </w:r>
          </w:p>
        </w:tc>
        <w:tc>
          <w:tcPr>
            <w:tcW w:w="7937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Информационное сопровождение использования специализированн</w:t>
            </w:r>
            <w:r w:rsidRPr="00272F46">
              <w:rPr>
                <w:rFonts w:ascii="Times New Roman" w:eastAsia="PT Astra Serif" w:hAnsi="Times New Roman" w:cs="Times New Roman"/>
                <w:sz w:val="20"/>
              </w:rPr>
              <w:t>ого программно - технического комплекса по проверке подписных листов, представленных кандидатами, политическими партиями</w:t>
            </w:r>
          </w:p>
        </w:tc>
        <w:tc>
          <w:tcPr>
            <w:tcW w:w="1843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ТИК</w:t>
            </w:r>
          </w:p>
        </w:tc>
        <w:tc>
          <w:tcPr>
            <w:tcW w:w="1559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июнь - сентябрь 2023г</w:t>
            </w:r>
          </w:p>
        </w:tc>
        <w:tc>
          <w:tcPr>
            <w:tcW w:w="2239" w:type="dxa"/>
            <w:vMerge w:val="restart"/>
          </w:tcPr>
          <w:p w:rsidR="003C7DB9" w:rsidRPr="00272F46" w:rsidRDefault="003C7DB9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</w:p>
        </w:tc>
      </w:tr>
      <w:tr w:rsidR="003C7DB9">
        <w:trPr>
          <w:trHeight w:val="230"/>
        </w:trPr>
        <w:tc>
          <w:tcPr>
            <w:tcW w:w="992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4.4</w:t>
            </w:r>
          </w:p>
        </w:tc>
        <w:tc>
          <w:tcPr>
            <w:tcW w:w="7937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Информационное сопровождение использования интерактивного рабочего блокнота на выборах</w:t>
            </w:r>
          </w:p>
        </w:tc>
        <w:tc>
          <w:tcPr>
            <w:tcW w:w="1843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ТИК</w:t>
            </w:r>
          </w:p>
        </w:tc>
        <w:tc>
          <w:tcPr>
            <w:tcW w:w="1559" w:type="dxa"/>
            <w:vMerge w:val="restart"/>
          </w:tcPr>
          <w:p w:rsidR="003C7DB9" w:rsidRPr="00272F46" w:rsidRDefault="004660E1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  <w:r w:rsidRPr="00272F46">
              <w:rPr>
                <w:rFonts w:ascii="Times New Roman" w:eastAsia="PT Astra Serif" w:hAnsi="Times New Roman" w:cs="Times New Roman"/>
                <w:sz w:val="20"/>
              </w:rPr>
              <w:t>июнь - сентябрь 2023г</w:t>
            </w:r>
          </w:p>
        </w:tc>
        <w:tc>
          <w:tcPr>
            <w:tcW w:w="2239" w:type="dxa"/>
            <w:vMerge w:val="restart"/>
          </w:tcPr>
          <w:p w:rsidR="003C7DB9" w:rsidRPr="00272F46" w:rsidRDefault="003C7DB9">
            <w:pPr>
              <w:pStyle w:val="af3"/>
              <w:tabs>
                <w:tab w:val="left" w:pos="1346"/>
              </w:tabs>
              <w:jc w:val="both"/>
              <w:rPr>
                <w:rFonts w:ascii="Times New Roman" w:eastAsia="PT Astra Serif" w:hAnsi="Times New Roman" w:cs="Times New Roman"/>
                <w:sz w:val="20"/>
              </w:rPr>
            </w:pPr>
          </w:p>
        </w:tc>
      </w:tr>
    </w:tbl>
    <w:p w:rsidR="003C7DB9" w:rsidRDefault="003C7DB9"/>
    <w:sectPr w:rsidR="003C7DB9" w:rsidSect="003C7DB9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DB9" w:rsidRDefault="004660E1">
      <w:pPr>
        <w:spacing w:after="0" w:line="240" w:lineRule="auto"/>
      </w:pPr>
      <w:r>
        <w:separator/>
      </w:r>
    </w:p>
  </w:endnote>
  <w:endnote w:type="continuationSeparator" w:id="0">
    <w:p w:rsidR="003C7DB9" w:rsidRDefault="0046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timesnewroman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astra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DB9" w:rsidRDefault="004660E1">
      <w:pPr>
        <w:spacing w:after="0" w:line="240" w:lineRule="auto"/>
      </w:pPr>
      <w:r>
        <w:separator/>
      </w:r>
    </w:p>
  </w:footnote>
  <w:footnote w:type="continuationSeparator" w:id="0">
    <w:p w:rsidR="003C7DB9" w:rsidRDefault="00466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FBA"/>
    <w:multiLevelType w:val="hybridMultilevel"/>
    <w:tmpl w:val="F56CEBC2"/>
    <w:lvl w:ilvl="0" w:tplc="375C56FE">
      <w:start w:val="1"/>
      <w:numFmt w:val="decimal"/>
      <w:lvlText w:val="%1."/>
      <w:lvlJc w:val="left"/>
    </w:lvl>
    <w:lvl w:ilvl="1" w:tplc="C2E8DA12">
      <w:start w:val="1"/>
      <w:numFmt w:val="lowerLetter"/>
      <w:lvlText w:val="%2."/>
      <w:lvlJc w:val="left"/>
      <w:pPr>
        <w:ind w:left="1440" w:hanging="360"/>
      </w:pPr>
    </w:lvl>
    <w:lvl w:ilvl="2" w:tplc="6DC80FAE">
      <w:start w:val="1"/>
      <w:numFmt w:val="lowerRoman"/>
      <w:lvlText w:val="%3."/>
      <w:lvlJc w:val="right"/>
      <w:pPr>
        <w:ind w:left="2160" w:hanging="180"/>
      </w:pPr>
    </w:lvl>
    <w:lvl w:ilvl="3" w:tplc="D5744898">
      <w:start w:val="1"/>
      <w:numFmt w:val="decimal"/>
      <w:lvlText w:val="%4."/>
      <w:lvlJc w:val="left"/>
      <w:pPr>
        <w:ind w:left="2880" w:hanging="360"/>
      </w:pPr>
    </w:lvl>
    <w:lvl w:ilvl="4" w:tplc="5B02C91C">
      <w:start w:val="1"/>
      <w:numFmt w:val="lowerLetter"/>
      <w:lvlText w:val="%5."/>
      <w:lvlJc w:val="left"/>
      <w:pPr>
        <w:ind w:left="3600" w:hanging="360"/>
      </w:pPr>
    </w:lvl>
    <w:lvl w:ilvl="5" w:tplc="C9AA1F9E">
      <w:start w:val="1"/>
      <w:numFmt w:val="lowerRoman"/>
      <w:lvlText w:val="%6."/>
      <w:lvlJc w:val="right"/>
      <w:pPr>
        <w:ind w:left="4320" w:hanging="180"/>
      </w:pPr>
    </w:lvl>
    <w:lvl w:ilvl="6" w:tplc="370C11C2">
      <w:start w:val="1"/>
      <w:numFmt w:val="decimal"/>
      <w:lvlText w:val="%7."/>
      <w:lvlJc w:val="left"/>
      <w:pPr>
        <w:ind w:left="5040" w:hanging="360"/>
      </w:pPr>
    </w:lvl>
    <w:lvl w:ilvl="7" w:tplc="B88EC67A">
      <w:start w:val="1"/>
      <w:numFmt w:val="lowerLetter"/>
      <w:lvlText w:val="%8."/>
      <w:lvlJc w:val="left"/>
      <w:pPr>
        <w:ind w:left="5760" w:hanging="360"/>
      </w:pPr>
    </w:lvl>
    <w:lvl w:ilvl="8" w:tplc="CBC02FC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543B2"/>
    <w:multiLevelType w:val="hybridMultilevel"/>
    <w:tmpl w:val="5ACA8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641D8"/>
    <w:multiLevelType w:val="multilevel"/>
    <w:tmpl w:val="F668BFE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D2EE3"/>
    <w:multiLevelType w:val="hybridMultilevel"/>
    <w:tmpl w:val="C938DC5C"/>
    <w:lvl w:ilvl="0" w:tplc="4B28AD3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C5ACE91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068985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FE2CC9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012B17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626B40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354835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0E04BC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3EEE1F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">
    <w:nsid w:val="67143F4A"/>
    <w:multiLevelType w:val="hybridMultilevel"/>
    <w:tmpl w:val="787A7DD4"/>
    <w:lvl w:ilvl="0" w:tplc="ACBE9AC0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1DBE85F2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FBCC4D9A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64021562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BECE88BC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18B07B2E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3514C4E8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AF48126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0D748E1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DB9"/>
    <w:rsid w:val="00272F46"/>
    <w:rsid w:val="003C7DB9"/>
    <w:rsid w:val="0046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3C7DB9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3C7DB9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3C7DB9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3C7DB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3C7DB9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3C7DB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3C7DB9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C7DB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3C7DB9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3C7DB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3C7DB9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3C7DB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3C7DB9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3C7DB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3C7DB9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3C7DB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3C7DB9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3C7DB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3C7DB9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3C7DB9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3C7DB9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3C7DB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C7DB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C7DB9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3C7DB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3C7DB9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3C7DB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C7DB9"/>
  </w:style>
  <w:style w:type="paragraph" w:customStyle="1" w:styleId="Footer">
    <w:name w:val="Footer"/>
    <w:basedOn w:val="a"/>
    <w:link w:val="CaptionChar"/>
    <w:uiPriority w:val="99"/>
    <w:unhideWhenUsed/>
    <w:rsid w:val="003C7DB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C7DB9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3C7DB9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3C7DB9"/>
  </w:style>
  <w:style w:type="table" w:styleId="a9">
    <w:name w:val="Table Grid"/>
    <w:basedOn w:val="a1"/>
    <w:uiPriority w:val="59"/>
    <w:rsid w:val="003C7DB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3C7DB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C7DB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C7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C7D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C7D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C7D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C7D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C7D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C7D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C7D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C7D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C7D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C7D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C7D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C7D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C7D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C7DB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C7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3C7DB9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3C7DB9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3C7DB9"/>
    <w:rPr>
      <w:sz w:val="18"/>
    </w:rPr>
  </w:style>
  <w:style w:type="character" w:styleId="ad">
    <w:name w:val="footnote reference"/>
    <w:uiPriority w:val="99"/>
    <w:unhideWhenUsed/>
    <w:rsid w:val="003C7DB9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3C7DB9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3C7DB9"/>
    <w:rPr>
      <w:sz w:val="20"/>
    </w:rPr>
  </w:style>
  <w:style w:type="character" w:styleId="af0">
    <w:name w:val="endnote reference"/>
    <w:uiPriority w:val="99"/>
    <w:semiHidden/>
    <w:unhideWhenUsed/>
    <w:rsid w:val="003C7DB9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3C7DB9"/>
    <w:pPr>
      <w:spacing w:after="57"/>
    </w:pPr>
  </w:style>
  <w:style w:type="paragraph" w:styleId="21">
    <w:name w:val="toc 2"/>
    <w:basedOn w:val="a"/>
    <w:next w:val="a"/>
    <w:uiPriority w:val="39"/>
    <w:unhideWhenUsed/>
    <w:rsid w:val="003C7DB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C7DB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C7DB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C7DB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C7DB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C7DB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C7DB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C7DB9"/>
    <w:pPr>
      <w:spacing w:after="57"/>
      <w:ind w:left="2268"/>
    </w:pPr>
  </w:style>
  <w:style w:type="paragraph" w:styleId="af1">
    <w:name w:val="TOC Heading"/>
    <w:uiPriority w:val="39"/>
    <w:unhideWhenUsed/>
    <w:rsid w:val="003C7DB9"/>
  </w:style>
  <w:style w:type="paragraph" w:styleId="af2">
    <w:name w:val="table of figures"/>
    <w:basedOn w:val="a"/>
    <w:next w:val="a"/>
    <w:uiPriority w:val="99"/>
    <w:unhideWhenUsed/>
    <w:rsid w:val="003C7DB9"/>
    <w:pPr>
      <w:spacing w:after="0"/>
    </w:pPr>
  </w:style>
  <w:style w:type="paragraph" w:styleId="af3">
    <w:name w:val="No Spacing"/>
    <w:basedOn w:val="a"/>
    <w:uiPriority w:val="1"/>
    <w:qFormat/>
    <w:rsid w:val="003C7DB9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3C7DB9"/>
    <w:pPr>
      <w:ind w:left="720"/>
      <w:contextualSpacing/>
    </w:pPr>
  </w:style>
  <w:style w:type="character" w:customStyle="1" w:styleId="10">
    <w:name w:val="Основной текст Знак1"/>
    <w:rsid w:val="003C7DB9"/>
    <w:rPr>
      <w:rFonts w:ascii="Arial" w:eastAsia="Arial" w:hAnsi="Arial" w:cs="Arial"/>
      <w:sz w:val="18"/>
    </w:rPr>
  </w:style>
  <w:style w:type="paragraph" w:customStyle="1" w:styleId="ConsPlusNormal">
    <w:name w:val="ConsPlusNormal"/>
    <w:rsid w:val="003C7DB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Arial" w:eastAsia="Arial" w:hAnsi="Arial" w:cs="Arial"/>
      <w:sz w:val="20"/>
      <w:szCs w:val="20"/>
      <w:lang w:eastAsia="zh-CN" w:bidi="ru-RU"/>
    </w:rPr>
  </w:style>
  <w:style w:type="paragraph" w:customStyle="1" w:styleId="ConsPlusTitle">
    <w:name w:val="ConsPlusTitle"/>
    <w:rsid w:val="003C7DB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ru-RU"/>
    </w:rPr>
  </w:style>
  <w:style w:type="paragraph" w:customStyle="1" w:styleId="BodyText21">
    <w:name w:val="Body Text 21"/>
    <w:rsid w:val="003C7DB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  <w:ind w:firstLine="700"/>
      <w:jc w:val="both"/>
    </w:pPr>
    <w:rPr>
      <w:rFonts w:ascii="timesnewroman" w:eastAsia="timesnewroman" w:hAnsi="timesnewroman" w:cs="timesnewroman"/>
      <w:sz w:val="28"/>
      <w:szCs w:val="20"/>
      <w:lang w:val="en-US" w:eastAsia="zh-CN"/>
    </w:rPr>
  </w:style>
  <w:style w:type="paragraph" w:customStyle="1" w:styleId="af5">
    <w:name w:val="Проектный"/>
    <w:rsid w:val="003C7DB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120" w:line="360" w:lineRule="auto"/>
      <w:ind w:firstLine="709"/>
      <w:jc w:val="both"/>
    </w:pPr>
    <w:rPr>
      <w:rFonts w:ascii="timesnewroman" w:eastAsia="timesnewroman" w:hAnsi="timesnewroman" w:cs="timesnewroman"/>
      <w:sz w:val="28"/>
      <w:szCs w:val="20"/>
      <w:lang w:val="en-US" w:eastAsia="zh-CN"/>
    </w:rPr>
  </w:style>
  <w:style w:type="paragraph" w:styleId="22">
    <w:name w:val="Body Text 2"/>
    <w:semiHidden/>
    <w:rsid w:val="003C7DB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120" w:line="480" w:lineRule="auto"/>
      <w:ind w:firstLine="700"/>
    </w:pPr>
    <w:rPr>
      <w:rFonts w:ascii="timesnewroman" w:eastAsia="timesnewroman" w:hAnsi="timesnewroman" w:cs="timesnewroman"/>
      <w:sz w:val="20"/>
      <w:szCs w:val="20"/>
      <w:lang w:val="en-US" w:eastAsia="zh-CN"/>
    </w:rPr>
  </w:style>
  <w:style w:type="paragraph" w:styleId="30">
    <w:name w:val="Body Text 3"/>
    <w:semiHidden/>
    <w:rsid w:val="003C7DB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  <w:ind w:firstLine="700"/>
      <w:jc w:val="center"/>
    </w:pPr>
    <w:rPr>
      <w:rFonts w:ascii="timesnewroman" w:eastAsia="timesnewroman" w:hAnsi="timesnewroman" w:cs="timesnewroman"/>
      <w:b/>
      <w:sz w:val="32"/>
      <w:szCs w:val="20"/>
      <w:lang w:val="en-US" w:eastAsia="zh-CN"/>
    </w:rPr>
  </w:style>
  <w:style w:type="paragraph" w:styleId="af6">
    <w:name w:val="Balloon Text"/>
    <w:basedOn w:val="a"/>
    <w:link w:val="af7"/>
    <w:uiPriority w:val="99"/>
    <w:semiHidden/>
    <w:unhideWhenUsed/>
    <w:rsid w:val="0027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72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DC2B2EA-7AD5-4CEE-AAEE-F3259DF4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2023-06-15T13:54:00Z</cp:lastPrinted>
  <dcterms:created xsi:type="dcterms:W3CDTF">2023-06-15T13:55:00Z</dcterms:created>
  <dcterms:modified xsi:type="dcterms:W3CDTF">2023-06-15T13:55:00Z</dcterms:modified>
</cp:coreProperties>
</file>