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2"/>
      </w:pPr>
      <w:r/>
      <w:r>
        <w:t xml:space="preserve"> </w:t>
      </w:r>
      <w:r/>
    </w:p>
    <w:p>
      <w:pPr>
        <w:pStyle w:val="882"/>
        <w:jc w:val="center"/>
        <w:rPr>
          <w:b/>
          <w:color w:val="000000"/>
          <w:sz w:val="24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/>
    </w:p>
    <w:p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26.8pt;mso-position-horizontal:absolute;mso-position-vertical-relative:text;margin-top:12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/>
      <w:r/>
    </w:p>
    <w:p>
      <w:pPr>
        <w:pStyle w:val="882"/>
        <w:jc w:val="center"/>
        <w:rPr>
          <w:color w:val="000000"/>
          <w:sz w:val="26"/>
        </w:rPr>
      </w:pPr>
      <w:r>
        <w:rPr>
          <w:color w:val="000000"/>
          <w:sz w:val="26"/>
        </w:rPr>
      </w:r>
      <w:r/>
    </w:p>
    <w:p>
      <w:pPr>
        <w:pStyle w:val="882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883"/>
        <w:rPr>
          <w:rFonts w:ascii="Arial" w:hAnsi="Arial"/>
          <w:b w:val="false"/>
          <w:color w:val="000000"/>
        </w:rPr>
      </w:pPr>
      <w:r>
        <w:rPr>
          <w:rFonts w:ascii="Arial" w:hAnsi="Arial"/>
          <w:b w:val="false"/>
          <w:color w:val="000000"/>
        </w:rPr>
      </w:r>
      <w:r/>
    </w:p>
    <w:p>
      <w:pPr>
        <w:pStyle w:val="883"/>
        <w:rPr>
          <w:rFonts w:ascii="PT Astra Serif" w:hAnsi="PT Astra Serif" w:cs="PT Astra Serif" w:eastAsia="PT Astra Serif"/>
          <w:color w:val="000000"/>
          <w:sz w:val="32"/>
          <w:szCs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rFonts w:ascii="PT Astra Serif" w:hAnsi="PT Astra Serif" w:cs="PT Astra Serif" w:eastAsia="PT Astra Serif"/>
        </w:rPr>
      </w:r>
    </w:p>
    <w:p>
      <w:pPr>
        <w:pStyle w:val="883"/>
        <w:rPr>
          <w:rFonts w:ascii="PT Astra Serif" w:hAnsi="PT Astra Serif" w:cs="PT Astra Serif" w:eastAsia="PT Astra Serif"/>
          <w:color w:val="000000"/>
          <w:sz w:val="32"/>
          <w:szCs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rFonts w:ascii="PT Astra Serif" w:hAnsi="PT Astra Serif" w:cs="PT Astra Serif" w:eastAsia="PT Astra Serif"/>
        </w:rPr>
      </w:r>
    </w:p>
    <w:p>
      <w:pPr>
        <w:pStyle w:val="883"/>
        <w:rPr>
          <w:rFonts w:ascii="PT Astra Serif" w:hAnsi="PT Astra Serif" w:cs="PT Astra Serif" w:eastAsia="PT Astra Serif"/>
          <w:color w:val="000000"/>
          <w:sz w:val="32"/>
          <w:szCs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БЕЛГОРОДСКОЙ ОБЛАСТИ </w:t>
      </w:r>
      <w:r>
        <w:rPr>
          <w:rFonts w:ascii="PT Astra Serif" w:hAnsi="PT Astra Serif" w:cs="PT Astra Serif" w:eastAsia="PT Astra Serif"/>
        </w:rPr>
      </w:r>
    </w:p>
    <w:p>
      <w:pPr>
        <w:pStyle w:val="882"/>
        <w:jc w:val="center"/>
        <w:rPr>
          <w:rFonts w:ascii="PT Astra Serif" w:hAnsi="PT Astra Serif" w:cs="PT Astra Serif" w:eastAsia="PT Astra Serif"/>
          <w:b/>
          <w:color w:val="000000"/>
          <w:sz w:val="16"/>
          <w:szCs w:val="32"/>
        </w:rPr>
      </w:pPr>
      <w:r>
        <w:rPr>
          <w:rFonts w:ascii="PT Astra Serif" w:hAnsi="PT Astra Serif" w:cs="PT Astra Serif" w:eastAsia="PT Astra Serif"/>
          <w:b/>
          <w:color w:val="000000"/>
          <w:sz w:val="16"/>
          <w:szCs w:val="32"/>
        </w:rPr>
      </w:r>
      <w:r>
        <w:rPr>
          <w:rFonts w:ascii="PT Astra Serif" w:hAnsi="PT Astra Serif" w:cs="PT Astra Serif" w:eastAsia="PT Astra Serif"/>
          <w:b/>
          <w:color w:val="000000"/>
          <w:sz w:val="16"/>
          <w:szCs w:val="32"/>
        </w:rPr>
      </w:r>
    </w:p>
    <w:p>
      <w:pPr>
        <w:pStyle w:val="884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</w:p>
    <w:p>
      <w:pPr>
        <w:pStyle w:val="882"/>
        <w:rPr>
          <w:rFonts w:ascii="PT Astra Serif" w:hAnsi="PT Astra Serif" w:cs="PT Astra Serif" w:eastAsia="PT Astra Serif"/>
          <w:color w:val="000000"/>
          <w:sz w:val="16"/>
        </w:rPr>
      </w:pPr>
      <w:r>
        <w:rPr>
          <w:rFonts w:ascii="PT Astra Serif" w:hAnsi="PT Astra Serif" w:cs="PT Astra Serif" w:eastAsia="PT Astra Serif"/>
          <w:color w:val="000000"/>
          <w:sz w:val="16"/>
        </w:rPr>
      </w:r>
      <w:r>
        <w:rPr>
          <w:rFonts w:ascii="PT Astra Serif" w:hAnsi="PT Astra Serif" w:cs="PT Astra Serif" w:eastAsia="PT Astra Serif"/>
        </w:rPr>
      </w:r>
    </w:p>
    <w:p>
      <w:pPr>
        <w:pStyle w:val="882"/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г. Грайворон</w:t>
      </w:r>
      <w:r>
        <w:rPr>
          <w:rFonts w:ascii="PT Astra Serif" w:hAnsi="PT Astra Serif" w:cs="PT Astra Serif" w:eastAsia="PT Astra Serif"/>
        </w:rPr>
      </w:r>
    </w:p>
    <w:p>
      <w:pPr>
        <w:pStyle w:val="882"/>
        <w:jc w:val="lef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82"/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26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мая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 года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  <w:highlight w:val="yellow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82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/12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  <w:highlight w:val="yellow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902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87"/>
      </w:tblGrid>
      <w:tr>
        <w:trPr>
          <w:trHeight w:val="156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7" w:type="dxa"/>
            <w:vAlign w:val="top"/>
            <w:textDirection w:val="lrTb"/>
            <w:noWrap w:val="false"/>
          </w:tcPr>
          <w:p>
            <w:pPr>
              <w:pStyle w:val="902"/>
              <w:spacing w:lineRule="auto" w:line="312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б утверждении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график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а проведения обучающих семинаров с членами участковых избирательных комиссий Грайворонского городского округа на июнь 2022 года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902"/>
        <w:spacing w:lineRule="auto" w:line="312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02"/>
        <w:spacing w:lineRule="auto" w:line="312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02"/>
        <w:spacing w:lineRule="auto" w:line="312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02"/>
        <w:spacing w:lineRule="auto" w:line="312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</w:rPr>
      </w:r>
    </w:p>
    <w:p>
      <w:pPr>
        <w:pStyle w:val="902"/>
        <w:spacing w:lineRule="auto" w:line="312"/>
        <w:widowControl/>
        <w:rPr>
          <w:rFonts w:ascii="PT Astra Serif" w:hAnsi="PT Astra Serif" w:cs="PT Astra Serif" w:eastAsia="PT Astra Serif"/>
          <w:sz w:val="26"/>
          <w:szCs w:val="26"/>
        </w:rPr>
      </w:pPr>
      <w:r>
        <w:rPr>
          <w:rFonts w:ascii="PT Astra Serif" w:hAnsi="PT Astra Serif" w:cs="PT Astra Serif" w:eastAsia="PT Astra Serif"/>
          <w:sz w:val="26"/>
          <w:szCs w:val="26"/>
        </w:rPr>
      </w:r>
      <w:r>
        <w:rPr>
          <w:rFonts w:ascii="PT Astra Serif" w:hAnsi="PT Astra Serif" w:cs="PT Astra Serif" w:eastAsia="PT Astra Serif"/>
        </w:rPr>
      </w:r>
    </w:p>
    <w:p>
      <w:pPr>
        <w:pStyle w:val="902"/>
        <w:spacing w:lineRule="auto" w:line="312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02"/>
        <w:ind w:right="-2"/>
        <w:spacing w:lineRule="auto" w:line="312"/>
        <w:widowControl/>
        <w:tabs>
          <w:tab w:val="left" w:pos="0" w:leader="none"/>
          <w:tab w:val="left" w:pos="142" w:leader="none"/>
        </w:tabs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В соответствии 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постановлением Избирательной комиссии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11 февраля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 года №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79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/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476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 «</w:t>
      </w:r>
      <w:r>
        <w:rPr>
          <w:rFonts w:ascii="PT Astra Serif" w:hAnsi="PT Astra Serif" w:cs="PT Astra Serif" w:eastAsia="PT Astra Serif"/>
          <w:bCs/>
        </w:rPr>
        <w:t xml:space="preserve">О плане мероприятий Избирательной комиссии Грайворонского городского округа Белгородской области 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 обучению организаторов выборов и иных участников избирательного процесса, повышению правовой культуры избирателей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 на 2022 год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» и в целях повышения 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про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фес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сиональной подготовки членов 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участковых избирательных комиссий Грайворонского городского округа, Грайворонская территориальная избирательная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02"/>
        <w:spacing w:lineRule="auto" w:line="312"/>
        <w:widowControl/>
        <w:rPr>
          <w:rFonts w:ascii="PT Astra Serif" w:hAnsi="PT Astra Serif" w:cs="PT Astra Serif" w:eastAsia="PT Astra Serif"/>
          <w:spacing w:val="-2"/>
          <w:sz w:val="28"/>
          <w:szCs w:val="28"/>
        </w:rPr>
      </w:pPr>
      <w:r>
        <w:rPr>
          <w:rFonts w:ascii="PT Astra Serif" w:hAnsi="PT Astra Serif" w:cs="PT Astra Serif" w:eastAsia="PT Astra Serif"/>
          <w:spacing w:val="-2"/>
          <w:sz w:val="28"/>
          <w:szCs w:val="28"/>
        </w:rPr>
        <w:tab/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pacing w:val="-2"/>
          <w:sz w:val="28"/>
          <w:szCs w:val="28"/>
        </w:rPr>
        <w:t xml:space="preserve">Утвердить график проведения обучающих семинаров с членами участковых избирательных комиссий Грайворонского городского округа (прилагается)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19"/>
        <w:jc w:val="both"/>
        <w:spacing w:lineRule="auto" w:line="312"/>
        <w:rPr>
          <w:rFonts w:ascii="PT Astra Serif" w:hAnsi="PT Astra Serif" w:cs="PT Astra Serif" w:eastAsia="PT Astra Serif"/>
          <w:spacing w:val="-2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pacing w:val="-2"/>
          <w:sz w:val="28"/>
          <w:szCs w:val="28"/>
        </w:rPr>
        <w:t xml:space="preserve">2. </w:t>
      </w:r>
      <w:r>
        <w:rPr>
          <w:rFonts w:ascii="PT Astra Serif" w:hAnsi="PT Astra Serif" w:cs="PT Astra Serif" w:eastAsia="PT Astra Serif"/>
          <w:spacing w:val="-2"/>
          <w:sz w:val="28"/>
          <w:szCs w:val="28"/>
        </w:rPr>
        <w:t xml:space="preserve">Направить настоящее постановление главам администраций городского и сельских территорий Грайворонского городского округа, председателям участковых избирательных комиссий, в Избирательную комиссию Белгородской области.</w:t>
      </w:r>
      <w:r>
        <w:rPr>
          <w:rFonts w:ascii="PT Astra Serif" w:hAnsi="PT Astra Serif" w:cs="PT Astra Serif" w:eastAsia="PT Astra Serif"/>
        </w:rPr>
      </w:r>
    </w:p>
    <w:p>
      <w:pPr>
        <w:pStyle w:val="895"/>
        <w:ind w:firstLine="708"/>
        <w:spacing w:lineRule="auto" w:line="312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spacing w:val="-2"/>
          <w:sz w:val="28"/>
          <w:szCs w:val="28"/>
        </w:rPr>
        <w:t xml:space="preserve">3.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Разместить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настоящее постановление на официальном сайте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Избирательной комиссии Белгородской области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</w:p>
    <w:p>
      <w:pPr>
        <w:pStyle w:val="882"/>
        <w:ind w:firstLine="709"/>
        <w:jc w:val="both"/>
        <w:spacing w:lineRule="auto" w:line="312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4. Контроль за исполнением настоящего постановления возложить на секретаря Грайворонской территориальной избирательной комиссии Л.А. Угольникову.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82"/>
        <w:ind w:firstLine="709"/>
        <w:jc w:val="both"/>
        <w:spacing w:lineRule="auto" w:line="312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918"/>
        <w:spacing w:lineRule="auto" w:line="312"/>
        <w:rPr>
          <w:rFonts w:ascii="PT Astra Serif" w:hAnsi="PT Astra Serif" w:cs="PT Astra Serif" w:eastAsia="PT Astra Serif"/>
          <w:b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  <w:tab/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Председатель</w:t>
      </w: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</w:r>
    </w:p>
    <w:p>
      <w:pPr>
        <w:pStyle w:val="918"/>
        <w:spacing w:lineRule="auto" w:line="312"/>
        <w:rPr>
          <w:rFonts w:ascii="PT Astra Serif" w:hAnsi="PT Astra Serif" w:cs="PT Astra Serif" w:eastAsia="PT Astra Serif"/>
          <w:b/>
          <w:sz w:val="28"/>
          <w:szCs w:val="27"/>
        </w:rPr>
      </w:pP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b/>
        </w:rPr>
      </w:r>
    </w:p>
    <w:p>
      <w:pPr>
        <w:pStyle w:val="918"/>
        <w:ind w:firstLine="0"/>
        <w:spacing w:lineRule="auto" w:line="312"/>
        <w:rPr>
          <w:rFonts w:ascii="PT Astra Serif" w:hAnsi="PT Astra Serif" w:cs="PT Astra Serif" w:eastAsia="PT Astra Serif"/>
          <w:b/>
          <w:sz w:val="28"/>
          <w:szCs w:val="27"/>
        </w:rPr>
      </w:pP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  и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збирательной комиссии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                             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    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   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  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  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С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В.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К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раснокутский</w:t>
      </w: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</w:r>
    </w:p>
    <w:p>
      <w:pPr>
        <w:pStyle w:val="882"/>
        <w:jc w:val="both"/>
        <w:spacing w:lineRule="auto" w:line="312"/>
        <w:rPr>
          <w:rFonts w:ascii="PT Astra Serif" w:hAnsi="PT Astra Serif" w:cs="PT Astra Serif" w:eastAsia="PT Astra Serif"/>
          <w:b/>
          <w:sz w:val="28"/>
          <w:szCs w:val="27"/>
        </w:rPr>
      </w:pPr>
      <w:r>
        <w:rPr>
          <w:rFonts w:ascii="PT Astra Serif" w:hAnsi="PT Astra Serif" w:cs="PT Astra Serif" w:eastAsia="PT Astra Serif"/>
          <w:b/>
          <w:sz w:val="28"/>
          <w:szCs w:val="27"/>
        </w:rPr>
      </w: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</w:r>
    </w:p>
    <w:p>
      <w:pPr>
        <w:pStyle w:val="918"/>
        <w:spacing w:lineRule="auto" w:line="312"/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  <w:tab/>
      </w:r>
      <w:r>
        <w:rPr>
          <w:rFonts w:ascii="PT Astra Serif" w:hAnsi="PT Astra Serif" w:cs="PT Astra Serif" w:eastAsia="PT Astra Serif"/>
          <w:sz w:val="28"/>
          <w:szCs w:val="27"/>
        </w:rPr>
        <w:t xml:space="preserve">Секретарь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918"/>
        <w:spacing w:lineRule="auto" w:line="312"/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  <w:t xml:space="preserve">  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Грайворонской территориальной</w:t>
      </w:r>
      <w:r>
        <w:rPr>
          <w:rFonts w:ascii="PT Astra Serif" w:hAnsi="PT Astra Serif" w:cs="PT Astra Serif" w:eastAsia="PT Astra Serif"/>
        </w:rPr>
      </w:r>
    </w:p>
    <w:p>
      <w:pPr>
        <w:pStyle w:val="918"/>
        <w:spacing w:lineRule="auto" w:line="312"/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  <w:t xml:space="preserve">   избирательной комиссии                                                 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  Л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А.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Угольникова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82"/>
        <w:jc w:val="both"/>
        <w:spacing w:lineRule="auto" w:line="312"/>
        <w:rPr>
          <w:rFonts w:ascii="PT Astra Serif" w:hAnsi="PT Astra Serif" w:cs="PT Astra Serif" w:eastAsia="PT Astra Serif"/>
          <w:b/>
          <w:sz w:val="28"/>
          <w:szCs w:val="27"/>
        </w:rPr>
      </w:pPr>
      <w:r>
        <w:rPr>
          <w:rFonts w:ascii="PT Astra Serif" w:hAnsi="PT Astra Serif" w:cs="PT Astra Serif" w:eastAsia="PT Astra Serif"/>
          <w:b/>
          <w:sz w:val="28"/>
          <w:szCs w:val="27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spacing w:lineRule="auto" w:line="312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ind w:left="0" w:right="3117" w:firstLine="0"/>
        <w:jc w:val="right"/>
        <w:tabs>
          <w:tab w:val="left" w:pos="6803" w:leader="none"/>
        </w:tabs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jc w:val="right"/>
        <w:rPr>
          <w:rFonts w:ascii="PT Astra Serif" w:hAnsi="PT Astra Serif" w:cs="PT Astra Serif" w:eastAsia="PT Astra Serif"/>
          <w:b w:val="false"/>
          <w:color w:val="000000"/>
          <w:sz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</w:rPr>
        <w:t xml:space="preserve">Приложение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jc w:val="right"/>
        <w:rPr>
          <w:rFonts w:ascii="PT Astra Serif" w:hAnsi="PT Astra Serif" w:cs="PT Astra Serif" w:eastAsia="PT Astra Serif"/>
          <w:b w:val="false"/>
          <w:color w:val="000000"/>
          <w:sz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</w:rPr>
        <w:t xml:space="preserve">к постановлению Грайворонской</w:t>
      </w:r>
      <w:r>
        <w:rPr>
          <w:rFonts w:ascii="PT Astra Serif" w:hAnsi="PT Astra Serif" w:cs="PT Astra Serif" w:eastAsia="PT Astra Serif"/>
          <w:b w:val="false"/>
          <w:color w:val="000000"/>
          <w:sz w:val="24"/>
        </w:rPr>
        <w:t xml:space="preserve"> ТИК</w:t>
      </w:r>
      <w:r>
        <w:rPr>
          <w:rFonts w:ascii="PT Astra Serif" w:hAnsi="PT Astra Serif" w:cs="PT Astra Serif" w:eastAsia="PT Astra Serif"/>
        </w:rPr>
      </w:r>
    </w:p>
    <w:p>
      <w:pPr>
        <w:pStyle w:val="918"/>
        <w:jc w:val="right"/>
        <w:rPr>
          <w:rFonts w:ascii="PT Astra Serif" w:hAnsi="PT Astra Serif" w:cs="PT Astra Serif" w:eastAsia="PT Astra Serif"/>
          <w:b w:val="false"/>
          <w:color w:val="000000"/>
          <w:sz w:val="24"/>
          <w:highlight w:val="none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</w:rPr>
        <w:t xml:space="preserve">о</w:t>
      </w:r>
      <w:r>
        <w:rPr>
          <w:rFonts w:ascii="PT Astra Serif" w:hAnsi="PT Astra Serif" w:cs="PT Astra Serif" w:eastAsia="PT Astra Serif"/>
          <w:b w:val="false"/>
          <w:color w:val="000000"/>
          <w:sz w:val="24"/>
        </w:rPr>
        <w:t xml:space="preserve">т 26 мая 2022 года № 2/12</w:t>
      </w:r>
      <w:r>
        <w:rPr>
          <w:rFonts w:ascii="PT Astra Serif" w:hAnsi="PT Astra Serif" w:cs="PT Astra Serif" w:eastAsia="PT Astra Serif"/>
          <w:b w:val="false"/>
          <w:color w:val="000000"/>
          <w:sz w:val="24"/>
        </w:rPr>
        <w:t xml:space="preserve">-1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jc w:val="right"/>
        <w:rPr>
          <w:rFonts w:ascii="PT Astra Serif" w:hAnsi="PT Astra Serif" w:cs="PT Astra Serif" w:eastAsia="PT Astra Serif"/>
          <w:b w:val="false"/>
          <w:color w:val="000000"/>
          <w:sz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  <w:highlight w:val="none"/>
        </w:rPr>
      </w:r>
      <w:r>
        <w:rPr>
          <w:rFonts w:ascii="PT Astra Serif" w:hAnsi="PT Astra Serif" w:cs="PT Astra Serif" w:eastAsia="PT Astra Serif"/>
          <w:b w:val="false"/>
          <w:color w:val="000000"/>
          <w:sz w:val="24"/>
          <w:highlight w:val="none"/>
        </w:rPr>
      </w:r>
    </w:p>
    <w:p>
      <w:pPr>
        <w:pStyle w:val="918"/>
        <w:ind w:left="0" w:right="1700" w:firstLine="0"/>
        <w:jc w:val="right"/>
        <w:rPr>
          <w:rFonts w:ascii="PT Astra Serif" w:hAnsi="PT Astra Serif" w:cs="PT Astra Serif" w:eastAsia="PT Astra Serif"/>
          <w:b w:val="false"/>
          <w:color w:val="000000"/>
          <w:sz w:val="24"/>
          <w:highlight w:val="none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</w:rPr>
        <w:t xml:space="preserve">УТВЕРЖДАЮ</w:t>
      </w:r>
      <w:r>
        <w:rPr>
          <w:rFonts w:ascii="PT Astra Serif" w:hAnsi="PT Astra Serif" w:cs="PT Astra Serif" w:eastAsia="PT Astra Serif"/>
          <w:b w:val="false"/>
          <w:color w:val="000000"/>
          <w:sz w:val="24"/>
        </w:rPr>
      </w:r>
    </w:p>
    <w:p>
      <w:pPr>
        <w:pStyle w:val="918"/>
        <w:ind w:left="0" w:right="1558" w:firstLine="0"/>
        <w:jc w:val="right"/>
        <w:rPr>
          <w:rFonts w:ascii="PT Astra Serif" w:hAnsi="PT Astra Serif" w:cs="PT Astra Serif" w:eastAsia="PT Astra Serif"/>
          <w:b w:val="false"/>
          <w:color w:val="000000"/>
          <w:sz w:val="24"/>
          <w:highlight w:val="none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  <w:highlight w:val="none"/>
        </w:rPr>
        <w:t xml:space="preserve">Председатель ТИК</w:t>
      </w:r>
      <w:r>
        <w:rPr>
          <w:rFonts w:ascii="PT Astra Serif" w:hAnsi="PT Astra Serif" w:cs="PT Astra Serif" w:eastAsia="PT Astra Serif"/>
          <w:b w:val="false"/>
          <w:color w:val="000000"/>
          <w:sz w:val="24"/>
          <w:highlight w:val="none"/>
        </w:rPr>
      </w:r>
    </w:p>
    <w:p>
      <w:pPr>
        <w:pStyle w:val="918"/>
        <w:jc w:val="right"/>
        <w:rPr>
          <w:rFonts w:ascii="PT Astra Serif" w:hAnsi="PT Astra Serif" w:cs="PT Astra Serif" w:eastAsia="PT Astra Serif"/>
          <w:b w:val="false"/>
          <w:color w:val="000000"/>
          <w:sz w:val="24"/>
          <w:highlight w:val="none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  <w:highlight w:val="none"/>
        </w:rPr>
        <w:t xml:space="preserve">________________ С.В. Краснокутский</w:t>
      </w:r>
      <w:r>
        <w:rPr>
          <w:rFonts w:ascii="PT Astra Serif" w:hAnsi="PT Astra Serif" w:cs="PT Astra Serif" w:eastAsia="PT Astra Serif"/>
          <w:b w:val="false"/>
          <w:color w:val="000000"/>
          <w:sz w:val="24"/>
          <w:highlight w:val="none"/>
        </w:rPr>
      </w:r>
    </w:p>
    <w:p>
      <w:pPr>
        <w:pStyle w:val="918"/>
        <w:ind w:left="0" w:right="708" w:firstLine="0"/>
        <w:jc w:val="right"/>
        <w:rPr>
          <w:rFonts w:ascii="PT Astra Serif" w:hAnsi="PT Astra Serif" w:cs="PT Astra Serif" w:eastAsia="PT Astra Serif"/>
          <w:b w:val="false"/>
          <w:color w:val="000000"/>
          <w:sz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  <w:highlight w:val="none"/>
        </w:rPr>
        <w:t xml:space="preserve">_______________ 2022 г</w:t>
      </w:r>
      <w:r>
        <w:rPr>
          <w:rFonts w:ascii="PT Astra Serif" w:hAnsi="PT Astra Serif" w:cs="PT Astra Serif" w:eastAsia="PT Astra Serif"/>
          <w:b w:val="false"/>
          <w:color w:val="000000"/>
          <w:sz w:val="24"/>
          <w:highlight w:val="none"/>
        </w:rPr>
      </w:r>
    </w:p>
    <w:p>
      <w:pPr>
        <w:pStyle w:val="918"/>
        <w:jc w:val="left"/>
        <w:rPr>
          <w:rFonts w:ascii="PT Astra Serif" w:hAnsi="PT Astra Serif" w:cs="PT Astra Serif" w:eastAsia="PT Astra Serif"/>
          <w:b w:val="false"/>
          <w:color w:val="000000"/>
          <w:sz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jc w:val="center"/>
        <w:rPr>
          <w:rFonts w:ascii="PT Astra Serif" w:hAnsi="PT Astra Serif" w:cs="PT Astra Serif" w:eastAsia="PT Astra Serif"/>
          <w:color w:val="000000"/>
          <w:sz w:val="24"/>
          <w:szCs w:val="24"/>
        </w:rPr>
      </w:pP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График проведения обучающих семинаров с </w:t>
      </w: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членами 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jc w:val="center"/>
        <w:rPr>
          <w:rFonts w:ascii="PT Astra Serif" w:hAnsi="PT Astra Serif" w:cs="PT Astra Serif" w:eastAsia="PT Astra Serif"/>
          <w:color w:val="000000"/>
          <w:sz w:val="24"/>
          <w:szCs w:val="24"/>
        </w:rPr>
      </w:pPr>
      <w:r>
        <w:rPr>
          <w:rFonts w:ascii="PT Astra Serif" w:hAnsi="PT Astra Serif" w:cs="PT Astra Serif" w:eastAsia="PT Astra Serif"/>
          <w:color w:val="000000"/>
          <w:sz w:val="24"/>
          <w:szCs w:val="24"/>
        </w:rPr>
        <w:t xml:space="preserve">участковых избирательных комиссий Грайворонского городского округа 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</w:rPr>
      </w:r>
    </w:p>
    <w:tbl>
      <w:tblPr>
        <w:tblW w:w="10029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42"/>
        <w:gridCol w:w="1559"/>
        <w:gridCol w:w="1590"/>
        <w:gridCol w:w="819"/>
        <w:gridCol w:w="1701"/>
        <w:gridCol w:w="2517"/>
      </w:tblGrid>
      <w:tr>
        <w:trPr/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обучающего семинара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проведения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590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Время проведения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819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УИК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Категория участников/ численность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Место проведения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cantSplit/>
          <w:trHeight w:val="689"/>
        </w:trPr>
        <w:tc>
          <w:tcPr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918"/>
              <w:numPr>
                <w:ilvl w:val="0"/>
                <w:numId w:val="41"/>
              </w:numPr>
              <w:ind w:left="0" w:firstLine="0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Об обучении членов УИК на базе Информационного портала (интернет-сайта) РЦОИТ при ЦИК России, канала «Просто о выборах» видехостинга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en-US"/>
              </w:rPr>
              <w:t xml:space="preserve">Yotube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,  телеграм-канал «Электорий»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highlight w:val="none"/>
              </w:rPr>
            </w:r>
          </w:p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Работа со списками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1 июня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2022 г.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590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16.00 -17.00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819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483-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487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Председатель, секретарь/10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Администрация горокруга, Малый зал заседаний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cantSplit/>
        </w:trPr>
        <w:tc>
          <w:tcP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918"/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2 июня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022 г.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590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16.00-17.00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819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488, 512, 497,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498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Председатель, секретарь/8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Администрация горокруга, Малый зал заседаний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cantSplit/>
        </w:trPr>
        <w:tc>
          <w:tcP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918"/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3 июня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2022 г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590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16.00-17.00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819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489 -494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Председатель, секретарь/12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Администрация горокруга, Малый зал заседаний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cantSplit/>
        </w:trPr>
        <w:tc>
          <w:tcP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918"/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6 июня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2022 г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590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16.00-17.00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819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499 -501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Председатель, секретарь/6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Администрация горокруга, Малый зал заседаний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cantSplit/>
        </w:trPr>
        <w:tc>
          <w:tcP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918"/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7 июня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2022 г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590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16.00-17.00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819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495, 496, 514, 515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Председатель, секретарь/8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Администрация горокруга, Малый зал заседаний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918"/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8 июня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2022 г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1590" w:type="dxa"/>
            <w:vAlign w:val="top"/>
            <w:vMerge w:val="restart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16.00-17.00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819" w:type="dxa"/>
            <w:vAlign w:val="top"/>
            <w:vMerge w:val="restart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502, 503, 512,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513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Председатель, секретарь/8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17" w:type="dxa"/>
            <w:vAlign w:val="top"/>
            <w:vMerge w:val="restart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Администрация горокруга, Малый зал заседаний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918"/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9 июня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</w:p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highlight w:val="none"/>
              </w:rPr>
              <w:t xml:space="preserve">2022 г.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W w:w="1590" w:type="dxa"/>
            <w:vAlign w:val="top"/>
            <w:vMerge w:val="restart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16.00-17.00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819" w:type="dxa"/>
            <w:vAlign w:val="top"/>
            <w:vMerge w:val="restart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504-506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Председатель, секретарь/6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17" w:type="dxa"/>
            <w:vAlign w:val="top"/>
            <w:vMerge w:val="restart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Администрация горокруга, Малый зал заседаний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918"/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10 июня 2022 г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1590" w:type="dxa"/>
            <w:vAlign w:val="top"/>
            <w:vMerge w:val="restart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16.00-17.00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819" w:type="dxa"/>
            <w:vAlign w:val="top"/>
            <w:vMerge w:val="restart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507-510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Председатель, секретарь/8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17" w:type="dxa"/>
            <w:vAlign w:val="top"/>
            <w:vMerge w:val="restart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Администрация горокруга, Малый зал заседаний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</w:p>
        </w:tc>
      </w:tr>
      <w:tr>
        <w:trPr>
          <w:cantSplit/>
          <w:trHeight w:val="562"/>
        </w:trPr>
        <w:tc>
          <w:tcP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918"/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14 июня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18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highlight w:val="none"/>
              </w:rPr>
              <w:t xml:space="preserve">2022г.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W w:w="1590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16.00-17.00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819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516-518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Председатель, секретарь/6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918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  <w:t xml:space="preserve">Администрация горокруга, Малый зал заседаний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918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18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</w:rPr>
      </w:r>
    </w:p>
    <w:sectPr>
      <w:footnotePr/>
      <w:endnotePr/>
      <w:type w:val="nextPage"/>
      <w:pgSz w:w="11906" w:h="16838" w:orient="portrait"/>
      <w:pgMar w:top="1134" w:right="851" w:bottom="851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 cyr">
    <w:panose1 w:val="02000603000000000000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1125" w:hanging="405"/>
        <w:tabs>
          <w:tab w:val="num" w:pos="112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840" w:hanging="180"/>
        <w:tabs>
          <w:tab w:val="num" w:pos="684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2"/>
        <w:ind w:left="645" w:hanging="360"/>
        <w:tabs>
          <w:tab w:val="num" w:pos="64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365" w:hanging="360"/>
        <w:tabs>
          <w:tab w:val="num" w:pos="136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085" w:hanging="180"/>
        <w:tabs>
          <w:tab w:val="num" w:pos="208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05" w:hanging="360"/>
        <w:tabs>
          <w:tab w:val="num" w:pos="280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525" w:hanging="360"/>
        <w:tabs>
          <w:tab w:val="num" w:pos="352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245" w:hanging="180"/>
        <w:tabs>
          <w:tab w:val="num" w:pos="424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4965" w:hanging="360"/>
        <w:tabs>
          <w:tab w:val="num" w:pos="496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685" w:hanging="360"/>
        <w:tabs>
          <w:tab w:val="num" w:pos="568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05" w:hanging="180"/>
        <w:tabs>
          <w:tab w:val="num" w:pos="640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720" w:hanging="360"/>
        <w:tabs>
          <w:tab w:val="num" w:pos="720" w:leader="none"/>
        </w:tabs>
      </w:pPr>
      <w:rPr>
        <w:rFonts w:ascii="Times New Roman" w:hAnsi="Times New Roman"/>
        <w:sz w:val="23"/>
        <w:szCs w:val="23"/>
      </w:rPr>
    </w:lvl>
    <w:lvl w:ilvl="1">
      <w:start w:val="1"/>
      <w:numFmt w:val="decimal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  <w:rPr>
        <w:sz w:val="23"/>
        <w:szCs w:val="23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2"/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1080" w:hanging="720"/>
        <w:tabs>
          <w:tab w:val="num" w:pos="108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120" w:hanging="180"/>
        <w:tabs>
          <w:tab w:val="num" w:pos="61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720" w:hanging="720"/>
        <w:tabs>
          <w:tab w:val="num" w:pos="720" w:leader="none"/>
        </w:tabs>
      </w:pPr>
      <w:rPr>
        <w:b w:val="false"/>
        <w:sz w:val="23"/>
        <w:szCs w:val="23"/>
      </w:rPr>
    </w:lvl>
    <w:lvl w:ilvl="1">
      <w:start w:val="1"/>
      <w:numFmt w:val="decimal"/>
      <w:isLgl w:val="false"/>
      <w:suff w:val="tab"/>
      <w:lvlText w:val="%2."/>
      <w:lvlJc w:val="left"/>
      <w:pPr>
        <w:pStyle w:val="882"/>
        <w:ind w:left="600" w:hanging="360"/>
        <w:tabs>
          <w:tab w:val="num" w:pos="6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1320" w:hanging="180"/>
        <w:tabs>
          <w:tab w:val="num" w:pos="13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040" w:hanging="360"/>
        <w:tabs>
          <w:tab w:val="num" w:pos="20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2760" w:hanging="360"/>
        <w:tabs>
          <w:tab w:val="num" w:pos="27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3480" w:hanging="180"/>
        <w:tabs>
          <w:tab w:val="num" w:pos="34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4200" w:hanging="360"/>
        <w:tabs>
          <w:tab w:val="num" w:pos="42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4920" w:hanging="360"/>
        <w:tabs>
          <w:tab w:val="num" w:pos="49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5640" w:hanging="180"/>
        <w:tabs>
          <w:tab w:val="num" w:pos="564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1065" w:hanging="360"/>
        <w:tabs>
          <w:tab w:val="num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825" w:hanging="180"/>
        <w:tabs>
          <w:tab w:val="num" w:pos="6825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720" w:hanging="360"/>
        <w:tabs>
          <w:tab w:val="num" w:pos="720" w:leader="none"/>
        </w:tabs>
      </w:pPr>
      <w:rPr>
        <w:color w:val="000000"/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720" w:hanging="360"/>
        <w:tabs>
          <w:tab w:val="num" w:pos="72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840" w:hanging="180"/>
        <w:tabs>
          <w:tab w:val="num" w:pos="684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840" w:hanging="180"/>
        <w:tabs>
          <w:tab w:val="num" w:pos="6840" w:leader="none"/>
        </w:tabs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720" w:hanging="360"/>
        <w:tabs>
          <w:tab w:val="num" w:pos="720" w:leader="none"/>
        </w:tabs>
      </w:pPr>
      <w:rPr>
        <w:rFonts w:ascii="Times New Roman" w:hAnsi="Times New Roman"/>
        <w:sz w:val="23"/>
        <w:szCs w:val="23"/>
      </w:rPr>
    </w:lvl>
    <w:lvl w:ilvl="1">
      <w:start w:val="1"/>
      <w:numFmt w:val="decimal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  <w:rPr>
        <w:sz w:val="23"/>
        <w:szCs w:val="23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8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840" w:hanging="180"/>
        <w:tabs>
          <w:tab w:val="num" w:pos="684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1080" w:hanging="720"/>
        <w:tabs>
          <w:tab w:val="num" w:pos="108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720" w:hanging="360"/>
        <w:tabs>
          <w:tab w:val="num" w:pos="720" w:leader="none"/>
        </w:tabs>
      </w:pPr>
      <w:rPr>
        <w:color w:val="000000"/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720" w:hanging="360"/>
        <w:tabs>
          <w:tab w:val="num" w:pos="720" w:leader="none"/>
        </w:tabs>
      </w:pPr>
      <w:rPr>
        <w:color w:val="000000"/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1080" w:hanging="720"/>
        <w:tabs>
          <w:tab w:val="num" w:pos="108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2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720" w:hanging="720"/>
        <w:tabs>
          <w:tab w:val="num" w:pos="720" w:leader="none"/>
        </w:tabs>
      </w:pPr>
      <w:rPr>
        <w:rFonts w:ascii="Times New Roman" w:hAnsi="Times New Roman" w:eastAsia="Times New Roman"/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120" w:hanging="180"/>
        <w:tabs>
          <w:tab w:val="num" w:pos="6120" w:leader="none"/>
        </w:tabs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82"/>
        <w:ind w:left="1065" w:hanging="360"/>
        <w:tabs>
          <w:tab w:val="num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825" w:hanging="180"/>
        <w:tabs>
          <w:tab w:val="num" w:pos="6825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720" w:hanging="360"/>
        <w:tabs>
          <w:tab w:val="num" w:pos="720" w:leader="none"/>
        </w:tabs>
      </w:pPr>
      <w:rPr>
        <w:color w:val="000000"/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960" w:hanging="360"/>
        <w:tabs>
          <w:tab w:val="num" w:pos="96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1080" w:hanging="720"/>
        <w:tabs>
          <w:tab w:val="num" w:pos="108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870" w:hanging="360"/>
        <w:tabs>
          <w:tab w:val="num" w:pos="8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590" w:hanging="360"/>
        <w:tabs>
          <w:tab w:val="num" w:pos="159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310" w:hanging="180"/>
        <w:tabs>
          <w:tab w:val="num" w:pos="23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030" w:hanging="360"/>
        <w:tabs>
          <w:tab w:val="num" w:pos="303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750" w:hanging="360"/>
        <w:tabs>
          <w:tab w:val="num" w:pos="375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470" w:hanging="180"/>
        <w:tabs>
          <w:tab w:val="num" w:pos="44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190" w:hanging="360"/>
        <w:tabs>
          <w:tab w:val="num" w:pos="519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910" w:hanging="360"/>
        <w:tabs>
          <w:tab w:val="num" w:pos="591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630" w:hanging="180"/>
        <w:tabs>
          <w:tab w:val="num" w:pos="663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1080" w:hanging="720"/>
        <w:tabs>
          <w:tab w:val="num" w:pos="108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720" w:hanging="360"/>
        <w:tabs>
          <w:tab w:val="num" w:pos="72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720" w:hanging="360"/>
        <w:tabs>
          <w:tab w:val="num" w:pos="72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1080" w:hanging="720"/>
        <w:tabs>
          <w:tab w:val="num" w:pos="108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80" w:hanging="18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882"/>
        <w:ind w:left="645" w:hanging="360"/>
        <w:tabs>
          <w:tab w:val="num" w:pos="64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365" w:hanging="360"/>
        <w:tabs>
          <w:tab w:val="num" w:pos="136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085" w:hanging="180"/>
        <w:tabs>
          <w:tab w:val="num" w:pos="208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2805" w:hanging="360"/>
        <w:tabs>
          <w:tab w:val="num" w:pos="280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525" w:hanging="360"/>
        <w:tabs>
          <w:tab w:val="num" w:pos="352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245" w:hanging="180"/>
        <w:tabs>
          <w:tab w:val="num" w:pos="424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4965" w:hanging="360"/>
        <w:tabs>
          <w:tab w:val="num" w:pos="496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685" w:hanging="360"/>
        <w:tabs>
          <w:tab w:val="num" w:pos="568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405" w:hanging="180"/>
        <w:tabs>
          <w:tab w:val="num" w:pos="6405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3"/>
  </w:num>
  <w:num w:numId="6">
    <w:abstractNumId w:val="15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16"/>
  </w:num>
  <w:num w:numId="12">
    <w:abstractNumId w:val="17"/>
  </w:num>
  <w:num w:numId="13">
    <w:abstractNumId w:val="12"/>
  </w:num>
  <w:num w:numId="14">
    <w:abstractNumId w:val="6"/>
  </w:num>
  <w:num w:numId="15">
    <w:abstractNumId w:val="24"/>
  </w:num>
  <w:num w:numId="16">
    <w:abstractNumId w:val="18"/>
  </w:num>
  <w:num w:numId="17">
    <w:abstractNumId w:val="20"/>
  </w:num>
  <w:num w:numId="18">
    <w:abstractNumId w:val="34"/>
  </w:num>
  <w:num w:numId="19">
    <w:abstractNumId w:val="9"/>
  </w:num>
  <w:num w:numId="20">
    <w:abstractNumId w:val="31"/>
  </w:num>
  <w:num w:numId="21">
    <w:abstractNumId w:val="13"/>
  </w:num>
  <w:num w:numId="22">
    <w:abstractNumId w:val="27"/>
  </w:num>
  <w:num w:numId="23">
    <w:abstractNumId w:val="7"/>
  </w:num>
  <w:num w:numId="24">
    <w:abstractNumId w:val="4"/>
  </w:num>
  <w:num w:numId="25">
    <w:abstractNumId w:val="14"/>
  </w:num>
  <w:num w:numId="26">
    <w:abstractNumId w:val="28"/>
  </w:num>
  <w:num w:numId="27">
    <w:abstractNumId w:val="0"/>
  </w:num>
  <w:num w:numId="28">
    <w:abstractNumId w:val="19"/>
  </w:num>
  <w:num w:numId="29">
    <w:abstractNumId w:val="30"/>
  </w:num>
  <w:num w:numId="30">
    <w:abstractNumId w:val="25"/>
  </w:num>
  <w:num w:numId="31">
    <w:abstractNumId w:val="32"/>
  </w:num>
  <w:num w:numId="32">
    <w:abstractNumId w:val="21"/>
  </w:num>
  <w:num w:numId="33">
    <w:abstractNumId w:val="26"/>
  </w:num>
  <w:num w:numId="34">
    <w:abstractNumId w:val="33"/>
  </w:num>
  <w:num w:numId="35">
    <w:abstractNumId w:val="5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>
    <w:name w:val="Heading 1"/>
    <w:basedOn w:val="910"/>
    <w:next w:val="910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5">
    <w:name w:val="Heading 1 Char"/>
    <w:link w:val="704"/>
    <w:uiPriority w:val="9"/>
    <w:rPr>
      <w:rFonts w:ascii="Arial" w:hAnsi="Arial" w:cs="Arial" w:eastAsia="Arial"/>
      <w:sz w:val="40"/>
      <w:szCs w:val="40"/>
    </w:rPr>
  </w:style>
  <w:style w:type="paragraph" w:styleId="706">
    <w:name w:val="Heading 2"/>
    <w:basedOn w:val="910"/>
    <w:next w:val="910"/>
    <w:link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7">
    <w:name w:val="Heading 2 Char"/>
    <w:link w:val="706"/>
    <w:uiPriority w:val="9"/>
    <w:rPr>
      <w:rFonts w:ascii="Arial" w:hAnsi="Arial" w:cs="Arial" w:eastAsia="Arial"/>
      <w:sz w:val="34"/>
    </w:rPr>
  </w:style>
  <w:style w:type="paragraph" w:styleId="708">
    <w:name w:val="Heading 3"/>
    <w:basedOn w:val="910"/>
    <w:next w:val="910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9">
    <w:name w:val="Heading 3 Char"/>
    <w:link w:val="708"/>
    <w:uiPriority w:val="9"/>
    <w:rPr>
      <w:rFonts w:ascii="Arial" w:hAnsi="Arial" w:cs="Arial" w:eastAsia="Arial"/>
      <w:sz w:val="30"/>
      <w:szCs w:val="30"/>
    </w:rPr>
  </w:style>
  <w:style w:type="paragraph" w:styleId="710">
    <w:name w:val="Heading 4"/>
    <w:basedOn w:val="910"/>
    <w:next w:val="910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1">
    <w:name w:val="Heading 4 Char"/>
    <w:link w:val="710"/>
    <w:uiPriority w:val="9"/>
    <w:rPr>
      <w:rFonts w:ascii="Arial" w:hAnsi="Arial" w:cs="Arial" w:eastAsia="Arial"/>
      <w:b/>
      <w:bCs/>
      <w:sz w:val="26"/>
      <w:szCs w:val="26"/>
    </w:rPr>
  </w:style>
  <w:style w:type="paragraph" w:styleId="712">
    <w:name w:val="Heading 5"/>
    <w:basedOn w:val="910"/>
    <w:next w:val="910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3">
    <w:name w:val="Heading 5 Char"/>
    <w:link w:val="712"/>
    <w:uiPriority w:val="9"/>
    <w:rPr>
      <w:rFonts w:ascii="Arial" w:hAnsi="Arial" w:cs="Arial" w:eastAsia="Arial"/>
      <w:b/>
      <w:bCs/>
      <w:sz w:val="24"/>
      <w:szCs w:val="24"/>
    </w:rPr>
  </w:style>
  <w:style w:type="paragraph" w:styleId="714">
    <w:name w:val="Heading 6"/>
    <w:basedOn w:val="910"/>
    <w:next w:val="910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5">
    <w:name w:val="Heading 6 Char"/>
    <w:link w:val="714"/>
    <w:uiPriority w:val="9"/>
    <w:rPr>
      <w:rFonts w:ascii="Arial" w:hAnsi="Arial" w:cs="Arial" w:eastAsia="Arial"/>
      <w:b/>
      <w:bCs/>
      <w:sz w:val="22"/>
      <w:szCs w:val="22"/>
    </w:rPr>
  </w:style>
  <w:style w:type="paragraph" w:styleId="716">
    <w:name w:val="Heading 7"/>
    <w:basedOn w:val="910"/>
    <w:next w:val="910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7">
    <w:name w:val="Heading 7 Char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8">
    <w:name w:val="Heading 8"/>
    <w:basedOn w:val="910"/>
    <w:next w:val="910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9">
    <w:name w:val="Heading 8 Char"/>
    <w:link w:val="718"/>
    <w:uiPriority w:val="9"/>
    <w:rPr>
      <w:rFonts w:ascii="Arial" w:hAnsi="Arial" w:cs="Arial" w:eastAsia="Arial"/>
      <w:i/>
      <w:iCs/>
      <w:sz w:val="22"/>
      <w:szCs w:val="22"/>
    </w:rPr>
  </w:style>
  <w:style w:type="paragraph" w:styleId="720">
    <w:name w:val="Heading 9"/>
    <w:basedOn w:val="910"/>
    <w:next w:val="910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1">
    <w:name w:val="Heading 9 Char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List Paragraph"/>
    <w:basedOn w:val="910"/>
    <w:qFormat/>
    <w:uiPriority w:val="34"/>
    <w:pPr>
      <w:contextualSpacing w:val="true"/>
      <w:ind w:left="720"/>
    </w:pPr>
  </w:style>
  <w:style w:type="paragraph" w:styleId="723">
    <w:name w:val="No Spacing"/>
    <w:qFormat/>
    <w:uiPriority w:val="1"/>
    <w:pPr>
      <w:spacing w:lineRule="auto" w:line="240" w:after="0" w:before="0"/>
    </w:pPr>
  </w:style>
  <w:style w:type="paragraph" w:styleId="724">
    <w:name w:val="Title"/>
    <w:basedOn w:val="910"/>
    <w:next w:val="910"/>
    <w:link w:val="7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5">
    <w:name w:val="Title Char"/>
    <w:link w:val="724"/>
    <w:uiPriority w:val="10"/>
    <w:rPr>
      <w:sz w:val="48"/>
      <w:szCs w:val="48"/>
    </w:rPr>
  </w:style>
  <w:style w:type="paragraph" w:styleId="726">
    <w:name w:val="Subtitle"/>
    <w:basedOn w:val="910"/>
    <w:next w:val="910"/>
    <w:link w:val="727"/>
    <w:qFormat/>
    <w:uiPriority w:val="11"/>
    <w:rPr>
      <w:sz w:val="24"/>
      <w:szCs w:val="24"/>
    </w:rPr>
    <w:pPr>
      <w:spacing w:after="200" w:before="200"/>
    </w:pPr>
  </w:style>
  <w:style w:type="character" w:styleId="727">
    <w:name w:val="Subtitle Char"/>
    <w:link w:val="726"/>
    <w:uiPriority w:val="11"/>
    <w:rPr>
      <w:sz w:val="24"/>
      <w:szCs w:val="24"/>
    </w:rPr>
  </w:style>
  <w:style w:type="paragraph" w:styleId="728">
    <w:name w:val="Quote"/>
    <w:basedOn w:val="910"/>
    <w:next w:val="910"/>
    <w:link w:val="729"/>
    <w:qFormat/>
    <w:uiPriority w:val="29"/>
    <w:rPr>
      <w:i/>
    </w:rPr>
    <w:pPr>
      <w:ind w:left="720" w:right="720"/>
    </w:pPr>
  </w:style>
  <w:style w:type="character" w:styleId="729">
    <w:name w:val="Quote Char"/>
    <w:link w:val="728"/>
    <w:uiPriority w:val="29"/>
    <w:rPr>
      <w:i/>
    </w:rPr>
  </w:style>
  <w:style w:type="paragraph" w:styleId="730">
    <w:name w:val="Intense Quote"/>
    <w:basedOn w:val="910"/>
    <w:next w:val="910"/>
    <w:link w:val="73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>
    <w:name w:val="Intense Quote Char"/>
    <w:link w:val="730"/>
    <w:uiPriority w:val="30"/>
    <w:rPr>
      <w:i/>
    </w:rPr>
  </w:style>
  <w:style w:type="paragraph" w:styleId="732">
    <w:name w:val="Header"/>
    <w:basedOn w:val="910"/>
    <w:link w:val="7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3">
    <w:name w:val="Header Char"/>
    <w:link w:val="732"/>
    <w:uiPriority w:val="99"/>
  </w:style>
  <w:style w:type="paragraph" w:styleId="734">
    <w:name w:val="Footer"/>
    <w:basedOn w:val="910"/>
    <w:link w:val="7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5">
    <w:name w:val="Footer Char"/>
    <w:link w:val="734"/>
    <w:uiPriority w:val="99"/>
  </w:style>
  <w:style w:type="paragraph" w:styleId="736">
    <w:name w:val="Caption"/>
    <w:basedOn w:val="910"/>
    <w:next w:val="9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7">
    <w:name w:val="Caption Char"/>
    <w:basedOn w:val="736"/>
    <w:link w:val="734"/>
    <w:uiPriority w:val="99"/>
  </w:style>
  <w:style w:type="table" w:styleId="73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7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7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7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7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8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4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4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4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4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4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4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5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5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5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5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5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5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5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5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basedOn w:val="910"/>
    <w:link w:val="866"/>
    <w:uiPriority w:val="99"/>
    <w:semiHidden/>
    <w:unhideWhenUsed/>
    <w:rPr>
      <w:sz w:val="18"/>
    </w:rPr>
    <w:pPr>
      <w:spacing w:lineRule="auto" w:line="240" w:after="40"/>
    </w:pPr>
  </w:style>
  <w:style w:type="character" w:styleId="866">
    <w:name w:val="Footnote Text Char"/>
    <w:link w:val="865"/>
    <w:uiPriority w:val="99"/>
    <w:rPr>
      <w:sz w:val="18"/>
    </w:rPr>
  </w:style>
  <w:style w:type="character" w:styleId="867">
    <w:name w:val="footnote reference"/>
    <w:uiPriority w:val="99"/>
    <w:unhideWhenUsed/>
    <w:rPr>
      <w:vertAlign w:val="superscript"/>
    </w:rPr>
  </w:style>
  <w:style w:type="paragraph" w:styleId="868">
    <w:name w:val="endnote text"/>
    <w:basedOn w:val="910"/>
    <w:link w:val="869"/>
    <w:uiPriority w:val="99"/>
    <w:semiHidden/>
    <w:unhideWhenUsed/>
    <w:rPr>
      <w:sz w:val="20"/>
    </w:rPr>
    <w:pPr>
      <w:spacing w:lineRule="auto" w:line="240" w:after="0"/>
    </w:pPr>
  </w:style>
  <w:style w:type="character" w:styleId="869">
    <w:name w:val="Endnote Text Char"/>
    <w:link w:val="868"/>
    <w:uiPriority w:val="99"/>
    <w:rPr>
      <w:sz w:val="20"/>
    </w:rPr>
  </w:style>
  <w:style w:type="character" w:styleId="870">
    <w:name w:val="endnote reference"/>
    <w:uiPriority w:val="99"/>
    <w:semiHidden/>
    <w:unhideWhenUsed/>
    <w:rPr>
      <w:vertAlign w:val="superscript"/>
    </w:rPr>
  </w:style>
  <w:style w:type="paragraph" w:styleId="871">
    <w:name w:val="toc 1"/>
    <w:basedOn w:val="910"/>
    <w:next w:val="910"/>
    <w:uiPriority w:val="39"/>
    <w:unhideWhenUsed/>
    <w:pPr>
      <w:ind w:left="0" w:right="0" w:firstLine="0"/>
      <w:spacing w:after="57"/>
    </w:pPr>
  </w:style>
  <w:style w:type="paragraph" w:styleId="872">
    <w:name w:val="toc 2"/>
    <w:basedOn w:val="910"/>
    <w:next w:val="910"/>
    <w:uiPriority w:val="39"/>
    <w:unhideWhenUsed/>
    <w:pPr>
      <w:ind w:left="283" w:right="0" w:firstLine="0"/>
      <w:spacing w:after="57"/>
    </w:pPr>
  </w:style>
  <w:style w:type="paragraph" w:styleId="873">
    <w:name w:val="toc 3"/>
    <w:basedOn w:val="910"/>
    <w:next w:val="910"/>
    <w:uiPriority w:val="39"/>
    <w:unhideWhenUsed/>
    <w:pPr>
      <w:ind w:left="567" w:right="0" w:firstLine="0"/>
      <w:spacing w:after="57"/>
    </w:pPr>
  </w:style>
  <w:style w:type="paragraph" w:styleId="874">
    <w:name w:val="toc 4"/>
    <w:basedOn w:val="910"/>
    <w:next w:val="910"/>
    <w:uiPriority w:val="39"/>
    <w:unhideWhenUsed/>
    <w:pPr>
      <w:ind w:left="850" w:right="0" w:firstLine="0"/>
      <w:spacing w:after="57"/>
    </w:pPr>
  </w:style>
  <w:style w:type="paragraph" w:styleId="875">
    <w:name w:val="toc 5"/>
    <w:basedOn w:val="910"/>
    <w:next w:val="910"/>
    <w:uiPriority w:val="39"/>
    <w:unhideWhenUsed/>
    <w:pPr>
      <w:ind w:left="1134" w:right="0" w:firstLine="0"/>
      <w:spacing w:after="57"/>
    </w:pPr>
  </w:style>
  <w:style w:type="paragraph" w:styleId="876">
    <w:name w:val="toc 6"/>
    <w:basedOn w:val="910"/>
    <w:next w:val="910"/>
    <w:uiPriority w:val="39"/>
    <w:unhideWhenUsed/>
    <w:pPr>
      <w:ind w:left="1417" w:right="0" w:firstLine="0"/>
      <w:spacing w:after="57"/>
    </w:pPr>
  </w:style>
  <w:style w:type="paragraph" w:styleId="877">
    <w:name w:val="toc 7"/>
    <w:basedOn w:val="910"/>
    <w:next w:val="910"/>
    <w:uiPriority w:val="39"/>
    <w:unhideWhenUsed/>
    <w:pPr>
      <w:ind w:left="1701" w:right="0" w:firstLine="0"/>
      <w:spacing w:after="57"/>
    </w:pPr>
  </w:style>
  <w:style w:type="paragraph" w:styleId="878">
    <w:name w:val="toc 8"/>
    <w:basedOn w:val="910"/>
    <w:next w:val="910"/>
    <w:uiPriority w:val="39"/>
    <w:unhideWhenUsed/>
    <w:pPr>
      <w:ind w:left="1984" w:right="0" w:firstLine="0"/>
      <w:spacing w:after="57"/>
    </w:pPr>
  </w:style>
  <w:style w:type="paragraph" w:styleId="879">
    <w:name w:val="toc 9"/>
    <w:basedOn w:val="910"/>
    <w:next w:val="910"/>
    <w:uiPriority w:val="39"/>
    <w:unhideWhenUsed/>
    <w:pPr>
      <w:ind w:left="2268" w:right="0" w:firstLine="0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910"/>
    <w:next w:val="910"/>
    <w:uiPriority w:val="99"/>
    <w:unhideWhenUsed/>
    <w:pPr>
      <w:spacing w:after="0" w:afterAutospacing="0"/>
    </w:pPr>
  </w:style>
  <w:style w:type="paragraph" w:styleId="882">
    <w:name w:val="Обычный"/>
    <w:next w:val="882"/>
    <w:link w:val="882"/>
    <w:rPr>
      <w:lang w:val="ru-RU" w:bidi="ar-SA" w:eastAsia="ru-RU"/>
    </w:rPr>
  </w:style>
  <w:style w:type="paragraph" w:styleId="883">
    <w:name w:val="Заголовок 1"/>
    <w:basedOn w:val="882"/>
    <w:next w:val="882"/>
    <w:link w:val="882"/>
    <w:rPr>
      <w:b/>
      <w:sz w:val="26"/>
    </w:rPr>
    <w:pPr>
      <w:jc w:val="center"/>
      <w:keepNext/>
      <w:outlineLvl w:val="0"/>
    </w:pPr>
  </w:style>
  <w:style w:type="paragraph" w:styleId="884">
    <w:name w:val="Заголовок 2"/>
    <w:basedOn w:val="882"/>
    <w:next w:val="882"/>
    <w:link w:val="882"/>
    <w:rPr>
      <w:b/>
      <w:sz w:val="32"/>
    </w:rPr>
    <w:pPr>
      <w:jc w:val="center"/>
      <w:keepNext/>
      <w:outlineLvl w:val="1"/>
    </w:pPr>
  </w:style>
  <w:style w:type="paragraph" w:styleId="885">
    <w:name w:val="Заголовок 3"/>
    <w:basedOn w:val="882"/>
    <w:next w:val="882"/>
    <w:link w:val="882"/>
    <w:rPr>
      <w:sz w:val="28"/>
    </w:rPr>
    <w:pPr>
      <w:keepNext/>
      <w:outlineLvl w:val="2"/>
    </w:pPr>
  </w:style>
  <w:style w:type="paragraph" w:styleId="886">
    <w:name w:val="Заголовок 4"/>
    <w:basedOn w:val="882"/>
    <w:next w:val="882"/>
    <w:link w:val="882"/>
    <w:rPr>
      <w:sz w:val="24"/>
    </w:rPr>
    <w:pPr>
      <w:keepNext/>
      <w:outlineLvl w:val="3"/>
    </w:pPr>
  </w:style>
  <w:style w:type="paragraph" w:styleId="887">
    <w:name w:val="Заголовок 5"/>
    <w:basedOn w:val="882"/>
    <w:next w:val="882"/>
    <w:link w:val="882"/>
    <w:rPr>
      <w:b/>
      <w:bCs/>
      <w:sz w:val="28"/>
    </w:rPr>
    <w:pPr>
      <w:jc w:val="center"/>
      <w:keepNext/>
      <w:outlineLvl w:val="4"/>
    </w:pPr>
  </w:style>
  <w:style w:type="paragraph" w:styleId="888">
    <w:name w:val="Заголовок 6"/>
    <w:basedOn w:val="882"/>
    <w:next w:val="882"/>
    <w:link w:val="882"/>
    <w:rPr>
      <w:b/>
      <w:bCs/>
      <w:sz w:val="28"/>
    </w:rPr>
    <w:pPr>
      <w:keepNext/>
      <w:outlineLvl w:val="5"/>
    </w:pPr>
  </w:style>
  <w:style w:type="paragraph" w:styleId="889">
    <w:name w:val="Заголовок 7"/>
    <w:basedOn w:val="882"/>
    <w:next w:val="882"/>
    <w:link w:val="882"/>
    <w:rPr>
      <w:b/>
      <w:bCs/>
      <w:sz w:val="28"/>
    </w:rPr>
    <w:pPr>
      <w:ind w:left="360"/>
      <w:jc w:val="center"/>
      <w:keepNext/>
      <w:tabs>
        <w:tab w:val="left" w:pos="0" w:leader="none"/>
        <w:tab w:val="left" w:pos="284" w:leader="none"/>
      </w:tabs>
      <w:outlineLvl w:val="6"/>
    </w:pPr>
  </w:style>
  <w:style w:type="paragraph" w:styleId="890">
    <w:name w:val="Заголовок 8"/>
    <w:basedOn w:val="882"/>
    <w:next w:val="882"/>
    <w:link w:val="882"/>
    <w:rPr>
      <w:sz w:val="28"/>
    </w:rPr>
    <w:pPr>
      <w:jc w:val="both"/>
      <w:keepNext/>
      <w:spacing w:before="20"/>
      <w:tabs>
        <w:tab w:val="left" w:pos="284" w:leader="none"/>
      </w:tabs>
      <w:outlineLvl w:val="7"/>
    </w:pPr>
  </w:style>
  <w:style w:type="paragraph" w:styleId="891">
    <w:name w:val="Заголовок 9"/>
    <w:basedOn w:val="882"/>
    <w:next w:val="882"/>
    <w:link w:val="882"/>
    <w:rPr>
      <w:b/>
      <w:bCs/>
      <w:color w:val="000000"/>
      <w:sz w:val="28"/>
    </w:rPr>
    <w:pPr>
      <w:jc w:val="center"/>
      <w:keepNext/>
      <w:outlineLvl w:val="8"/>
    </w:pPr>
  </w:style>
  <w:style w:type="character" w:styleId="892">
    <w:name w:val="Основной шрифт абзаца"/>
    <w:next w:val="892"/>
    <w:link w:val="882"/>
    <w:semiHidden/>
  </w:style>
  <w:style w:type="table" w:styleId="893">
    <w:name w:val="Обычная таблица"/>
    <w:next w:val="893"/>
    <w:link w:val="882"/>
    <w:semiHidden/>
    <w:tblPr/>
  </w:style>
  <w:style w:type="numbering" w:styleId="894">
    <w:name w:val="Нет списка"/>
    <w:next w:val="894"/>
    <w:link w:val="882"/>
    <w:semiHidden/>
  </w:style>
  <w:style w:type="paragraph" w:styleId="895">
    <w:name w:val="Основной текст с отступом"/>
    <w:basedOn w:val="882"/>
    <w:next w:val="895"/>
    <w:link w:val="882"/>
    <w:rPr>
      <w:sz w:val="28"/>
    </w:rPr>
    <w:pPr>
      <w:ind w:firstLine="720"/>
      <w:jc w:val="both"/>
    </w:pPr>
  </w:style>
  <w:style w:type="paragraph" w:styleId="896">
    <w:name w:val="Основной текст"/>
    <w:basedOn w:val="882"/>
    <w:next w:val="896"/>
    <w:link w:val="882"/>
    <w:rPr>
      <w:sz w:val="28"/>
    </w:rPr>
  </w:style>
  <w:style w:type="paragraph" w:styleId="897">
    <w:name w:val="Основной текст 2"/>
    <w:basedOn w:val="882"/>
    <w:next w:val="897"/>
    <w:link w:val="882"/>
    <w:rPr>
      <w:color w:val="000000"/>
      <w:sz w:val="24"/>
    </w:rPr>
    <w:pPr>
      <w:ind w:right="-2"/>
    </w:pPr>
  </w:style>
  <w:style w:type="paragraph" w:styleId="898">
    <w:name w:val="Основной текст с отступом 2"/>
    <w:basedOn w:val="882"/>
    <w:next w:val="898"/>
    <w:link w:val="882"/>
    <w:rPr>
      <w:color w:val="000000"/>
      <w:sz w:val="28"/>
    </w:rPr>
    <w:pPr>
      <w:ind w:firstLine="720"/>
      <w:jc w:val="both"/>
    </w:pPr>
  </w:style>
  <w:style w:type="paragraph" w:styleId="899">
    <w:name w:val="Основной текст 3"/>
    <w:basedOn w:val="882"/>
    <w:next w:val="899"/>
    <w:link w:val="882"/>
    <w:rPr>
      <w:color w:val="000000"/>
      <w:sz w:val="28"/>
    </w:rPr>
  </w:style>
  <w:style w:type="paragraph" w:styleId="900">
    <w:name w:val="Body Text Indent 3"/>
    <w:basedOn w:val="882"/>
    <w:next w:val="900"/>
    <w:link w:val="882"/>
    <w:rPr>
      <w:sz w:val="28"/>
    </w:rPr>
    <w:pPr>
      <w:ind w:firstLine="567"/>
      <w:jc w:val="both"/>
      <w:spacing w:lineRule="auto" w:line="360" w:after="120"/>
      <w:widowControl w:val="off"/>
    </w:pPr>
  </w:style>
  <w:style w:type="paragraph" w:styleId="901">
    <w:name w:val="Body Text 22"/>
    <w:basedOn w:val="882"/>
    <w:next w:val="901"/>
    <w:link w:val="882"/>
    <w:rPr>
      <w:sz w:val="28"/>
    </w:rPr>
    <w:pPr>
      <w:ind w:right="4535"/>
      <w:jc w:val="both"/>
      <w:widowControl w:val="off"/>
    </w:pPr>
  </w:style>
  <w:style w:type="paragraph" w:styleId="902">
    <w:name w:val="Body Text 21"/>
    <w:basedOn w:val="882"/>
    <w:next w:val="902"/>
    <w:link w:val="882"/>
    <w:rPr>
      <w:sz w:val="28"/>
    </w:rPr>
    <w:pPr>
      <w:jc w:val="both"/>
      <w:widowControl w:val="off"/>
    </w:pPr>
  </w:style>
  <w:style w:type="paragraph" w:styleId="903">
    <w:name w:val="Цитата"/>
    <w:basedOn w:val="882"/>
    <w:next w:val="903"/>
    <w:link w:val="882"/>
    <w:rPr>
      <w:sz w:val="28"/>
    </w:rPr>
    <w:pPr>
      <w:ind w:left="-108" w:right="-108"/>
      <w:widowControl w:val="off"/>
    </w:pPr>
  </w:style>
  <w:style w:type="paragraph" w:styleId="904">
    <w:name w:val="Основной текст с отступом 3"/>
    <w:basedOn w:val="882"/>
    <w:next w:val="904"/>
    <w:link w:val="882"/>
    <w:rPr>
      <w:sz w:val="24"/>
    </w:rPr>
    <w:pPr>
      <w:ind w:firstLine="709"/>
      <w:jc w:val="both"/>
    </w:pPr>
  </w:style>
  <w:style w:type="paragraph" w:styleId="905">
    <w:name w:val="Т-14.5"/>
    <w:basedOn w:val="882"/>
    <w:next w:val="905"/>
    <w:link w:val="882"/>
    <w:rPr>
      <w:sz w:val="28"/>
    </w:rPr>
    <w:pPr>
      <w:ind w:firstLine="720"/>
      <w:jc w:val="both"/>
      <w:spacing w:lineRule="auto" w:line="360"/>
      <w:widowControl w:val="off"/>
    </w:pPr>
  </w:style>
  <w:style w:type="paragraph" w:styleId="906">
    <w:name w:val="Обычный (веб)"/>
    <w:basedOn w:val="882"/>
    <w:next w:val="906"/>
    <w:link w:val="882"/>
    <w:rPr>
      <w:sz w:val="24"/>
      <w:szCs w:val="24"/>
    </w:rPr>
    <w:pPr>
      <w:spacing w:after="100" w:afterAutospacing="1" w:before="100" w:beforeAutospacing="1"/>
    </w:pPr>
  </w:style>
  <w:style w:type="paragraph" w:styleId="907">
    <w:name w:val="Верхний колонтитул"/>
    <w:basedOn w:val="882"/>
    <w:next w:val="907"/>
    <w:link w:val="882"/>
    <w:rPr>
      <w:sz w:val="24"/>
      <w:szCs w:val="24"/>
    </w:rPr>
    <w:pPr>
      <w:spacing w:after="100" w:afterAutospacing="1" w:before="100" w:beforeAutospacing="1"/>
    </w:pPr>
  </w:style>
  <w:style w:type="paragraph" w:styleId="908">
    <w:name w:val="consplusnormal"/>
    <w:basedOn w:val="882"/>
    <w:next w:val="908"/>
    <w:link w:val="882"/>
    <w:rPr>
      <w:sz w:val="24"/>
      <w:szCs w:val="24"/>
    </w:rPr>
    <w:pPr>
      <w:spacing w:after="100" w:afterAutospacing="1" w:before="100" w:beforeAutospacing="1"/>
    </w:pPr>
  </w:style>
  <w:style w:type="paragraph" w:styleId="909">
    <w:name w:val="14-15"/>
    <w:basedOn w:val="882"/>
    <w:next w:val="909"/>
    <w:link w:val="882"/>
    <w:rPr>
      <w:sz w:val="24"/>
      <w:szCs w:val="24"/>
    </w:rPr>
    <w:pPr>
      <w:spacing w:after="100" w:afterAutospacing="1" w:before="100" w:beforeAutospacing="1"/>
    </w:pPr>
  </w:style>
  <w:style w:type="paragraph" w:styleId="910" w:default="1">
    <w:name w:val="Normal"/>
    <w:basedOn w:val="882"/>
    <w:next w:val="910"/>
    <w:link w:val="882"/>
    <w:rPr>
      <w:sz w:val="24"/>
      <w:szCs w:val="24"/>
    </w:rPr>
    <w:pPr>
      <w:spacing w:after="100" w:afterAutospacing="1" w:before="100" w:beforeAutospacing="1"/>
    </w:pPr>
  </w:style>
  <w:style w:type="paragraph" w:styleId="911">
    <w:name w:val="3"/>
    <w:basedOn w:val="882"/>
    <w:next w:val="911"/>
    <w:link w:val="882"/>
    <w:rPr>
      <w:sz w:val="24"/>
      <w:szCs w:val="24"/>
    </w:rPr>
    <w:pPr>
      <w:spacing w:after="100" w:afterAutospacing="1" w:before="100" w:beforeAutospacing="1"/>
    </w:pPr>
  </w:style>
  <w:style w:type="paragraph" w:styleId="912">
    <w:name w:val="14-1"/>
    <w:basedOn w:val="882"/>
    <w:next w:val="912"/>
    <w:link w:val="882"/>
    <w:rPr>
      <w:sz w:val="24"/>
      <w:szCs w:val="24"/>
    </w:rPr>
    <w:pPr>
      <w:spacing w:after="100" w:afterAutospacing="1" w:before="100" w:beforeAutospacing="1"/>
    </w:pPr>
  </w:style>
  <w:style w:type="paragraph" w:styleId="913">
    <w:name w:val="14-22"/>
    <w:basedOn w:val="882"/>
    <w:next w:val="913"/>
    <w:link w:val="882"/>
    <w:rPr>
      <w:sz w:val="24"/>
      <w:szCs w:val="24"/>
    </w:rPr>
    <w:pPr>
      <w:spacing w:after="100" w:afterAutospacing="1" w:before="100" w:beforeAutospacing="1"/>
    </w:pPr>
  </w:style>
  <w:style w:type="character" w:styleId="914">
    <w:name w:val="Строгий"/>
    <w:basedOn w:val="892"/>
    <w:next w:val="914"/>
    <w:link w:val="882"/>
    <w:rPr>
      <w:b/>
      <w:bCs/>
    </w:rPr>
  </w:style>
  <w:style w:type="paragraph" w:styleId="915">
    <w:name w:val="Текст выноски"/>
    <w:basedOn w:val="882"/>
    <w:next w:val="915"/>
    <w:link w:val="882"/>
    <w:semiHidden/>
    <w:rPr>
      <w:rFonts w:ascii="Tahoma" w:hAnsi="Tahoma"/>
      <w:sz w:val="16"/>
      <w:szCs w:val="16"/>
    </w:rPr>
  </w:style>
  <w:style w:type="paragraph" w:styleId="916">
    <w:name w:val="Название"/>
    <w:basedOn w:val="882"/>
    <w:next w:val="916"/>
    <w:link w:val="882"/>
    <w:rPr>
      <w:b/>
      <w:bCs/>
      <w:sz w:val="28"/>
      <w:szCs w:val="28"/>
    </w:rPr>
    <w:pPr>
      <w:jc w:val="center"/>
    </w:pPr>
  </w:style>
  <w:style w:type="table" w:styleId="917">
    <w:name w:val="Сетка таблицы"/>
    <w:basedOn w:val="893"/>
    <w:next w:val="917"/>
    <w:link w:val="882"/>
    <w:tblPr/>
  </w:style>
  <w:style w:type="paragraph" w:styleId="918">
    <w:name w:val="Подзаголовок"/>
    <w:basedOn w:val="882"/>
    <w:next w:val="918"/>
    <w:link w:val="882"/>
    <w:rPr>
      <w:rFonts w:ascii="Times New Roman CYR" w:hAnsi="Times New Roman CYR"/>
      <w:b/>
      <w:sz w:val="28"/>
    </w:rPr>
    <w:pPr>
      <w:jc w:val="both"/>
    </w:pPr>
  </w:style>
  <w:style w:type="paragraph" w:styleId="919">
    <w:name w:val="Без интервала"/>
    <w:next w:val="919"/>
    <w:link w:val="882"/>
    <w:rPr>
      <w:lang w:val="ru-RU" w:bidi="ar-SA" w:eastAsia="ru-RU"/>
    </w:rPr>
  </w:style>
  <w:style w:type="character" w:styleId="920" w:default="1">
    <w:name w:val="Default Paragraph Font"/>
    <w:uiPriority w:val="1"/>
    <w:semiHidden/>
    <w:unhideWhenUsed/>
  </w:style>
  <w:style w:type="numbering" w:styleId="921" w:default="1">
    <w:name w:val="No List"/>
    <w:uiPriority w:val="99"/>
    <w:semiHidden/>
    <w:unhideWhenUsed/>
  </w:style>
  <w:style w:type="table" w:styleId="9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maskFile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2022-05-31T08:55:29Z</dcterms:modified>
</cp:coreProperties>
</file>