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center"/>
        <w:widowControl/>
        <w:rPr>
          <w:b/>
          <w:sz w:val="2"/>
        </w:rPr>
      </w:pPr>
      <w:r>
        <w:rPr>
          <w:b/>
          <w:sz w:val="2"/>
        </w:rPr>
      </w:r>
      <w:r/>
    </w:p>
    <w:p>
      <w:pPr>
        <w:pStyle w:val="850"/>
        <w:jc w:val="center"/>
        <w:rPr>
          <w:sz w:val="2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7pt;height:48.1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bookmarkStart w:id="0" w:name="_1087737223"/>
      <w:r/>
      <w:bookmarkEnd w:id="0"/>
      <w:r>
        <w:rPr>
          <w:sz w:val="2"/>
        </w:rPr>
      </w:r>
      <w:r/>
    </w:p>
    <w:p>
      <w:pPr>
        <w:pStyle w:val="850"/>
        <w:jc w:val="center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ГРАЙВОРОНСКАЯ ТЕРРИТОРИАЛЬНАЯ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ИЗБИРАТЕЛЬНАЯ КОМИССИЯ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jc w:val="center"/>
        <w:rPr>
          <w:rFonts w:ascii="PT Astra Serif" w:hAnsi="PT Astra Serif" w:cs="PT Astra Serif" w:eastAsia="PT Astra Serif"/>
          <w:b/>
          <w:spacing w:val="60"/>
          <w:sz w:val="28"/>
        </w:rPr>
      </w:pPr>
      <w:r>
        <w:rPr>
          <w:rFonts w:ascii="PT Astra Serif" w:hAnsi="PT Astra Serif" w:cs="PT Astra Serif" w:eastAsia="PT Astra Serif"/>
          <w:b/>
          <w:spacing w:val="60"/>
          <w:sz w:val="28"/>
        </w:rPr>
        <w:t xml:space="preserve">ПОСТАНОВЛЕНИЕ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widowControl/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tbl>
      <w:tblPr>
        <w:tblW w:w="0" w:type="auto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850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9 сентября 20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50"/>
              <w:jc w:val="right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6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/22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</w:tbl>
    <w:p>
      <w:pPr>
        <w:pStyle w:val="850"/>
        <w:ind w:right="3969"/>
        <w:jc w:val="both"/>
        <w:widowControl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tbl>
      <w:tblPr>
        <w:tblW w:w="521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11"/>
      </w:tblGrid>
      <w:tr>
        <w:trPr>
          <w:trHeight w:val="731"/>
        </w:trPr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50"/>
              <w:ind w:right="-1"/>
              <w:jc w:val="both"/>
              <w:tabs>
                <w:tab w:val="left" w:pos="4253" w:leader="none"/>
                <w:tab w:val="left" w:pos="4536" w:leader="none"/>
                <w:tab w:val="left" w:pos="6379" w:leader="none"/>
                <w:tab w:val="left" w:pos="6946" w:leader="none"/>
                <w:tab w:val="left" w:pos="9356" w:leader="none"/>
                <w:tab w:val="left" w:pos="9638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Об уничтожении документов временного срока хранения, связанных с подготовкой и проведением выборов депутатов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color w:val="000000"/>
                <w:sz w:val="28"/>
                <w:szCs w:val="28"/>
              </w:rPr>
              <w:t xml:space="preserve">Государственной Думы Федерального Собрания Российской Федерации восьмого созыва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сентября 202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</w:tbl>
    <w:p>
      <w:pPr>
        <w:pStyle w:val="875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jc w:val="both"/>
        <w:spacing w:lineRule="auto" w:line="276"/>
        <w:widowControl w:val="off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связи с истечением сроков хранения документов временного срока хранения, связанных с подготовкой и проведением выборов депутатов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Государственной Думы Федерального Собрания Российской Федерации восьмого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 соответствии с Порядком хранения и передачи в архивы документов, связанных с подготовкой и проведением выборов депутатов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Государственной Думы Федерального Собрания Российской Федерации восьмого созыва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утвержденным постановлением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Центральной избирательной комиссией Российской Федерации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11 августа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года №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/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324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постановляет: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numPr>
          <w:ilvl w:val="0"/>
          <w:numId w:val="10"/>
        </w:numPr>
        <w:ind w:left="0" w:firstLine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Создать комиссию в целях уничтожения избирательных документов временного срока хранения, связанных с подготовкой и проведением выборов депутатов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Государственной Думы Федерального Собрания Российской Федерации восьмого созыва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 в составе: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5" w:right="0" w:firstLine="0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Краснокутский С.В.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председатель Грайворонской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Угольникова Л.А.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секретарь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Крамской В.И. - главный специалист 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  <w:t xml:space="preserve">информационного центра аппарата Избирательной комиссии Белгородской области.</w:t>
      </w:r>
      <w:r>
        <w:rPr>
          <w:rFonts w:ascii="PT Astra Serif" w:hAnsi="PT Astra Serif" w:cs="PT Astra Serif" w:eastAsia="PT Astra Serif"/>
          <w:sz w:val="28"/>
          <w:szCs w:val="28"/>
          <w:lang w:eastAsia="ar-SA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numPr>
          <w:ilvl w:val="0"/>
          <w:numId w:val="10"/>
        </w:numPr>
        <w:ind w:left="0" w:firstLine="426"/>
        <w:jc w:val="both"/>
        <w:spacing w:lineRule="auto" w:line="276"/>
        <w:shd w:val="clear" w:fill="FFFFFF" w:color="FFFFFF"/>
        <w:tabs>
          <w:tab w:val="left" w:pos="993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Обеспечить до 15 октября 2022 года уничтожение следующих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документов временного срока хранения, связанных с подготовкой и проведением выборов депутатов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Государственной Думы Федерального Собрания Российской Федерации восьмого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shd w:val="clear" w:fill="FFFFFF" w:color="FFFFFF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ведомости передачи избирательных бюллетеней членам участковых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избирательных комиссий для выдачи их избирателям в помещении для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голосования;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опечатанные избирательные бюллетени;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неиспользованные (погашенные)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избирательные бюллетени;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заявления избирателей о включении избирателя в список избирателей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 месту нахождения;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журнал регистрации заявлений избирателей о включении в список избирателей по месту нахождения;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неиспользованные специальные знаки (марки) для избирательных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бюллетеней;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листы (части листов) от использованных специальных знаков (марок)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для избирательных бюллетеней;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списки избирателей;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реестр избирателей, подавших неучтенные заявления о включении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         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 список избирателей по месту нахождения;</w:t>
      </w:r>
      <w:r>
        <w:rPr>
          <w:rFonts w:ascii="PT Astra Serif" w:hAnsi="PT Astra Serif" w:cs="PT Astra Serif" w:eastAsia="PT Astra Serif"/>
          <w:color w:val="000000"/>
          <w:sz w:val="28"/>
          <w:szCs w:val="23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заявления граждан о включении их в список избирателей или о любой ошибке, неточности в сведениях о них, внесенных в список избирателей;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увеличенные формы протоколов территориальных и участковых избирательных комиссий об итогах голосования;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color w:val="000000"/>
          <w:sz w:val="28"/>
          <w:szCs w:val="28"/>
          <w:shd w:val="clear" w:fill="FFFFFF" w:color="FFFFFF"/>
        </w:rPr>
        <w:t xml:space="preserve">увеличенные формы сводных таблиц об итогах голосования;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- ведомость применения средств видеонаблюдения в помещении для голосования (в случае применения);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- акты о проведении голосования с использованием стационарного или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переносного ящика для голосования и сейф-пакета;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left="426"/>
        <w:jc w:val="both"/>
        <w:spacing w:lineRule="auto" w:line="276"/>
        <w:tabs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документы о предоставлении возможности проголосовать вне помещения для голосования: реестр заявлений избирателей о предоставлении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возможности проголосовать вне помещения для голосования, заявления избирателей о предоставлении возможности проголосовать вне помещения для голосования, ведомость выдачи избирательных бюллетеней для проведения голосования вне помещения для голосования, акт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 о проведении голосования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вне помещения для голосования.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numPr>
          <w:ilvl w:val="0"/>
          <w:numId w:val="10"/>
        </w:numPr>
        <w:ind w:left="0" w:firstLine="709"/>
        <w:jc w:val="both"/>
        <w:spacing w:lineRule="auto" w:line="276"/>
        <w:tabs>
          <w:tab w:val="left" w:pos="851" w:leader="none"/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Уничтожение документов, указанных в пункте 2 настоящего постановления, произвести по акту, определенному </w:t>
      </w:r>
      <w:r>
        <w:rPr>
          <w:rStyle w:val="899"/>
          <w:rFonts w:ascii="PT Astra Serif" w:hAnsi="PT Astra Serif" w:cs="PT Astra Serif" w:eastAsia="PT Astra Serif"/>
          <w:b w:val="false"/>
          <w:sz w:val="28"/>
          <w:szCs w:val="28"/>
          <w:shd w:val="clear" w:fill="FFFFFF" w:color="FFFFFF"/>
        </w:rPr>
        <w:t xml:space="preserve">Порядк</w:t>
      </w:r>
      <w:r>
        <w:rPr>
          <w:rStyle w:val="899"/>
          <w:rFonts w:ascii="PT Astra Serif" w:hAnsi="PT Astra Serif" w:cs="PT Astra Serif" w:eastAsia="PT Astra Serif"/>
          <w:b w:val="false"/>
          <w:sz w:val="28"/>
          <w:szCs w:val="28"/>
          <w:shd w:val="clear" w:fill="FFFFFF" w:color="FFFFFF"/>
        </w:rPr>
        <w:t xml:space="preserve">ом</w:t>
      </w:r>
      <w:r>
        <w:rPr>
          <w:rStyle w:val="899"/>
          <w:rFonts w:ascii="PT Astra Serif" w:hAnsi="PT Astra Serif" w:cs="PT Astra Serif" w:eastAsia="PT Astra Serif"/>
          <w:b w:val="false"/>
          <w:sz w:val="28"/>
          <w:szCs w:val="28"/>
          <w:shd w:val="clear" w:fill="FFFFFF" w:color="FFFFFF"/>
        </w:rPr>
        <w:t xml:space="preserve"> уничтожения по истечении сроков хранения документов, связанных с подготовкой и проведением выборов депутатов Государственной Думы Федерального Собрания Российской Федерации восьмого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утвержденным постановлением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Центральной избирательной комиссией Российской Федерации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11 августа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№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/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324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numPr>
          <w:ilvl w:val="0"/>
          <w:numId w:val="10"/>
        </w:numPr>
        <w:ind w:left="0" w:firstLine="709"/>
        <w:jc w:val="both"/>
        <w:spacing w:lineRule="auto" w:line="276"/>
        <w:tabs>
          <w:tab w:val="left" w:pos="851" w:leader="none"/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 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numPr>
          <w:ilvl w:val="0"/>
          <w:numId w:val="10"/>
        </w:numPr>
        <w:ind w:left="0" w:firstLine="709"/>
        <w:jc w:val="both"/>
        <w:spacing w:lineRule="auto" w:line="276"/>
        <w:tabs>
          <w:tab w:val="left" w:pos="851" w:leader="none"/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Направить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настоящее постановление и второй экземпляр акта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 уничтожении избирательных документов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связанных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подготовкой и проведением выборов депутатов </w:t>
      </w:r>
      <w:r>
        <w:rPr>
          <w:rStyle w:val="899"/>
          <w:rFonts w:ascii="PT Astra Serif" w:hAnsi="PT Astra Serif" w:cs="PT Astra Serif" w:eastAsia="PT Astra Serif"/>
          <w:b w:val="false"/>
          <w:sz w:val="28"/>
          <w:szCs w:val="28"/>
          <w:shd w:val="clear" w:fill="FFFFFF" w:color="FFFFFF"/>
        </w:rPr>
        <w:t xml:space="preserve">Государственной Думы Федерального Собрания Российской Федерации восьмого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Избирательную комиссию Белгородской области.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numPr>
          <w:ilvl w:val="0"/>
          <w:numId w:val="10"/>
        </w:numPr>
        <w:ind w:left="0" w:firstLine="709"/>
        <w:jc w:val="both"/>
        <w:spacing w:lineRule="auto" w:line="276"/>
        <w:tabs>
          <w:tab w:val="left" w:pos="851" w:leader="none"/>
          <w:tab w:val="left" w:pos="993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ь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Краснокутского С.В.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en-US" w:eastAsia="en-US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0"/>
        <w:ind w:firstLine="0"/>
        <w:jc w:val="both"/>
        <w:widowControl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3"/>
        <w:gridCol w:w="492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50"/>
              <w:jc w:val="center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bottom"/>
            <w:textDirection w:val="lrTb"/>
            <w:noWrap w:val="false"/>
          </w:tcPr>
          <w:p>
            <w:pPr>
              <w:pStyle w:val="876"/>
              <w:ind w:left="3010" w:right="0" w:hanging="884"/>
              <w:jc w:val="righ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widowControl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bottom"/>
            <w:textDirection w:val="lrTb"/>
            <w:noWrap w:val="false"/>
          </w:tcPr>
          <w:p>
            <w:pPr>
              <w:pStyle w:val="876"/>
              <w:ind w:left="3010" w:firstLine="0"/>
              <w:jc w:val="right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val="ru-RU" w:eastAsia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50"/>
              <w:jc w:val="center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 избирательной комиссии 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bottom"/>
            <w:textDirection w:val="lrTb"/>
            <w:noWrap w:val="false"/>
          </w:tcPr>
          <w:p>
            <w:pPr>
              <w:pStyle w:val="876"/>
              <w:ind w:left="2409" w:right="0" w:firstLine="0"/>
              <w:jc w:val="lef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  <w:p>
            <w:pPr>
              <w:pStyle w:val="876"/>
              <w:ind w:left="2409" w:right="0" w:hanging="283"/>
              <w:jc w:val="lef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Л.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val="ru-RU" w:eastAsia="ru-RU"/>
              </w:rPr>
              <w:t xml:space="preserve">.Угольникова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</w:p>
        </w:tc>
      </w:tr>
    </w:tbl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sectPr>
      <w:headerReference w:type="default" r:id="rId9"/>
      <w:headerReference w:type="first" r:id="rId10"/>
      <w:footnotePr/>
      <w:endnotePr>
        <w:numFmt w:val="decimal"/>
      </w:endnotePr>
      <w:type w:val="nextPage"/>
      <w:pgSz w:w="11907" w:h="16840" w:orient="portrait"/>
      <w:pgMar w:top="1134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widowControl/>
      <w:rPr>
        <w:rFonts w:ascii="Times New Roman CYR" w:hAnsi="Times New Roman CYR"/>
      </w:rPr>
    </w:pPr>
    <w:r>
      <w:rPr>
        <w:rFonts w:ascii="Times New Roman CYR" w:hAnsi="Times New Roman CY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85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50"/>
        <w:ind w:left="850" w:hanging="283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0"/>
        <w:ind w:left="786" w:hanging="360"/>
      </w:pPr>
      <w:rPr>
        <w:rFonts w:ascii="PT Astra Serif" w:hAnsi="PT Astra Serif" w:cs="PT Astra Serif" w:eastAsia="PT Astra Serif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0"/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isLgl w:val="false"/>
        <w:suff w:val="tab"/>
        <w:lvlText w:val="%1. "/>
        <w:legacy w:legacy="1" w:legacyIndent="0" w:legacySpace="0"/>
        <w:lvlJc w:val="left"/>
        <w:pPr>
          <w:pStyle w:val="850"/>
          <w:ind w:left="850" w:hanging="283"/>
        </w:pPr>
        <w:rPr>
          <w:sz w:val="28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0"/>
        </w:pPr>
        <w:rPr>
          <w:rFonts w:ascii="Times New Roman" w:hAnsi="Times New Roman"/>
        </w:rPr>
      </w:lvl>
    </w:lvlOverride>
  </w:num>
  <w:num w:numId="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0"/>
        </w:pPr>
        <w:rPr>
          <w:rFonts w:ascii="Times New Roman" w:hAnsi="Times New Roman"/>
        </w:rPr>
      </w:lvl>
    </w:lvlOverride>
  </w:num>
  <w:num w:numId="9">
    <w:abstractNumId w:val="6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5">
    <w:name w:val="Heading 2 Char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7">
    <w:name w:val="Heading 3 Char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link w:val="6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9">
    <w:name w:val="Heading 4 Char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1">
    <w:name w:val="Heading 5 Char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3">
    <w:name w:val="Heading 6 Char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link w:val="6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5">
    <w:name w:val="Heading 7 Char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link w:val="6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7">
    <w:name w:val="Heading 8 Char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>
    <w:name w:val="Heading 9 Char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List Paragraph"/>
    <w:qFormat/>
    <w:uiPriority w:val="34"/>
    <w:pPr>
      <w:contextualSpacing w:val="true"/>
      <w:ind w:left="720"/>
    </w:pPr>
  </w:style>
  <w:style w:type="paragraph" w:styleId="691">
    <w:name w:val="No Spacing"/>
    <w:qFormat/>
    <w:uiPriority w:val="1"/>
    <w:pPr>
      <w:spacing w:lineRule="auto" w:line="240" w:after="0" w:before="0"/>
    </w:pPr>
  </w:style>
  <w:style w:type="paragraph" w:styleId="692">
    <w:name w:val="Title"/>
    <w:link w:val="6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link w:val="695"/>
    <w:qFormat/>
    <w:uiPriority w:val="11"/>
    <w:rPr>
      <w:sz w:val="24"/>
      <w:szCs w:val="24"/>
    </w:rPr>
    <w:pPr>
      <w:spacing w:after="200" w:before="200"/>
    </w:p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link w:val="697"/>
    <w:qFormat/>
    <w:uiPriority w:val="29"/>
    <w:rPr>
      <w:i/>
    </w:rPr>
    <w:pPr>
      <w:ind w:left="720" w:right="720"/>
    </w:p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link w:val="6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4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uiPriority w:val="39"/>
    <w:unhideWhenUsed/>
    <w:pPr>
      <w:ind w:left="0" w:right="0" w:firstLine="0"/>
      <w:spacing w:after="57"/>
    </w:pPr>
  </w:style>
  <w:style w:type="paragraph" w:styleId="840">
    <w:name w:val="toc 2"/>
    <w:uiPriority w:val="39"/>
    <w:unhideWhenUsed/>
    <w:pPr>
      <w:ind w:left="283" w:right="0" w:firstLine="0"/>
      <w:spacing w:after="57"/>
    </w:pPr>
  </w:style>
  <w:style w:type="paragraph" w:styleId="841">
    <w:name w:val="toc 3"/>
    <w:uiPriority w:val="39"/>
    <w:unhideWhenUsed/>
    <w:pPr>
      <w:ind w:left="567" w:right="0" w:firstLine="0"/>
      <w:spacing w:after="57"/>
    </w:pPr>
  </w:style>
  <w:style w:type="paragraph" w:styleId="842">
    <w:name w:val="toc 4"/>
    <w:uiPriority w:val="39"/>
    <w:unhideWhenUsed/>
    <w:pPr>
      <w:ind w:left="850" w:right="0" w:firstLine="0"/>
      <w:spacing w:after="57"/>
    </w:pPr>
  </w:style>
  <w:style w:type="paragraph" w:styleId="843">
    <w:name w:val="toc 5"/>
    <w:uiPriority w:val="39"/>
    <w:unhideWhenUsed/>
    <w:pPr>
      <w:ind w:left="1134" w:right="0" w:firstLine="0"/>
      <w:spacing w:after="57"/>
    </w:pPr>
  </w:style>
  <w:style w:type="paragraph" w:styleId="844">
    <w:name w:val="toc 6"/>
    <w:uiPriority w:val="39"/>
    <w:unhideWhenUsed/>
    <w:pPr>
      <w:ind w:left="1417" w:right="0" w:firstLine="0"/>
      <w:spacing w:after="57"/>
    </w:pPr>
  </w:style>
  <w:style w:type="paragraph" w:styleId="845">
    <w:name w:val="toc 7"/>
    <w:uiPriority w:val="39"/>
    <w:unhideWhenUsed/>
    <w:pPr>
      <w:ind w:left="1701" w:right="0" w:firstLine="0"/>
      <w:spacing w:after="57"/>
    </w:pPr>
  </w:style>
  <w:style w:type="paragraph" w:styleId="846">
    <w:name w:val="toc 8"/>
    <w:uiPriority w:val="39"/>
    <w:unhideWhenUsed/>
    <w:pPr>
      <w:ind w:left="1984" w:right="0" w:firstLine="0"/>
      <w:spacing w:after="57"/>
    </w:pPr>
  </w:style>
  <w:style w:type="paragraph" w:styleId="847">
    <w:name w:val="toc 9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uiPriority w:val="99"/>
    <w:unhideWhenUsed/>
    <w:pPr>
      <w:spacing w:after="0" w:afterAutospacing="0"/>
    </w:pPr>
  </w:style>
  <w:style w:type="paragraph" w:styleId="850">
    <w:name w:val="Обычный"/>
    <w:next w:val="850"/>
    <w:link w:val="850"/>
    <w:rPr>
      <w:rFonts w:ascii="Times New Roman" w:hAnsi="Times New Roman"/>
      <w:lang w:val="ru-RU" w:bidi="ar-SA" w:eastAsia="ru-RU"/>
    </w:rPr>
    <w:pPr>
      <w:widowControl w:val="off"/>
    </w:pPr>
  </w:style>
  <w:style w:type="paragraph" w:styleId="851">
    <w:name w:val="Заголовок 1"/>
    <w:basedOn w:val="850"/>
    <w:next w:val="850"/>
    <w:link w:val="858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52">
    <w:name w:val="Заголовок 2"/>
    <w:basedOn w:val="850"/>
    <w:next w:val="850"/>
    <w:link w:val="859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53">
    <w:name w:val="Заголовок 3"/>
    <w:basedOn w:val="850"/>
    <w:next w:val="850"/>
    <w:link w:val="860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54">
    <w:name w:val="Заголовок 4"/>
    <w:basedOn w:val="850"/>
    <w:next w:val="850"/>
    <w:link w:val="861"/>
    <w:rPr>
      <w:rFonts w:ascii="Calibri" w:hAnsi="Calibri"/>
      <w:b/>
      <w:bCs/>
      <w:sz w:val="28"/>
      <w:szCs w:val="28"/>
      <w:lang w:val="en-US" w:eastAsia="en-US"/>
    </w:rPr>
    <w:pPr>
      <w:jc w:val="both"/>
      <w:keepNext/>
      <w:widowControl/>
      <w:outlineLvl w:val="3"/>
    </w:pPr>
  </w:style>
  <w:style w:type="character" w:styleId="855">
    <w:name w:val="Основной шрифт абзаца"/>
    <w:next w:val="855"/>
    <w:link w:val="850"/>
    <w:semiHidden/>
  </w:style>
  <w:style w:type="table" w:styleId="856">
    <w:name w:val="Обычная таблица"/>
    <w:next w:val="856"/>
    <w:link w:val="850"/>
    <w:semiHidden/>
    <w:tblPr/>
  </w:style>
  <w:style w:type="numbering" w:styleId="857">
    <w:name w:val="Нет списка"/>
    <w:next w:val="857"/>
    <w:link w:val="850"/>
    <w:semiHidden/>
  </w:style>
  <w:style w:type="character" w:styleId="858">
    <w:name w:val="Заголовок 1 Знак"/>
    <w:next w:val="858"/>
    <w:link w:val="851"/>
    <w:rPr>
      <w:rFonts w:ascii="Cambria" w:hAnsi="Cambria" w:eastAsia="Times New Roman"/>
      <w:b/>
      <w:bCs/>
      <w:sz w:val="32"/>
      <w:szCs w:val="32"/>
    </w:rPr>
  </w:style>
  <w:style w:type="character" w:styleId="859">
    <w:name w:val="Заголовок 2 Знак"/>
    <w:next w:val="859"/>
    <w:link w:val="852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60">
    <w:name w:val="Заголовок 3 Знак"/>
    <w:next w:val="860"/>
    <w:link w:val="853"/>
    <w:semiHidden/>
    <w:rPr>
      <w:rFonts w:ascii="Cambria" w:hAnsi="Cambria" w:eastAsia="Times New Roman"/>
      <w:b/>
      <w:bCs/>
      <w:sz w:val="26"/>
      <w:szCs w:val="26"/>
    </w:rPr>
  </w:style>
  <w:style w:type="character" w:styleId="861">
    <w:name w:val="Заголовок 4 Знак"/>
    <w:next w:val="861"/>
    <w:link w:val="854"/>
    <w:semiHidden/>
    <w:rPr>
      <w:rFonts w:ascii="Calibri" w:hAnsi="Calibri" w:eastAsia="Times New Roman"/>
      <w:b/>
      <w:bCs/>
      <w:sz w:val="28"/>
      <w:szCs w:val="28"/>
    </w:rPr>
  </w:style>
  <w:style w:type="paragraph" w:styleId="862">
    <w:name w:val="Верхний колонтитул"/>
    <w:basedOn w:val="850"/>
    <w:next w:val="862"/>
    <w:link w:val="863"/>
    <w:semiHidden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63">
    <w:name w:val="Верхний колонтитул Знак"/>
    <w:next w:val="863"/>
    <w:link w:val="862"/>
    <w:semiHidden/>
    <w:rPr>
      <w:rFonts w:ascii="Times New Roman" w:hAnsi="Times New Roman"/>
    </w:rPr>
  </w:style>
  <w:style w:type="character" w:styleId="864">
    <w:name w:val="Номер страницы"/>
    <w:next w:val="864"/>
    <w:link w:val="850"/>
    <w:semiHidden/>
    <w:rPr>
      <w:sz w:val="20"/>
    </w:rPr>
  </w:style>
  <w:style w:type="paragraph" w:styleId="865">
    <w:name w:val="Основной текст 2"/>
    <w:basedOn w:val="850"/>
    <w:next w:val="865"/>
    <w:link w:val="866"/>
    <w:semiHidden/>
    <w:rPr>
      <w:lang w:val="en-US" w:eastAsia="en-US"/>
    </w:rPr>
    <w:pPr>
      <w:ind w:right="4513"/>
      <w:jc w:val="both"/>
      <w:spacing w:lineRule="auto" w:line="288"/>
    </w:pPr>
  </w:style>
  <w:style w:type="character" w:styleId="866">
    <w:name w:val="Основной текст 2 Знак"/>
    <w:next w:val="866"/>
    <w:link w:val="865"/>
    <w:semiHidden/>
    <w:rPr>
      <w:rFonts w:ascii="Times New Roman" w:hAnsi="Times New Roman"/>
    </w:rPr>
  </w:style>
  <w:style w:type="paragraph" w:styleId="867">
    <w:name w:val="Основной текст с отступом 2"/>
    <w:basedOn w:val="850"/>
    <w:next w:val="867"/>
    <w:link w:val="868"/>
    <w:rPr>
      <w:lang w:val="en-US" w:eastAsia="en-US"/>
    </w:rPr>
    <w:pPr>
      <w:ind w:firstLine="709"/>
      <w:jc w:val="both"/>
      <w:spacing w:lineRule="auto" w:line="360"/>
    </w:pPr>
  </w:style>
  <w:style w:type="character" w:styleId="868">
    <w:name w:val="Основной текст с отступом 2 Знак"/>
    <w:next w:val="868"/>
    <w:link w:val="867"/>
    <w:semiHidden/>
    <w:rPr>
      <w:rFonts w:ascii="Times New Roman" w:hAnsi="Times New Roman"/>
    </w:rPr>
  </w:style>
  <w:style w:type="paragraph" w:styleId="869">
    <w:name w:val="Основной текст"/>
    <w:basedOn w:val="850"/>
    <w:next w:val="869"/>
    <w:link w:val="870"/>
    <w:semiHidden/>
    <w:rPr>
      <w:lang w:val="en-US" w:eastAsia="en-US"/>
    </w:rPr>
  </w:style>
  <w:style w:type="character" w:styleId="870">
    <w:name w:val="Основной текст Знак"/>
    <w:next w:val="870"/>
    <w:link w:val="869"/>
    <w:semiHidden/>
    <w:rPr>
      <w:rFonts w:ascii="Times New Roman" w:hAnsi="Times New Roman"/>
    </w:rPr>
  </w:style>
  <w:style w:type="paragraph" w:styleId="871">
    <w:name w:val="Нижний колонтитул"/>
    <w:basedOn w:val="850"/>
    <w:next w:val="871"/>
    <w:link w:val="872"/>
    <w:semiHidden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872">
    <w:name w:val="Нижний колонтитул Знак"/>
    <w:next w:val="872"/>
    <w:link w:val="871"/>
    <w:semiHidden/>
    <w:rPr>
      <w:rFonts w:ascii="Times New Roman" w:hAnsi="Times New Roman"/>
    </w:rPr>
  </w:style>
  <w:style w:type="paragraph" w:styleId="873">
    <w:name w:val="Основной текст с отступом 3"/>
    <w:basedOn w:val="850"/>
    <w:next w:val="873"/>
    <w:link w:val="874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874">
    <w:name w:val="Основной текст с отступом 3 Знак"/>
    <w:next w:val="874"/>
    <w:link w:val="873"/>
    <w:semiHidden/>
    <w:rPr>
      <w:rFonts w:ascii="Times New Roman" w:hAnsi="Times New Roman"/>
      <w:sz w:val="16"/>
      <w:szCs w:val="16"/>
    </w:rPr>
  </w:style>
  <w:style w:type="paragraph" w:styleId="875">
    <w:name w:val="Body Text 22"/>
    <w:basedOn w:val="850"/>
    <w:next w:val="875"/>
    <w:link w:val="850"/>
    <w:rPr>
      <w:sz w:val="28"/>
    </w:rPr>
    <w:pPr>
      <w:ind w:right="4535"/>
      <w:jc w:val="both"/>
    </w:pPr>
  </w:style>
  <w:style w:type="paragraph" w:styleId="876">
    <w:name w:val="Основной текст с отступом"/>
    <w:basedOn w:val="850"/>
    <w:next w:val="876"/>
    <w:link w:val="877"/>
    <w:semiHidden/>
    <w:rPr>
      <w:lang w:val="en-US" w:eastAsia="en-US"/>
    </w:rPr>
    <w:pPr>
      <w:ind w:firstLine="567"/>
    </w:pPr>
  </w:style>
  <w:style w:type="character" w:styleId="877">
    <w:name w:val="Основной текст с отступом Знак"/>
    <w:next w:val="877"/>
    <w:link w:val="876"/>
    <w:semiHidden/>
    <w:rPr>
      <w:rFonts w:ascii="Times New Roman" w:hAnsi="Times New Roman"/>
    </w:rPr>
  </w:style>
  <w:style w:type="paragraph" w:styleId="878">
    <w:name w:val="Body Text 21"/>
    <w:basedOn w:val="850"/>
    <w:next w:val="878"/>
    <w:link w:val="850"/>
    <w:rPr>
      <w:sz w:val="28"/>
    </w:rPr>
    <w:pPr>
      <w:jc w:val="both"/>
    </w:pPr>
  </w:style>
  <w:style w:type="paragraph" w:styleId="879">
    <w:name w:val="Т-14.5"/>
    <w:basedOn w:val="850"/>
    <w:next w:val="879"/>
    <w:link w:val="850"/>
    <w:rPr>
      <w:sz w:val="28"/>
    </w:rPr>
    <w:pPr>
      <w:ind w:firstLine="720"/>
      <w:jc w:val="both"/>
      <w:spacing w:lineRule="auto" w:line="360"/>
    </w:pPr>
  </w:style>
  <w:style w:type="paragraph" w:styleId="880">
    <w:name w:val="Текст выноски"/>
    <w:basedOn w:val="850"/>
    <w:next w:val="880"/>
    <w:link w:val="881"/>
    <w:semiHidden/>
    <w:rPr>
      <w:rFonts w:ascii="Tahoma" w:hAnsi="Tahoma"/>
      <w:sz w:val="16"/>
      <w:lang w:val="en-US" w:eastAsia="en-US"/>
    </w:rPr>
  </w:style>
  <w:style w:type="character" w:styleId="881">
    <w:name w:val="Текст выноски Знак"/>
    <w:next w:val="881"/>
    <w:link w:val="880"/>
    <w:semiHidden/>
    <w:rPr>
      <w:rFonts w:ascii="Tahoma" w:hAnsi="Tahoma"/>
      <w:sz w:val="16"/>
    </w:rPr>
  </w:style>
  <w:style w:type="paragraph" w:styleId="882">
    <w:name w:val="Без интервала"/>
    <w:next w:val="882"/>
    <w:link w:val="850"/>
    <w:rPr>
      <w:rFonts w:ascii="Times New Roman" w:hAnsi="Times New Roman"/>
      <w:lang w:val="ru-RU" w:bidi="ar-SA" w:eastAsia="ru-RU"/>
    </w:rPr>
    <w:pPr>
      <w:widowControl w:val="off"/>
    </w:pPr>
  </w:style>
  <w:style w:type="paragraph" w:styleId="883">
    <w:name w:val="ConsNormal"/>
    <w:next w:val="883"/>
    <w:link w:val="850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884">
    <w:name w:val="Текст14-1.5"/>
    <w:basedOn w:val="850"/>
    <w:next w:val="884"/>
    <w:link w:val="850"/>
    <w:rPr>
      <w:sz w:val="28"/>
    </w:rPr>
    <w:pPr>
      <w:ind w:firstLine="709"/>
      <w:jc w:val="both"/>
      <w:spacing w:lineRule="auto" w:line="360"/>
    </w:pPr>
  </w:style>
  <w:style w:type="paragraph" w:styleId="885">
    <w:name w:val="ConsPlusNormal"/>
    <w:next w:val="885"/>
    <w:link w:val="850"/>
    <w:rPr>
      <w:rFonts w:ascii="Times New Roman" w:hAnsi="Times New Roman"/>
      <w:sz w:val="26"/>
      <w:szCs w:val="26"/>
      <w:lang w:val="ru-RU" w:bidi="ar-SA" w:eastAsia="ru-RU"/>
    </w:rPr>
  </w:style>
  <w:style w:type="table" w:styleId="886">
    <w:name w:val="Сетка таблицы"/>
    <w:basedOn w:val="856"/>
    <w:next w:val="886"/>
    <w:link w:val="850"/>
    <w:tblPr/>
  </w:style>
  <w:style w:type="paragraph" w:styleId="887">
    <w:name w:val="Обычный (Интернет)"/>
    <w:basedOn w:val="850"/>
    <w:next w:val="887"/>
    <w:link w:val="850"/>
    <w:rPr>
      <w:sz w:val="24"/>
      <w:szCs w:val="24"/>
    </w:rPr>
    <w:pPr>
      <w:spacing w:after="100" w:afterAutospacing="1" w:before="100" w:beforeAutospacing="1"/>
      <w:widowControl/>
    </w:pPr>
  </w:style>
  <w:style w:type="character" w:styleId="888">
    <w:name w:val="apple-converted-space"/>
    <w:next w:val="888"/>
    <w:link w:val="850"/>
  </w:style>
  <w:style w:type="paragraph" w:styleId="889">
    <w:name w:val="Основной текст 3"/>
    <w:basedOn w:val="850"/>
    <w:next w:val="889"/>
    <w:link w:val="890"/>
    <w:semiHidden/>
    <w:rPr>
      <w:sz w:val="16"/>
      <w:szCs w:val="16"/>
      <w:lang w:val="en-US" w:eastAsia="en-US"/>
    </w:rPr>
    <w:pPr>
      <w:spacing w:after="120"/>
    </w:pPr>
  </w:style>
  <w:style w:type="character" w:styleId="890">
    <w:name w:val="Основной текст 3 Знак"/>
    <w:next w:val="890"/>
    <w:link w:val="889"/>
    <w:semiHidden/>
    <w:rPr>
      <w:rFonts w:ascii="Times New Roman" w:hAnsi="Times New Roman"/>
      <w:sz w:val="16"/>
      <w:szCs w:val="16"/>
    </w:rPr>
  </w:style>
  <w:style w:type="paragraph" w:styleId="891">
    <w:name w:val="Текст"/>
    <w:basedOn w:val="850"/>
    <w:next w:val="891"/>
    <w:link w:val="892"/>
    <w:semiHidden/>
    <w:rPr>
      <w:rFonts w:ascii="Courier New" w:hAnsi="Courier New"/>
      <w:lang w:val="en-US" w:eastAsia="en-US"/>
    </w:rPr>
    <w:pPr>
      <w:widowControl/>
    </w:pPr>
  </w:style>
  <w:style w:type="character" w:styleId="892">
    <w:name w:val="Текст Знак"/>
    <w:next w:val="892"/>
    <w:link w:val="891"/>
    <w:semiHidden/>
    <w:rPr>
      <w:rFonts w:ascii="Courier New" w:hAnsi="Courier New"/>
    </w:rPr>
  </w:style>
  <w:style w:type="paragraph" w:styleId="893">
    <w:name w:val="текст14-15"/>
    <w:basedOn w:val="850"/>
    <w:next w:val="893"/>
    <w:link w:val="850"/>
    <w:rPr>
      <w:sz w:val="28"/>
      <w:szCs w:val="28"/>
    </w:rPr>
    <w:pPr>
      <w:ind w:firstLine="709"/>
      <w:jc w:val="both"/>
      <w:spacing w:lineRule="auto" w:line="360"/>
    </w:pPr>
  </w:style>
  <w:style w:type="paragraph" w:styleId="894">
    <w:name w:val="заголовок 2"/>
    <w:basedOn w:val="850"/>
    <w:next w:val="850"/>
    <w:link w:val="850"/>
    <w:rPr>
      <w:sz w:val="28"/>
      <w:szCs w:val="28"/>
    </w:rPr>
    <w:pPr>
      <w:jc w:val="center"/>
      <w:keepNext/>
      <w:spacing w:lineRule="auto" w:line="360"/>
    </w:pPr>
  </w:style>
  <w:style w:type="character" w:styleId="895" w:default="1">
    <w:name w:val="Default Paragraph Font"/>
    <w:uiPriority w:val="1"/>
    <w:semiHidden/>
    <w:unhideWhenUsed/>
  </w:style>
  <w:style w:type="numbering" w:styleId="896" w:default="1">
    <w:name w:val="No List"/>
    <w:uiPriority w:val="99"/>
    <w:semiHidden/>
    <w:unhideWhenUsed/>
  </w:style>
  <w:style w:type="paragraph" w:styleId="897" w:default="1">
    <w:name w:val="Normal"/>
    <w:qFormat/>
  </w:style>
  <w:style w:type="table" w:styleId="898" w:default="1">
    <w:name w:val="Normal Table"/>
    <w:uiPriority w:val="99"/>
    <w:semiHidden/>
    <w:unhideWhenUsed/>
    <w:tblPr/>
  </w:style>
  <w:style w:type="character" w:styleId="899">
    <w:name w:val="Строгий"/>
    <w:next w:val="696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2022-09-29T10:53:49Z</dcterms:modified>
</cp:coreProperties>
</file>