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536" w:right="0" w:firstLine="1133"/>
        <w:rPr>
          <w:rFonts w:ascii="PT Astra Serif" w:hAnsi="PT Astra Serif" w:cs="PT Astra Serif" w:eastAsia="PT Astra Serif"/>
          <w:b/>
          <w:bCs/>
          <w:sz w:val="24"/>
          <w:highlight w:val="none"/>
        </w:rPr>
      </w:pPr>
      <w:r>
        <w:rPr>
          <w:rFonts w:ascii="PT Astra Serif" w:hAnsi="PT Astra Serif" w:cs="PT Astra Serif" w:eastAsia="PT Astra Serif"/>
          <w:b/>
          <w:bCs/>
          <w:sz w:val="24"/>
        </w:rPr>
        <w:t xml:space="preserve">Приложение</w:t>
      </w:r>
      <w:r>
        <w:rPr>
          <w:rFonts w:ascii="PT Astra Serif" w:hAnsi="PT Astra Serif" w:cs="PT Astra Serif" w:eastAsia="PT Astra Serif"/>
        </w:rPr>
      </w:r>
    </w:p>
    <w:p>
      <w:pPr>
        <w:ind w:left="4536" w:right="0" w:hanging="1"/>
        <w:rPr>
          <w:rFonts w:ascii="PT Astra Serif" w:hAnsi="PT Astra Serif" w:cs="PT Astra Serif" w:eastAsia="PT Astra Serif"/>
          <w:b/>
          <w:sz w:val="24"/>
        </w:rPr>
      </w:pPr>
      <w:r>
        <w:rPr>
          <w:rFonts w:ascii="PT Astra Serif" w:hAnsi="PT Astra Serif" w:cs="PT Astra Serif" w:eastAsia="PT Astra Serif"/>
          <w:b/>
          <w:bCs/>
          <w:sz w:val="24"/>
          <w:highlight w:val="none"/>
        </w:rPr>
        <w:t xml:space="preserve">к постановлению Грайворонской территориальной избирательной комиссии №2/13-1 от 26 мая 2022 года</w:t>
      </w:r>
      <w:r>
        <w:rPr>
          <w:rFonts w:ascii="PT Astra Serif" w:hAnsi="PT Astra Serif" w:cs="PT Astra Serif" w:eastAsia="PT Astra Serif"/>
          <w:b/>
          <w:bCs/>
          <w:sz w:val="24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ind w:left="4536" w:right="0" w:firstLine="1133"/>
        <w:rPr>
          <w:rFonts w:ascii="PT Astra Serif" w:hAnsi="PT Astra Serif" w:cs="PT Astra Serif" w:eastAsia="PT Astra Serif"/>
          <w:b/>
          <w:sz w:val="24"/>
        </w:rPr>
      </w:pPr>
      <w:r>
        <w:rPr>
          <w:rFonts w:ascii="PT Astra Serif" w:hAnsi="PT Astra Serif" w:cs="PT Astra Serif" w:eastAsia="PT Astra Serif"/>
          <w:b/>
          <w:bCs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ind w:left="4536" w:right="0" w:firstLine="1133"/>
        <w:rPr>
          <w:rFonts w:ascii="PT Astra Serif" w:hAnsi="PT Astra Serif" w:cs="PT Astra Serif" w:eastAsia="PT Astra Serif"/>
          <w:b/>
          <w:sz w:val="24"/>
        </w:rPr>
      </w:pPr>
      <w:r>
        <w:rPr>
          <w:rFonts w:ascii="PT Astra Serif" w:hAnsi="PT Astra Serif" w:cs="PT Astra Serif" w:eastAsia="PT Astra Serif"/>
          <w:b/>
          <w:bCs/>
          <w:sz w:val="24"/>
        </w:rPr>
        <w:t xml:space="preserve">УТВЕРЖДАЮ</w:t>
      </w:r>
      <w:r>
        <w:rPr>
          <w:rFonts w:ascii="PT Astra Serif" w:hAnsi="PT Astra Serif" w:cs="PT Astra Serif" w:eastAsia="PT Astra Serif"/>
        </w:rPr>
      </w:r>
    </w:p>
    <w:p>
      <w:pPr>
        <w:ind w:left="4536" w:firstLine="0"/>
        <w:jc w:val="left"/>
        <w:rPr>
          <w:rFonts w:ascii="PT Astra Serif" w:hAnsi="PT Astra Serif" w:cs="PT Astra Serif" w:eastAsia="PT Astra Serif"/>
          <w:bCs/>
          <w:sz w:val="24"/>
          <w:highlight w:val="none"/>
        </w:rPr>
      </w:pPr>
      <w:r>
        <w:rPr>
          <w:rFonts w:ascii="PT Astra Serif" w:hAnsi="PT Astra Serif" w:cs="PT Astra Serif" w:eastAsia="PT Astra Serif"/>
          <w:bCs/>
          <w:sz w:val="24"/>
        </w:rPr>
        <w:t xml:space="preserve">председатель Грайворонской ТИК </w:t>
      </w:r>
      <w:r>
        <w:rPr>
          <w:rFonts w:ascii="PT Astra Serif" w:hAnsi="PT Astra Serif" w:cs="PT Astra Serif" w:eastAsia="PT Astra Serif"/>
          <w:bCs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ind w:left="4536" w:firstLine="0"/>
        <w:jc w:val="lef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Cs/>
          <w:sz w:val="24"/>
          <w:highlight w:val="none"/>
        </w:rPr>
        <w:t xml:space="preserve">_____________    С.В. Краснокутский</w:t>
      </w:r>
      <w:r>
        <w:rPr>
          <w:rFonts w:ascii="PT Astra Serif" w:hAnsi="PT Astra Serif" w:cs="PT Astra Serif" w:eastAsia="PT Astra Serif"/>
          <w:bCs/>
          <w:sz w:val="24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ind w:left="4536" w:firstLine="0"/>
        <w:jc w:val="left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bCs/>
          <w:sz w:val="24"/>
        </w:rPr>
        <w:t xml:space="preserve">_________________________________</w:t>
      </w:r>
      <w:r>
        <w:rPr>
          <w:rFonts w:ascii="PT Astra Serif" w:hAnsi="PT Astra Serif" w:cs="PT Astra Serif" w:eastAsia="PT Astra Serif"/>
        </w:rPr>
      </w:r>
    </w:p>
    <w:p>
      <w:pPr>
        <w:ind w:left="4536" w:firstLine="0"/>
        <w:jc w:val="center"/>
        <w:rPr>
          <w:rFonts w:ascii="PT Astra Serif" w:hAnsi="PT Astra Serif" w:cs="PT Astra Serif" w:eastAsia="PT Astra Serif"/>
          <w:i/>
          <w:sz w:val="24"/>
        </w:rPr>
      </w:pPr>
      <w:r>
        <w:rPr>
          <w:rFonts w:ascii="PT Astra Serif" w:hAnsi="PT Astra Serif" w:cs="PT Astra Serif" w:eastAsia="PT Astra Serif"/>
          <w:bCs/>
          <w:i/>
          <w:sz w:val="24"/>
          <w:highlight w:val="none"/>
        </w:rPr>
      </w:r>
      <w:r>
        <w:rPr>
          <w:rFonts w:ascii="PT Astra Serif" w:hAnsi="PT Astra Serif" w:cs="PT Astra Serif" w:eastAsia="PT Astra Serif"/>
          <w:bCs/>
          <w:i/>
          <w:sz w:val="24"/>
          <w:highlight w:val="none"/>
        </w:rPr>
        <w:t xml:space="preserve">дата</w:t>
      </w:r>
      <w:r>
        <w:rPr>
          <w:rFonts w:ascii="PT Astra Serif" w:hAnsi="PT Astra Serif" w:cs="PT Astra Serif" w:eastAsia="PT Astra Serif"/>
          <w:bCs/>
          <w:i/>
          <w:sz w:val="24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</w:rPr>
      </w:r>
    </w:p>
    <w:p>
      <w:pPr>
        <w:ind w:firstLine="0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ПОЛОЖЕНИЕ 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об А</w:t>
      </w:r>
      <w:r>
        <w:rPr>
          <w:rFonts w:ascii="PT Astra Serif" w:hAnsi="PT Astra Serif" w:cs="PT Astra Serif" w:eastAsia="PT Astra Serif"/>
          <w:b/>
          <w:sz w:val="28"/>
        </w:rPr>
        <w:t xml:space="preserve">рхиве </w:t>
      </w:r>
      <w:r>
        <w:rPr>
          <w:rFonts w:ascii="PT Astra Serif" w:hAnsi="PT Astra Serif" w:cs="PT Astra Serif" w:eastAsia="PT Astra Serif"/>
          <w:b/>
          <w:sz w:val="28"/>
        </w:rPr>
        <w:t xml:space="preserve">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b/>
          <w:sz w:val="28"/>
        </w:rPr>
        <w:t xml:space="preserve"> Белгородской области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I.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</w:rPr>
        <w:t xml:space="preserve">Общие положения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33"/>
        <w:spacing w:after="0" w:afterAutospacing="0" w:before="0" w:before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рхив Грайворонской территориальной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 области (далее – ТИК)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создается на правах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а также подготовку документов к передаче на постоянное хранение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районный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архив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ный отдел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аппарата главы администрации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(далее – районный архивный отдел)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источником комплектования которого выступает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833"/>
        <w:spacing w:after="0" w:afterAutospacing="0" w:before="0" w:before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разрабатывает положение об Архиве 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Положение об Архиве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ТИК, выступающая источником </w:t>
      </w:r>
      <w:r>
        <w:rPr>
          <w:rFonts w:ascii="PT Astra Serif" w:hAnsi="PT Astra Serif" w:cs="PT Astra Serif" w:eastAsia="PT Astra Serif"/>
          <w:sz w:val="28"/>
        </w:rPr>
        <w:t xml:space="preserve">комплектования районного архивного отдела аппарата главы администрации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Грайворонского</w:t>
      </w:r>
      <w:r>
        <w:rPr>
          <w:rFonts w:ascii="PT Astra Serif" w:hAnsi="PT Astra Serif" w:cs="PT Astra Serif" w:eastAsia="PT Astra Serif"/>
          <w:sz w:val="28"/>
        </w:rPr>
        <w:t xml:space="preserve"> городского округа, согласовывает положение об Архиве ТИК с управлением по делам архивов Белгородской области.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После согласования положение об Архиве 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утверждается </w:t>
      </w:r>
      <w:r>
        <w:rPr>
          <w:rFonts w:ascii="PT Astra Serif" w:hAnsi="PT Astra Serif" w:cs="PT Astra Serif" w:eastAsia="PT Astra Serif"/>
          <w:sz w:val="28"/>
        </w:rPr>
        <w:t xml:space="preserve">председателем 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Архив 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в своей деятельности руководствуется Федеральным законом от 22.10.2004 № 125-ФЗ «Об архивном деле в Российской Федерации</w:t>
      </w:r>
      <w:r>
        <w:rPr>
          <w:rFonts w:ascii="PT Astra Serif" w:hAnsi="PT Astra Serif" w:cs="PT Astra Serif" w:eastAsia="PT Astra Serif"/>
          <w:sz w:val="28"/>
        </w:rPr>
        <w:t xml:space="preserve">»</w:t>
      </w:r>
      <w:r>
        <w:rPr>
          <w:rFonts w:ascii="PT Astra Serif" w:hAnsi="PT Astra Serif" w:cs="PT Astra Serif" w:eastAsia="PT Astra Serif"/>
          <w:sz w:val="28"/>
        </w:rPr>
        <w:t xml:space="preserve">, законами, нормативными правовыми актами Российской Федерации, субъектов Российской Федерации в сфере архивного дела и делопроизводства, </w:t>
      </w:r>
      <w:r>
        <w:rPr>
          <w:rFonts w:ascii="PT Astra Serif" w:hAnsi="PT Astra Serif" w:cs="PT Astra Serif" w:eastAsia="PT Astra Serif"/>
          <w:sz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</w:t>
      </w:r>
      <w:r>
        <w:rPr>
          <w:rFonts w:ascii="PT Astra Serif" w:hAnsi="PT Astra Serif" w:cs="PT Astra Serif" w:eastAsia="PT Astra Serif"/>
          <w:sz w:val="28"/>
        </w:rPr>
        <w:t xml:space="preserve"> государственного органа.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II. Состав документов Архива </w:t>
      </w:r>
      <w:r>
        <w:rPr>
          <w:rFonts w:ascii="PT Astra Serif" w:hAnsi="PT Astra Serif" w:cs="PT Astra Serif" w:eastAsia="PT Astra Serif"/>
          <w:b/>
          <w:sz w:val="28"/>
        </w:rPr>
        <w:t xml:space="preserve">ТИК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Архив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хранит: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а) документы постоянного и временных (свыше 10 лет) сроков хранения, в том числе документы по личному составу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(при их наличии</w:t>
      </w:r>
      <w:r>
        <w:rPr>
          <w:rFonts w:ascii="PT Astra Serif" w:hAnsi="PT Astra Serif" w:cs="PT Astra Serif" w:eastAsia="PT Astra Serif"/>
          <w:sz w:val="28"/>
        </w:rPr>
        <w:t xml:space="preserve">)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образовавшиеся в деятельности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б) документы постоянного хранения и документы по личному составу </w:t>
      </w:r>
      <w:r>
        <w:rPr>
          <w:rFonts w:ascii="PT Astra Serif" w:hAnsi="PT Astra Serif" w:cs="PT Astra Serif" w:eastAsia="PT Astra Serif"/>
          <w:sz w:val="28"/>
        </w:rPr>
        <w:t xml:space="preserve">фонда (</w:t>
      </w:r>
      <w:r>
        <w:rPr>
          <w:rFonts w:ascii="PT Astra Serif" w:hAnsi="PT Astra Serif" w:cs="PT Astra Serif" w:eastAsia="PT Astra Serif"/>
          <w:sz w:val="28"/>
        </w:rPr>
        <w:t xml:space="preserve">ов</w:t>
      </w:r>
      <w:r>
        <w:rPr>
          <w:rFonts w:ascii="PT Astra Serif" w:hAnsi="PT Astra Serif" w:cs="PT Astra Serif" w:eastAsia="PT Astra Serif"/>
          <w:sz w:val="28"/>
        </w:rPr>
        <w:t xml:space="preserve">)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– предшественников (при их наличии);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в) архивные фонды личного происхождения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(при их наличии);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г) фонд пользования (архива</w:t>
      </w:r>
      <w:r>
        <w:rPr>
          <w:rFonts w:ascii="PT Astra Serif" w:hAnsi="PT Astra Serif" w:cs="PT Astra Serif" w:eastAsia="PT Astra Serif"/>
          <w:sz w:val="28"/>
        </w:rPr>
        <w:t xml:space="preserve">)</w:t>
      </w:r>
      <w:r>
        <w:rPr>
          <w:rFonts w:ascii="PT Astra Serif" w:hAnsi="PT Astra Serif" w:cs="PT Astra Serif" w:eastAsia="PT Astra Serif"/>
          <w:sz w:val="28"/>
        </w:rPr>
        <w:t xml:space="preserve"> (при наличии);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</w:t>
      </w:r>
      <w:r>
        <w:rPr>
          <w:rFonts w:ascii="PT Astra Serif" w:hAnsi="PT Astra Serif" w:cs="PT Astra Serif" w:eastAsia="PT Astra Serif"/>
          <w:sz w:val="28"/>
        </w:rPr>
        <w:t xml:space="preserve">) справочно-поисковые средства к докуме</w:t>
      </w:r>
      <w:r>
        <w:rPr>
          <w:rFonts w:ascii="PT Astra Serif" w:hAnsi="PT Astra Serif" w:cs="PT Astra Serif" w:eastAsia="PT Astra Serif"/>
          <w:sz w:val="28"/>
        </w:rPr>
        <w:t xml:space="preserve">нтам и учетные документы Архива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III. Задачи </w:t>
      </w:r>
      <w:r>
        <w:rPr>
          <w:rFonts w:ascii="PT Astra Serif" w:hAnsi="PT Astra Serif" w:cs="PT Astra Serif" w:eastAsia="PT Astra Serif"/>
          <w:b/>
          <w:sz w:val="28"/>
        </w:rPr>
        <w:t xml:space="preserve">Архива </w:t>
      </w:r>
      <w:r>
        <w:rPr>
          <w:rFonts w:ascii="PT Astra Serif" w:hAnsi="PT Astra Serif" w:cs="PT Astra Serif" w:eastAsia="PT Astra Serif"/>
          <w:b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 задачам Архива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относятся: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1. Организация хранения документов, состав которых предусмотрен главой II положения.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 Комплектование Архива ТИК</w:t>
      </w:r>
      <w:r>
        <w:rPr>
          <w:rFonts w:ascii="PT Astra Serif" w:hAnsi="PT Astra Serif" w:cs="PT Astra Serif" w:eastAsia="PT Astra Serif"/>
          <w:sz w:val="28"/>
        </w:rPr>
        <w:t xml:space="preserve">, </w:t>
      </w:r>
      <w:r>
        <w:rPr>
          <w:rFonts w:ascii="PT Astra Serif" w:hAnsi="PT Astra Serif" w:cs="PT Astra Serif" w:eastAsia="PT Astra Serif"/>
          <w:sz w:val="28"/>
        </w:rPr>
        <w:t xml:space="preserve">образовавшимися</w:t>
      </w:r>
      <w:r>
        <w:rPr>
          <w:rFonts w:ascii="PT Astra Serif" w:hAnsi="PT Astra Serif" w:cs="PT Astra Serif" w:eastAsia="PT Astra Serif"/>
          <w:sz w:val="28"/>
        </w:rPr>
        <w:t xml:space="preserve"> в деятельности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 Учет документов, находящихся на хранении в Архиве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4. Использование документов, находящихся на хранении в Архиве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5. Подготовка и своевременная передача документов Архивного фонда Российской Федерации на постоянное хранение в </w:t>
      </w:r>
      <w:r>
        <w:rPr>
          <w:rFonts w:ascii="PT Astra Serif" w:hAnsi="PT Astra Serif" w:cs="PT Astra Serif" w:eastAsia="PT Astra Serif"/>
          <w:sz w:val="28"/>
        </w:rPr>
        <w:t xml:space="preserve">районный </w:t>
      </w:r>
      <w:r>
        <w:rPr>
          <w:rFonts w:ascii="PT Astra Serif" w:hAnsi="PT Astra Serif" w:cs="PT Astra Serif" w:eastAsia="PT Astra Serif"/>
          <w:sz w:val="28"/>
        </w:rPr>
        <w:t xml:space="preserve">архив</w:t>
      </w:r>
      <w:r>
        <w:rPr>
          <w:rFonts w:ascii="PT Astra Serif" w:hAnsi="PT Astra Serif" w:cs="PT Astra Serif" w:eastAsia="PT Astra Serif"/>
          <w:sz w:val="28"/>
        </w:rPr>
        <w:t xml:space="preserve">ный отдел.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6. Методическое руководство и </w:t>
      </w:r>
      <w:r>
        <w:rPr>
          <w:rFonts w:ascii="PT Astra Serif" w:hAnsi="PT Astra Serif" w:cs="PT Astra Serif" w:eastAsia="PT Astra Serif"/>
          <w:sz w:val="28"/>
        </w:rPr>
        <w:t xml:space="preserve">контроль за</w:t>
      </w:r>
      <w:r>
        <w:rPr>
          <w:rFonts w:ascii="PT Astra Serif" w:hAnsi="PT Astra Serif" w:cs="PT Astra Serif" w:eastAsia="PT Astra Serif"/>
          <w:sz w:val="28"/>
        </w:rPr>
        <w:t xml:space="preserve"> формированием и оформлением дел </w:t>
      </w:r>
      <w:r>
        <w:rPr>
          <w:rFonts w:ascii="PT Astra Serif" w:hAnsi="PT Astra Serif" w:cs="PT Astra Serif" w:eastAsia="PT Astra Serif"/>
          <w:sz w:val="28"/>
        </w:rPr>
        <w:t xml:space="preserve">в структурных подразделениях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и своевременной передачей их в Архив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 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IV. Функции Архива </w:t>
      </w:r>
      <w:r>
        <w:rPr>
          <w:rFonts w:ascii="PT Astra Serif" w:hAnsi="PT Astra Serif" w:cs="PT Astra Serif" w:eastAsia="PT Astra Serif"/>
          <w:b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Архив ТИК</w:t>
      </w:r>
      <w:r>
        <w:rPr>
          <w:rFonts w:ascii="PT Astra Serif" w:hAnsi="PT Astra Serif" w:cs="PT Astra Serif" w:eastAsia="PT Astra Serif"/>
          <w:sz w:val="28"/>
        </w:rPr>
        <w:t xml:space="preserve"> осуществляет следующие функции: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1. Организует прием документов постоянного и временных (свыше 10 лет) сроков хранения, в том числе по личному составу</w:t>
      </w:r>
      <w:r>
        <w:rPr>
          <w:rFonts w:ascii="PT Astra Serif" w:hAnsi="PT Astra Serif" w:cs="PT Astra Serif" w:eastAsia="PT Astra Serif"/>
          <w:sz w:val="28"/>
        </w:rPr>
        <w:t xml:space="preserve"> (при их </w:t>
      </w:r>
      <w:r>
        <w:rPr>
          <w:rFonts w:ascii="PT Astra Serif" w:hAnsi="PT Astra Serif" w:cs="PT Astra Serif" w:eastAsia="PT Astra Serif"/>
          <w:sz w:val="28"/>
        </w:rPr>
        <w:t xml:space="preserve">наличии)</w:t>
      </w:r>
      <w:r>
        <w:rPr>
          <w:rFonts w:ascii="PT Astra Serif" w:hAnsi="PT Astra Serif" w:cs="PT Astra Serif" w:eastAsia="PT Astra Serif"/>
          <w:sz w:val="28"/>
        </w:rPr>
        <w:t xml:space="preserve">, образовавшихся в деятельности ТИК</w:t>
      </w:r>
      <w:r>
        <w:rPr>
          <w:rFonts w:ascii="PT Astra Serif" w:hAnsi="PT Astra Serif" w:cs="PT Astra Serif" w:eastAsia="PT Astra Serif"/>
          <w:sz w:val="28"/>
        </w:rPr>
        <w:t xml:space="preserve">, в соответствии с утвержденным графиком.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 Ведет учет документов</w:t>
      </w:r>
      <w:r>
        <w:rPr>
          <w:rFonts w:ascii="PT Astra Serif" w:hAnsi="PT Astra Serif" w:cs="PT Astra Serif" w:eastAsia="PT Astra Serif"/>
          <w:sz w:val="28"/>
        </w:rPr>
        <w:t xml:space="preserve">, находящихся на хранении в Архиве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 Представляет в </w:t>
      </w:r>
      <w:r>
        <w:rPr>
          <w:rFonts w:ascii="PT Astra Serif" w:hAnsi="PT Astra Serif" w:cs="PT Astra Serif" w:eastAsia="PT Astra Serif"/>
          <w:sz w:val="28"/>
        </w:rPr>
        <w:t xml:space="preserve">районный </w:t>
      </w:r>
      <w:r>
        <w:rPr>
          <w:rFonts w:ascii="PT Astra Serif" w:hAnsi="PT Astra Serif" w:cs="PT Astra Serif" w:eastAsia="PT Astra Serif"/>
          <w:sz w:val="28"/>
        </w:rPr>
        <w:t xml:space="preserve">архив</w:t>
      </w:r>
      <w:r>
        <w:rPr>
          <w:rFonts w:ascii="PT Astra Serif" w:hAnsi="PT Astra Serif" w:cs="PT Astra Serif" w:eastAsia="PT Astra Serif"/>
          <w:sz w:val="28"/>
        </w:rPr>
        <w:t xml:space="preserve">ный отдел</w:t>
      </w:r>
      <w:r>
        <w:rPr>
          <w:rFonts w:ascii="PT Astra Serif" w:hAnsi="PT Astra Serif" w:cs="PT Astra Serif" w:eastAsia="PT Astra Serif"/>
          <w:sz w:val="28"/>
        </w:rPr>
        <w:t xml:space="preserve"> учетные сведения об </w:t>
      </w:r>
      <w:r>
        <w:rPr>
          <w:rFonts w:ascii="PT Astra Serif" w:hAnsi="PT Astra Serif" w:cs="PT Astra Serif" w:eastAsia="PT Astra Serif"/>
          <w:sz w:val="28"/>
        </w:rPr>
        <w:t xml:space="preserve">объеме и составе хранящихся в А</w:t>
      </w:r>
      <w:r>
        <w:rPr>
          <w:rFonts w:ascii="PT Astra Serif" w:hAnsi="PT Astra Serif" w:cs="PT Astra Serif" w:eastAsia="PT Astra Serif"/>
          <w:sz w:val="28"/>
        </w:rPr>
        <w:t xml:space="preserve">рхиве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4. Систематизирует и размещает документы, поступающие на хранение в Архив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, образовавшиеся в ходе осуществления деятельности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5. Осуществляет подготовку и представляет: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а) на рассмотрение и согласование экспертной комиссии ТИК</w:t>
      </w:r>
      <w:r>
        <w:rPr>
          <w:rFonts w:ascii="PT Astra Serif" w:hAnsi="PT Astra Serif" w:cs="PT Astra Serif" w:eastAsia="PT Astra Serif"/>
          <w:sz w:val="28"/>
        </w:rPr>
        <w:t xml:space="preserve"> описи дел постоянного хранения, временных (свыше 10 лет) сроков хранения, в том числе по личному составу</w:t>
      </w:r>
      <w:r>
        <w:rPr>
          <w:rFonts w:ascii="PT Astra Serif" w:hAnsi="PT Astra Serif" w:cs="PT Astra Serif" w:eastAsia="PT Astra Serif"/>
          <w:sz w:val="28"/>
        </w:rPr>
        <w:t xml:space="preserve"> (при их наличии)</w:t>
      </w:r>
      <w:r>
        <w:rPr>
          <w:rFonts w:ascii="PT Astra Serif" w:hAnsi="PT Astra Serif" w:cs="PT Astra Serif" w:eastAsia="PT Astra Serif"/>
          <w:sz w:val="28"/>
        </w:rPr>
        <w:t xml:space="preserve">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б) на утверждение экспертно-проверочной комиссии </w:t>
      </w:r>
      <w:r>
        <w:rPr>
          <w:rFonts w:ascii="PT Astra Serif" w:hAnsi="PT Astra Serif" w:cs="PT Astra Serif" w:eastAsia="PT Astra Serif"/>
          <w:sz w:val="28"/>
        </w:rPr>
        <w:t xml:space="preserve">управления по делам </w:t>
      </w:r>
      <w:r>
        <w:rPr>
          <w:rFonts w:ascii="PT Astra Serif" w:hAnsi="PT Astra Serif" w:cs="PT Astra Serif" w:eastAsia="PT Astra Serif"/>
          <w:sz w:val="28"/>
        </w:rPr>
        <w:t xml:space="preserve">архивов Белгородской области </w:t>
      </w:r>
      <w:r>
        <w:rPr>
          <w:rFonts w:ascii="PT Astra Serif" w:hAnsi="PT Astra Serif" w:cs="PT Astra Serif" w:eastAsia="PT Astra Serif"/>
          <w:sz w:val="28"/>
        </w:rPr>
        <w:t xml:space="preserve">описи дел постоянного хранения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в) на согласование ЭПК </w:t>
      </w:r>
      <w:r>
        <w:rPr>
          <w:rFonts w:ascii="PT Astra Serif" w:hAnsi="PT Astra Serif" w:cs="PT Astra Serif" w:eastAsia="PT Astra Serif"/>
          <w:sz w:val="28"/>
        </w:rPr>
        <w:t xml:space="preserve">по делам архивов Белгородской области </w:t>
      </w:r>
      <w:r>
        <w:rPr>
          <w:rFonts w:ascii="PT Astra Serif" w:hAnsi="PT Astra Serif" w:cs="PT Astra Serif" w:eastAsia="PT Astra Serif"/>
          <w:sz w:val="28"/>
        </w:rPr>
        <w:t xml:space="preserve">описи дел по личному составу</w:t>
      </w:r>
      <w:r>
        <w:rPr>
          <w:rFonts w:ascii="PT Astra Serif" w:hAnsi="PT Astra Serif" w:cs="PT Astra Serif" w:eastAsia="PT Astra Serif"/>
          <w:sz w:val="28"/>
        </w:rPr>
        <w:t xml:space="preserve"> (при их наличии)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г) на согласование ЭПК </w:t>
      </w:r>
      <w:r>
        <w:rPr>
          <w:rFonts w:ascii="PT Astra Serif" w:hAnsi="PT Astra Serif" w:cs="PT Astra Serif" w:eastAsia="PT Astra Serif"/>
          <w:sz w:val="28"/>
        </w:rPr>
        <w:t xml:space="preserve">управления по делам архивов Белгородской области </w:t>
      </w:r>
      <w:r>
        <w:rPr>
          <w:rFonts w:ascii="PT Astra Serif" w:hAnsi="PT Astra Serif" w:cs="PT Astra Serif" w:eastAsia="PT Astra Serif"/>
          <w:sz w:val="28"/>
        </w:rPr>
        <w:t xml:space="preserve">акты об утрате документов, акты о неисправимых повреждениях архивных документов;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</w:t>
      </w:r>
      <w:r>
        <w:rPr>
          <w:rFonts w:ascii="PT Astra Serif" w:hAnsi="PT Astra Serif" w:cs="PT Astra Serif" w:eastAsia="PT Astra Serif"/>
          <w:sz w:val="28"/>
        </w:rPr>
        <w:t xml:space="preserve">) на утверждение </w:t>
      </w:r>
      <w:r>
        <w:rPr>
          <w:rFonts w:ascii="PT Astra Serif" w:hAnsi="PT Astra Serif" w:cs="PT Astra Serif" w:eastAsia="PT Astra Serif"/>
          <w:sz w:val="28"/>
        </w:rPr>
        <w:t xml:space="preserve">председателю 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описи дел постоянного хранения, описи временных (свыше 1</w:t>
      </w:r>
      <w:r>
        <w:rPr>
          <w:rFonts w:ascii="PT Astra Serif" w:hAnsi="PT Astra Serif" w:cs="PT Astra Serif" w:eastAsia="PT Astra Serif"/>
          <w:sz w:val="28"/>
        </w:rPr>
        <w:t xml:space="preserve">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>
        <w:rPr>
          <w:rFonts w:ascii="PT Astra Serif" w:hAnsi="PT Astra Serif" w:cs="PT Astra Serif" w:eastAsia="PT Astra Serif"/>
          <w:sz w:val="28"/>
        </w:rPr>
        <w:t xml:space="preserve">управления по делам архивов Белгородской области.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6. Организует передачу документов Архивного фонда Российской Федерации на постоянное хранение в </w:t>
      </w:r>
      <w:r>
        <w:rPr>
          <w:rFonts w:ascii="PT Astra Serif" w:hAnsi="PT Astra Serif" w:cs="PT Astra Serif" w:eastAsia="PT Astra Serif"/>
          <w:sz w:val="28"/>
        </w:rPr>
        <w:t xml:space="preserve">районный</w:t>
      </w:r>
      <w:r>
        <w:rPr>
          <w:rFonts w:ascii="PT Astra Serif" w:hAnsi="PT Astra Serif" w:cs="PT Astra Serif" w:eastAsia="PT Astra Serif"/>
          <w:sz w:val="28"/>
        </w:rPr>
        <w:t xml:space="preserve"> архив</w:t>
      </w:r>
      <w:r>
        <w:rPr>
          <w:rFonts w:ascii="PT Astra Serif" w:hAnsi="PT Astra Serif" w:cs="PT Astra Serif" w:eastAsia="PT Astra Serif"/>
          <w:sz w:val="28"/>
        </w:rPr>
        <w:t xml:space="preserve">ный отдел.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7. Организует и проводит экспертизу ценности документов временных (свыше 10 лет) сроков хранения, находящихся на хранении в Архиве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8. Проводит мероприятия по обеспечению сохранности документов, находящихся на хранении в Архиве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9. Организует информирование руководства и членов 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о составе и содержании документов Архива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10. Информирует пользователей по вопросам местонахождения архивных документов.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11. Организует выдачу документов и дел для работы в читальном (просмотровом) зале или во временное пользование.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12. Исполняет запросы пользователей, выдает архивные копии документов, архивные выписки и архивные справки.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13. Ведет учет использования документов Архива 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14. Создает фонд пользования Архива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и организует его использование.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15. Осуществляет ведение справочно-поисковых сре</w:t>
      </w:r>
      <w:r>
        <w:rPr>
          <w:rFonts w:ascii="PT Astra Serif" w:hAnsi="PT Astra Serif" w:cs="PT Astra Serif" w:eastAsia="PT Astra Serif"/>
          <w:sz w:val="28"/>
        </w:rPr>
        <w:t xml:space="preserve">дств к д</w:t>
      </w:r>
      <w:r>
        <w:rPr>
          <w:rFonts w:ascii="PT Astra Serif" w:hAnsi="PT Astra Serif" w:cs="PT Astra Serif" w:eastAsia="PT Astra Serif"/>
          <w:sz w:val="28"/>
        </w:rPr>
        <w:t xml:space="preserve">окументам Архива ТИК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16. Участвует в разработке документов ТИК</w:t>
      </w:r>
      <w:r>
        <w:rPr>
          <w:rFonts w:ascii="PT Astra Serif" w:hAnsi="PT Astra Serif" w:cs="PT Astra Serif" w:eastAsia="PT Astra Serif"/>
          <w:sz w:val="28"/>
        </w:rPr>
        <w:t xml:space="preserve"> по вопросам архивного дела и делопроизводства.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17. Оказывает методическую помощь: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а) службе делопроизводства </w:t>
      </w:r>
      <w:r>
        <w:rPr>
          <w:rFonts w:ascii="PT Astra Serif" w:hAnsi="PT Astra Serif" w:cs="PT Astra Serif" w:eastAsia="PT Astra Serif"/>
          <w:sz w:val="28"/>
        </w:rPr>
        <w:t xml:space="preserve">организации </w:t>
      </w:r>
      <w:r>
        <w:rPr>
          <w:rFonts w:ascii="PT Astra Serif" w:hAnsi="PT Astra Serif" w:cs="PT Astra Serif" w:eastAsia="PT Astra Serif"/>
          <w:sz w:val="28"/>
        </w:rPr>
        <w:t xml:space="preserve">в составлении номенклатуры дел, формировании и оформлении дел;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V. Права Архива </w:t>
      </w:r>
      <w:r>
        <w:rPr>
          <w:rFonts w:ascii="PT Astra Serif" w:hAnsi="PT Astra Serif" w:cs="PT Astra Serif" w:eastAsia="PT Astra Serif"/>
          <w:b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Архив ТИК</w:t>
      </w:r>
      <w:r>
        <w:rPr>
          <w:rFonts w:ascii="PT Astra Serif" w:hAnsi="PT Astra Serif" w:cs="PT Astra Serif" w:eastAsia="PT Astra Serif"/>
          <w:sz w:val="28"/>
        </w:rPr>
        <w:t xml:space="preserve"> имеет право: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а) представлять </w:t>
      </w:r>
      <w:r>
        <w:rPr>
          <w:rFonts w:ascii="PT Astra Serif" w:hAnsi="PT Astra Serif" w:cs="PT Astra Serif" w:eastAsia="PT Astra Serif"/>
          <w:sz w:val="28"/>
        </w:rPr>
        <w:t xml:space="preserve">руководству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б) запрашивать в структурных подразделениях </w:t>
      </w:r>
      <w:r>
        <w:rPr>
          <w:rFonts w:ascii="PT Astra Serif" w:hAnsi="PT Astra Serif" w:cs="PT Astra Serif" w:eastAsia="PT Astra Serif"/>
          <w:sz w:val="28"/>
        </w:rPr>
        <w:t xml:space="preserve">ТИК сведения</w:t>
      </w:r>
      <w:r>
        <w:rPr>
          <w:rFonts w:ascii="PT Astra Serif" w:hAnsi="PT Astra Serif" w:cs="PT Astra Serif" w:eastAsia="PT Astra Serif"/>
          <w:sz w:val="28"/>
        </w:rPr>
        <w:t xml:space="preserve">,</w:t>
      </w:r>
      <w:r>
        <w:rPr>
          <w:rFonts w:ascii="PT Astra Serif" w:hAnsi="PT Astra Serif" w:cs="PT Astra Serif" w:eastAsia="PT Astra Serif"/>
          <w:sz w:val="28"/>
        </w:rPr>
        <w:t xml:space="preserve"> необходимые для работы Архива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в) давать рекомендации структурным подразделениям </w:t>
      </w:r>
      <w:r>
        <w:rPr>
          <w:rFonts w:ascii="PT Astra Serif" w:hAnsi="PT Astra Serif" w:cs="PT Astra Serif" w:eastAsia="PT Astra Serif"/>
          <w:sz w:val="28"/>
        </w:rPr>
        <w:t xml:space="preserve">ТИК </w:t>
      </w:r>
      <w:r>
        <w:rPr>
          <w:rFonts w:ascii="PT Astra Serif" w:hAnsi="PT Astra Serif" w:cs="PT Astra Serif" w:eastAsia="PT Astra Serif"/>
          <w:sz w:val="28"/>
        </w:rPr>
        <w:t xml:space="preserve">по вопросам, относящимся к компетенции Архива </w:t>
      </w:r>
      <w:r>
        <w:rPr>
          <w:rFonts w:ascii="PT Astra Serif" w:hAnsi="PT Astra Serif" w:cs="PT Astra Serif" w:eastAsia="PT Astra Serif"/>
          <w:sz w:val="28"/>
        </w:rPr>
        <w:t xml:space="preserve">ТИК</w:t>
      </w:r>
      <w:r>
        <w:rPr>
          <w:rFonts w:ascii="PT Astra Serif" w:hAnsi="PT Astra Serif" w:cs="PT Astra Serif" w:eastAsia="PT Astra Serif"/>
          <w:sz w:val="28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г) информировать структурные подразделения ТИК</w:t>
      </w:r>
      <w:r>
        <w:rPr>
          <w:rFonts w:ascii="PT Astra Serif" w:hAnsi="PT Astra Serif" w:cs="PT Astra Serif" w:eastAsia="PT Astra Serif"/>
          <w:sz w:val="28"/>
        </w:rPr>
        <w:t xml:space="preserve"> о необходимости передачи документов в Архив ТИК</w:t>
      </w:r>
      <w:r>
        <w:rPr>
          <w:rFonts w:ascii="PT Astra Serif" w:hAnsi="PT Astra Serif" w:cs="PT Astra Serif" w:eastAsia="PT Astra Serif"/>
          <w:sz w:val="28"/>
        </w:rPr>
        <w:t xml:space="preserve"> в соответствии с утвержденным графиком;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</w:t>
      </w:r>
      <w:r>
        <w:rPr>
          <w:rFonts w:ascii="PT Astra Serif" w:hAnsi="PT Astra Serif" w:cs="PT Astra Serif" w:eastAsia="PT Astra Serif"/>
          <w:sz w:val="28"/>
        </w:rPr>
        <w:t xml:space="preserve">) принимать участие в заседаниях </w:t>
      </w:r>
      <w:r>
        <w:rPr>
          <w:rFonts w:ascii="PT Astra Serif" w:hAnsi="PT Astra Serif" w:cs="PT Astra Serif" w:eastAsia="PT Astra Serif"/>
          <w:sz w:val="28"/>
        </w:rPr>
        <w:t xml:space="preserve">э</w:t>
      </w:r>
      <w:r>
        <w:rPr>
          <w:rFonts w:ascii="PT Astra Serif" w:hAnsi="PT Astra Serif" w:cs="PT Astra Serif" w:eastAsia="PT Astra Serif"/>
          <w:sz w:val="28"/>
        </w:rPr>
        <w:t xml:space="preserve">кспертно-проверочной комиссии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ТИК.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4253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      </w:t>
      </w:r>
      <w:r>
        <w:rPr>
          <w:rFonts w:ascii="PT Astra Serif" w:hAnsi="PT Astra Serif" w:cs="PT Astra Serif" w:eastAsia="PT Astra Serif"/>
          <w:sz w:val="28"/>
        </w:rPr>
        <w:t xml:space="preserve">Разработано </w:t>
      </w:r>
      <w:r>
        <w:rPr>
          <w:rFonts w:ascii="PT Astra Serif" w:hAnsi="PT Astra Serif" w:cs="PT Astra Serif" w:eastAsia="PT Astra Serif"/>
          <w:sz w:val="28"/>
        </w:rPr>
        <w:t xml:space="preserve">в соответствии </w:t>
      </w:r>
      <w:r>
        <w:rPr>
          <w:rFonts w:ascii="PT Astra Serif" w:hAnsi="PT Astra Serif" w:cs="PT Astra Serif" w:eastAsia="PT Astra Serif"/>
          <w:sz w:val="28"/>
        </w:rPr>
        <w:t xml:space="preserve">с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4253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      </w:t>
      </w:r>
      <w:r>
        <w:rPr>
          <w:rFonts w:ascii="PT Astra Serif" w:hAnsi="PT Astra Serif" w:cs="PT Astra Serif" w:eastAsia="PT Astra Serif"/>
          <w:sz w:val="28"/>
        </w:rPr>
        <w:t xml:space="preserve">Примерным</w:t>
      </w:r>
      <w:r>
        <w:rPr>
          <w:rFonts w:ascii="PT Astra Serif" w:hAnsi="PT Astra Serif" w:cs="PT Astra Serif" w:eastAsia="PT Astra Serif"/>
          <w:sz w:val="28"/>
        </w:rPr>
        <w:t xml:space="preserve"> Положением об архиве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4253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      </w:t>
      </w:r>
      <w:r>
        <w:rPr>
          <w:rFonts w:ascii="PT Astra Serif" w:hAnsi="PT Astra Serif" w:cs="PT Astra Serif" w:eastAsia="PT Astra Serif"/>
          <w:sz w:val="28"/>
        </w:rPr>
        <w:t xml:space="preserve">организации </w:t>
      </w:r>
      <w:r>
        <w:rPr>
          <w:rFonts w:ascii="PT Astra Serif" w:hAnsi="PT Astra Serif" w:cs="PT Astra Serif" w:eastAsia="PT Astra Serif"/>
          <w:sz w:val="28"/>
        </w:rPr>
        <w:t xml:space="preserve">утвержденным приказом 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4253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      Федерального Архивного Агентства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4253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    </w:t>
      </w:r>
      <w:r>
        <w:rPr>
          <w:rFonts w:ascii="PT Astra Serif" w:hAnsi="PT Astra Serif" w:cs="PT Astra Serif" w:eastAsia="PT Astra Serif"/>
          <w:sz w:val="28"/>
        </w:rPr>
        <w:t xml:space="preserve">  от </w:t>
      </w: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1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апреля 2018</w:t>
      </w:r>
      <w:r>
        <w:rPr>
          <w:rFonts w:ascii="PT Astra Serif" w:hAnsi="PT Astra Serif" w:cs="PT Astra Serif" w:eastAsia="PT Astra Serif"/>
          <w:sz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</w:rPr>
        <w:t xml:space="preserve"> № 42</w:t>
      </w:r>
      <w:r>
        <w:rPr>
          <w:rFonts w:ascii="PT Astra Serif" w:hAnsi="PT Astra Serif" w:cs="PT Astra Serif" w:eastAsia="PT Astra Serif"/>
          <w:sz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4253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4253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4253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0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Ответственный за Архив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ТИК</w:t>
      </w:r>
      <w:r>
        <w:rPr>
          <w:rFonts w:ascii="PT Astra Serif" w:hAnsi="PT Astra Serif" w:cs="PT Astra Serif" w:eastAsia="PT Astra Serif"/>
          <w:sz w:val="28"/>
        </w:rPr>
        <w:tab/>
      </w:r>
      <w:r>
        <w:rPr>
          <w:rFonts w:ascii="PT Astra Serif" w:hAnsi="PT Astra Serif" w:cs="PT Astra Serif" w:eastAsia="PT Astra Serif"/>
          <w:sz w:val="28"/>
        </w:rPr>
        <w:tab/>
        <w:t xml:space="preserve">       </w:t>
      </w:r>
      <w:r>
        <w:rPr>
          <w:rFonts w:ascii="PT Astra Serif" w:hAnsi="PT Astra Serif" w:cs="PT Astra Serif" w:eastAsia="PT Astra Serif"/>
          <w:sz w:val="28"/>
        </w:rPr>
        <w:t xml:space="preserve">  Л.А. </w:t>
      </w:r>
      <w:r>
        <w:rPr>
          <w:rFonts w:ascii="PT Astra Serif" w:hAnsi="PT Astra Serif" w:cs="PT Astra Serif" w:eastAsia="PT Astra Serif"/>
          <w:sz w:val="28"/>
        </w:rPr>
        <w:t xml:space="preserve">Угольникова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ind w:firstLine="0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   26 мая 2022</w:t>
      </w:r>
      <w:r>
        <w:rPr>
          <w:rFonts w:ascii="PT Astra Serif" w:hAnsi="PT Astra Serif" w:cs="PT Astra Serif" w:eastAsia="PT Astra Serif"/>
          <w:sz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</w:rPr>
        <w:br/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</w:p>
    <w:sectPr>
      <w:footnotePr/>
      <w:endnotePr/>
      <w:type w:val="nextPage"/>
      <w:pgSz w:w="11906" w:h="16838" w:orient="portrait"/>
      <w:pgMar w:top="993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824"/>
    <w:link w:val="820"/>
    <w:uiPriority w:val="9"/>
    <w:rPr>
      <w:rFonts w:ascii="Arial" w:hAnsi="Arial" w:cs="Arial" w:eastAsia="Arial"/>
      <w:sz w:val="40"/>
      <w:szCs w:val="40"/>
    </w:rPr>
  </w:style>
  <w:style w:type="character" w:styleId="649">
    <w:name w:val="Heading 2 Char"/>
    <w:basedOn w:val="824"/>
    <w:link w:val="821"/>
    <w:uiPriority w:val="9"/>
    <w:rPr>
      <w:rFonts w:ascii="Arial" w:hAnsi="Arial" w:cs="Arial" w:eastAsia="Arial"/>
      <w:sz w:val="34"/>
    </w:rPr>
  </w:style>
  <w:style w:type="character" w:styleId="650">
    <w:name w:val="Heading 3 Char"/>
    <w:basedOn w:val="824"/>
    <w:link w:val="822"/>
    <w:uiPriority w:val="9"/>
    <w:rPr>
      <w:rFonts w:ascii="Arial" w:hAnsi="Arial" w:cs="Arial" w:eastAsia="Arial"/>
      <w:sz w:val="30"/>
      <w:szCs w:val="30"/>
    </w:rPr>
  </w:style>
  <w:style w:type="character" w:styleId="651">
    <w:name w:val="Heading 4 Char"/>
    <w:basedOn w:val="824"/>
    <w:link w:val="823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19"/>
    <w:next w:val="819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4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19"/>
    <w:next w:val="819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4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19"/>
    <w:next w:val="819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4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19"/>
    <w:next w:val="819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4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19"/>
    <w:next w:val="819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4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19"/>
    <w:next w:val="819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24"/>
    <w:link w:val="662"/>
    <w:uiPriority w:val="10"/>
    <w:rPr>
      <w:sz w:val="48"/>
      <w:szCs w:val="48"/>
    </w:rPr>
  </w:style>
  <w:style w:type="paragraph" w:styleId="664">
    <w:name w:val="Subtitle"/>
    <w:basedOn w:val="819"/>
    <w:next w:val="819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24"/>
    <w:link w:val="664"/>
    <w:uiPriority w:val="11"/>
    <w:rPr>
      <w:sz w:val="24"/>
      <w:szCs w:val="24"/>
    </w:rPr>
  </w:style>
  <w:style w:type="paragraph" w:styleId="666">
    <w:name w:val="Quote"/>
    <w:basedOn w:val="819"/>
    <w:next w:val="819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9"/>
    <w:next w:val="819"/>
    <w:link w:val="66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19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4"/>
    <w:link w:val="670"/>
    <w:uiPriority w:val="99"/>
  </w:style>
  <w:style w:type="paragraph" w:styleId="672">
    <w:name w:val="Footer"/>
    <w:basedOn w:val="819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4"/>
    <w:link w:val="672"/>
    <w:uiPriority w:val="99"/>
  </w:style>
  <w:style w:type="paragraph" w:styleId="674">
    <w:name w:val="Caption"/>
    <w:basedOn w:val="819"/>
    <w:next w:val="8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2">
    <w:name w:val="Lined - Accent 1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3">
    <w:name w:val="Lined - Accent 2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4">
    <w:name w:val="Lined - Accent 3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5">
    <w:name w:val="Lined - Accent 4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6">
    <w:name w:val="Lined - Accent 5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7">
    <w:name w:val="Lined - Accent 6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8">
    <w:name w:val="Bordered &amp; Lined - Accent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9">
    <w:name w:val="Bordered &amp; Lined - Accent 1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0">
    <w:name w:val="Bordered &amp; Lined - Accent 2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1">
    <w:name w:val="Bordered &amp; Lined - Accent 3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2">
    <w:name w:val="Bordered &amp; Lined - Accent 4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3">
    <w:name w:val="Bordered &amp; Lined - Accent 5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4">
    <w:name w:val="Bordered &amp; Lined - Accent 6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5">
    <w:name w:val="Bordered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2">
    <w:name w:val="footnote text"/>
    <w:basedOn w:val="819"/>
    <w:link w:val="803"/>
    <w:uiPriority w:val="99"/>
    <w:semiHidden/>
    <w:unhideWhenUsed/>
    <w:rPr>
      <w:sz w:val="18"/>
    </w:rPr>
    <w:pPr>
      <w:spacing w:lineRule="auto" w:line="240" w:after="40"/>
    </w:p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4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rPr>
      <w:sz w:val="20"/>
    </w:rPr>
    <w:pPr>
      <w:spacing w:lineRule="auto" w:line="240" w:after="0"/>
    </w:p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4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  <w:rPr>
      <w:rFonts w:ascii="Times New Roman" w:hAnsi="Times New Roman" w:cs="Times New Roman" w:eastAsia="Times New Roman"/>
      <w:sz w:val="28"/>
      <w:szCs w:val="28"/>
    </w:rPr>
    <w:pPr>
      <w:ind w:firstLine="567"/>
      <w:jc w:val="both"/>
      <w:spacing w:lineRule="auto" w:line="240" w:after="0"/>
    </w:pPr>
  </w:style>
  <w:style w:type="paragraph" w:styleId="820">
    <w:name w:val="Heading 1"/>
    <w:basedOn w:val="819"/>
    <w:link w:val="827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821">
    <w:name w:val="Heading 2"/>
    <w:basedOn w:val="819"/>
    <w:next w:val="819"/>
    <w:link w:val="835"/>
    <w:qFormat/>
    <w:uiPriority w:val="9"/>
    <w:semiHidden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before="200"/>
      <w:outlineLvl w:val="1"/>
    </w:pPr>
  </w:style>
  <w:style w:type="paragraph" w:styleId="822">
    <w:name w:val="Heading 3"/>
    <w:basedOn w:val="819"/>
    <w:link w:val="828"/>
    <w:qFormat/>
    <w:uiPriority w:val="9"/>
    <w:rPr>
      <w:b/>
      <w:bCs/>
      <w:sz w:val="27"/>
      <w:szCs w:val="27"/>
    </w:rPr>
    <w:pPr>
      <w:spacing w:after="100" w:afterAutospacing="1" w:before="100" w:beforeAutospacing="1"/>
      <w:outlineLvl w:val="2"/>
    </w:pPr>
  </w:style>
  <w:style w:type="paragraph" w:styleId="823">
    <w:name w:val="Heading 4"/>
    <w:basedOn w:val="819"/>
    <w:link w:val="829"/>
    <w:qFormat/>
    <w:uiPriority w:val="9"/>
    <w:rPr>
      <w:b/>
      <w:bCs/>
      <w:sz w:val="24"/>
      <w:szCs w:val="24"/>
    </w:rPr>
    <w:pPr>
      <w:spacing w:after="100" w:afterAutospacing="1" w:before="100" w:beforeAutospacing="1"/>
      <w:outlineLvl w:val="3"/>
    </w:pPr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character" w:styleId="827" w:customStyle="1">
    <w:name w:val="Заголовок 1 Знак"/>
    <w:basedOn w:val="824"/>
    <w:link w:val="820"/>
    <w:uiPriority w:val="9"/>
    <w:rPr>
      <w:rFonts w:ascii="Times New Roman" w:hAnsi="Times New Roman" w:cs="Times New Roman" w:eastAsia="Times New Roman"/>
      <w:b/>
      <w:bCs/>
      <w:sz w:val="48"/>
      <w:szCs w:val="48"/>
    </w:rPr>
  </w:style>
  <w:style w:type="character" w:styleId="828" w:customStyle="1">
    <w:name w:val="Заголовок 3 Знак"/>
    <w:basedOn w:val="824"/>
    <w:link w:val="822"/>
    <w:uiPriority w:val="9"/>
    <w:rPr>
      <w:rFonts w:ascii="Times New Roman" w:hAnsi="Times New Roman" w:cs="Times New Roman" w:eastAsia="Times New Roman"/>
      <w:b/>
      <w:bCs/>
      <w:sz w:val="27"/>
      <w:szCs w:val="27"/>
    </w:rPr>
  </w:style>
  <w:style w:type="character" w:styleId="829" w:customStyle="1">
    <w:name w:val="Заголовок 4 Знак"/>
    <w:basedOn w:val="824"/>
    <w:link w:val="823"/>
    <w:uiPriority w:val="9"/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830" w:customStyle="1">
    <w:name w:val="rteright"/>
    <w:basedOn w:val="819"/>
    <w:rPr>
      <w:sz w:val="24"/>
      <w:szCs w:val="24"/>
    </w:rPr>
    <w:pPr>
      <w:spacing w:after="100" w:afterAutospacing="1" w:before="100" w:beforeAutospacing="1"/>
    </w:pPr>
  </w:style>
  <w:style w:type="character" w:styleId="831">
    <w:name w:val="Hyperlink"/>
    <w:basedOn w:val="824"/>
    <w:uiPriority w:val="99"/>
    <w:semiHidden/>
    <w:unhideWhenUsed/>
    <w:rPr>
      <w:color w:val="0000FF"/>
      <w:u w:val="single"/>
    </w:rPr>
  </w:style>
  <w:style w:type="character" w:styleId="832" w:customStyle="1">
    <w:name w:val="print-footnote"/>
    <w:basedOn w:val="824"/>
  </w:style>
  <w:style w:type="paragraph" w:styleId="833">
    <w:name w:val="Normal (Web)"/>
    <w:basedOn w:val="819"/>
    <w:uiPriority w:val="99"/>
    <w:unhideWhenUsed/>
    <w:rPr>
      <w:sz w:val="24"/>
      <w:szCs w:val="24"/>
    </w:rPr>
    <w:pPr>
      <w:spacing w:after="100" w:afterAutospacing="1" w:before="100" w:beforeAutospacing="1"/>
    </w:pPr>
  </w:style>
  <w:style w:type="paragraph" w:styleId="834">
    <w:name w:val="List Paragraph"/>
    <w:basedOn w:val="819"/>
    <w:qFormat/>
    <w:uiPriority w:val="34"/>
    <w:pPr>
      <w:contextualSpacing w:val="true"/>
      <w:ind w:left="720"/>
    </w:pPr>
  </w:style>
  <w:style w:type="character" w:styleId="835" w:customStyle="1">
    <w:name w:val="Заголовок 2 Знак"/>
    <w:basedOn w:val="824"/>
    <w:link w:val="821"/>
    <w:uiPriority w:val="9"/>
    <w:semiHidden/>
    <w:rPr>
      <w:rFonts w:ascii="Cambria" w:hAnsi="Cambria" w:cs="Cambria" w:eastAsia="Cambria"/>
      <w:b/>
      <w:bCs/>
      <w:color w:val="4F81BD" w:themeColor="accent1"/>
      <w:sz w:val="26"/>
      <w:szCs w:val="26"/>
    </w:rPr>
  </w:style>
  <w:style w:type="character" w:styleId="836">
    <w:name w:val="Strong"/>
    <w:basedOn w:val="824"/>
    <w:qFormat/>
    <w:uiPriority w:val="22"/>
    <w:rPr>
      <w:b/>
      <w:bCs/>
    </w:rPr>
  </w:style>
  <w:style w:type="paragraph" w:styleId="837" w:customStyle="1">
    <w:name w:val="pcenter"/>
    <w:basedOn w:val="819"/>
    <w:rPr>
      <w:sz w:val="24"/>
      <w:szCs w:val="24"/>
    </w:rPr>
    <w:pPr>
      <w:spacing w:after="100" w:afterAutospacing="1" w:before="100" w:beforeAutospacing="1"/>
    </w:pPr>
  </w:style>
  <w:style w:type="paragraph" w:styleId="838">
    <w:name w:val="No Spacing"/>
    <w:qFormat/>
    <w:uiPriority w:val="1"/>
    <w:rPr>
      <w:rFonts w:ascii="Times New Roman" w:hAnsi="Times New Roman" w:cs="Times New Roman" w:eastAsia="Times New Roman"/>
      <w:sz w:val="28"/>
      <w:szCs w:val="28"/>
    </w:rPr>
    <w:pPr>
      <w:ind w:firstLine="567"/>
      <w:jc w:val="both"/>
      <w:spacing w:lineRule="auto" w:line="240" w:after="0"/>
    </w:pPr>
  </w:style>
  <w:style w:type="paragraph" w:styleId="839" w:customStyle="1">
    <w:name w:val="Style3"/>
    <w:basedOn w:val="819"/>
    <w:rPr>
      <w:sz w:val="24"/>
      <w:szCs w:val="24"/>
    </w:rPr>
    <w:pPr>
      <w:ind w:firstLine="0"/>
      <w:jc w:val="center"/>
      <w:spacing w:lineRule="exact" w:line="324"/>
      <w:widowControl w:val="off"/>
    </w:pPr>
  </w:style>
  <w:style w:type="character" w:styleId="840" w:customStyle="1">
    <w:name w:val="Font Style1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13</cp:revision>
  <dcterms:created xsi:type="dcterms:W3CDTF">2022-01-31T07:59:00Z</dcterms:created>
  <dcterms:modified xsi:type="dcterms:W3CDTF">2022-06-01T06:32:30Z</dcterms:modified>
</cp:coreProperties>
</file>