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ind w:left="783" w:firstLine="709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7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978763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877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7"/>
        <w:jc w:val="both"/>
        <w:rPr>
          <w:sz w:val="22"/>
        </w:rPr>
      </w:pPr>
      <w:r>
        <w:rPr>
          <w:b/>
          <w:sz w:val="22"/>
          <w:szCs w:val="18"/>
        </w:rPr>
        <w:t xml:space="preserve">«_10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__апреля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_231__</w:t>
      </w:r>
      <w:r>
        <w:rPr>
          <w:sz w:val="22"/>
        </w:rPr>
      </w:r>
      <w:r/>
    </w:p>
    <w:p>
      <w:pPr>
        <w:pStyle w:val="892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  <w:r/>
    </w:p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«Ивано-Лисичанская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средняя общеобразовательная школа» Грайворонского района Белгородской области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муниципального бюджетного общеобразовательного учреждения «Ивано-Лисичанская средняя общеобразовательная школа» Грайворонского района Белгородской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1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891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1 января 2019 года №</w:t>
      </w:r>
      <w:r>
        <w:rPr>
          <w:sz w:val="28"/>
          <w:szCs w:val="28"/>
        </w:rPr>
        <w:t xml:space="preserve">49</w:t>
      </w:r>
      <w:r>
        <w:rPr>
          <w:sz w:val="28"/>
          <w:szCs w:val="28"/>
        </w:rPr>
        <w:t xml:space="preserve"> </w:t>
        <w:br/>
        <w:t xml:space="preserve">«Об утверждении Устава муниципального бюджетного общеобразовательного учреждения «Ивано-Лисичанская средняя общеобразовательная школа» Грайворонского района Белгородской области»</w:t>
      </w:r>
      <w:r>
        <w:rPr>
          <w:sz w:val="28"/>
          <w:szCs w:val="28"/>
        </w:rPr>
        <w:t xml:space="preserve">.</w:t>
      </w:r>
      <w:r>
        <w:rPr>
          <w:spacing w:val="-9"/>
          <w:sz w:val="28"/>
          <w:szCs w:val="28"/>
        </w:rPr>
      </w:r>
      <w:r/>
    </w:p>
    <w:p>
      <w:pPr>
        <w:pStyle w:val="877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877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7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  <w:r/>
          </w:p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«_10_»_апреля_2023_ года №_231_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77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УСТАВ</w:t>
      </w:r>
      <w:r>
        <w:rPr>
          <w:b/>
          <w:sz w:val="28"/>
          <w:szCs w:val="28"/>
        </w:rPr>
      </w:r>
      <w:r/>
    </w:p>
    <w:p>
      <w:pPr>
        <w:pStyle w:val="8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sz w:val="28"/>
          <w:szCs w:val="28"/>
        </w:rPr>
      </w:r>
      <w:r/>
    </w:p>
    <w:p>
      <w:pPr>
        <w:pStyle w:val="877"/>
        <w:jc w:val="center"/>
        <w:rPr>
          <w:color w:val="000000"/>
          <w:sz w:val="40"/>
          <w:szCs w:val="40"/>
        </w:rPr>
      </w:pPr>
      <w:r>
        <w:rPr>
          <w:b/>
          <w:sz w:val="28"/>
          <w:szCs w:val="28"/>
        </w:rPr>
        <w:t xml:space="preserve">«Ивано-Лисичанская средняя общеобразовательная школа» Грайворонского района Белгородской области</w:t>
      </w: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877"/>
        <w:jc w:val="center"/>
        <w:rPr>
          <w:b/>
          <w:caps/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Общие положения</w:t>
      </w:r>
      <w:r>
        <w:rPr>
          <w:b/>
          <w:caps/>
          <w:sz w:val="28"/>
          <w:szCs w:val="28"/>
        </w:rPr>
      </w:r>
      <w:r/>
    </w:p>
    <w:p>
      <w:pPr>
        <w:pStyle w:val="877"/>
        <w:contextualSpacing/>
        <w:ind w:left="-142" w:firstLine="567"/>
        <w:jc w:val="both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sz w:val="28"/>
          <w:szCs w:val="28"/>
        </w:rPr>
        <w:t xml:space="preserve">Настоящий Устав является новой редакцией Устава муниципального бюджетного общеобразовательно</w:t>
      </w:r>
      <w:r>
        <w:rPr>
          <w:sz w:val="28"/>
          <w:szCs w:val="28"/>
        </w:rPr>
        <w:t xml:space="preserve">го учреждения «Ивано-Лисичанская средняя общеобразовательная школа» Грайворонского района Белгородской области (далее - Учреждение), осуществляющего деятельность в целях реализации права граждан на получение общедоступного и бесплатного общего образования.</w:t>
      </w:r>
      <w:r/>
    </w:p>
    <w:p>
      <w:pPr>
        <w:pStyle w:val="877"/>
        <w:contextualSpacing/>
        <w:ind w:firstLine="709"/>
        <w:jc w:val="both"/>
        <w:shd w:val="clear" w:color="auto" w:fill="ffffff"/>
        <w:widowControl w:val="off"/>
        <w:tabs>
          <w:tab w:val="num" w:pos="78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«Ивано-Лисичанская средняя общеобразовательная школа» Грайворонского района Белгородской области.</w:t>
      </w:r>
      <w:r/>
    </w:p>
    <w:p>
      <w:pPr>
        <w:pStyle w:val="877"/>
        <w:contextualSpacing/>
        <w:ind w:firstLine="709"/>
        <w:jc w:val="both"/>
        <w:shd w:val="clear" w:color="auto" w:fill="ffffff"/>
        <w:widowControl w:val="off"/>
        <w:tabs>
          <w:tab w:val="num" w:pos="78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«Ивано-Лисичанская СОШ».</w:t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в качестве образовательной организации: общеобразовательное.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Учреждения: бюджетное.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№273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</w:t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</w:t>
        <w:tab/>
      </w:r>
      <w:r>
        <w:rPr>
          <w:sz w:val="28"/>
          <w:szCs w:val="28"/>
        </w:rPr>
        <w:t xml:space="preserve">Учреждение </w:t>
      </w:r>
      <w:r>
        <w:rPr>
          <w:sz w:val="28"/>
          <w:szCs w:val="28"/>
          <w:shd w:val="clear" w:color="auto" w:fill="ffffff"/>
        </w:rPr>
        <w:t xml:space="preserve">может иметь в своей структуре различные структурные подразделения, обеспечивающие осуществление образовательной деятель</w:t>
      </w:r>
      <w:r>
        <w:rPr>
          <w:sz w:val="28"/>
          <w:szCs w:val="28"/>
          <w:shd w:val="clear" w:color="auto" w:fill="ffffff"/>
        </w:rPr>
        <w:t xml:space="preserve">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и представительства, не являются юридическими лицами и действуют на основании </w:t>
      </w:r>
      <w:r>
        <w:rPr>
          <w:sz w:val="28"/>
          <w:szCs w:val="28"/>
          <w:shd w:val="clear" w:color="auto" w:fill="ffffff"/>
        </w:rPr>
        <w:t xml:space="preserve">У</w:t>
      </w:r>
      <w:r>
        <w:rPr>
          <w:sz w:val="28"/>
          <w:szCs w:val="28"/>
          <w:shd w:val="clear" w:color="auto" w:fill="ffffff"/>
        </w:rPr>
        <w:t xml:space="preserve">става Учреждения.</w:t>
        <w:tab/>
      </w:r>
      <w:r>
        <w:rPr>
          <w:sz w:val="28"/>
          <w:szCs w:val="28"/>
        </w:rPr>
      </w:r>
      <w:r/>
    </w:p>
    <w:p>
      <w:pPr>
        <w:pStyle w:val="877"/>
        <w:contextualSpacing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1.6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</w:t>
        <w:tab/>
      </w:r>
      <w:r>
        <w:rPr>
          <w:color w:val="000000"/>
          <w:sz w:val="28"/>
          <w:szCs w:val="28"/>
        </w:rPr>
        <w:t xml:space="preserve">установление соответствия расходования денежных средств,</w:t>
      </w:r>
      <w:r>
        <w:rPr>
          <w:sz w:val="28"/>
          <w:szCs w:val="28"/>
        </w:rPr>
        <w:t xml:space="preserve">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деятельности Учреждения и об использовании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ним имущества;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1.8.</w:t>
        <w:tab/>
      </w:r>
      <w:r>
        <w:rPr>
          <w:sz w:val="28"/>
          <w:szCs w:val="28"/>
        </w:rPr>
        <w:t xml:space="preserve">Учреждение отвечает по своим обязательствам всем</w:t>
      </w:r>
      <w:r>
        <w:rPr>
          <w:color w:val="000000"/>
          <w:sz w:val="28"/>
          <w:szCs w:val="28"/>
        </w:rPr>
        <w:t xml:space="preserve"> находящимся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Учреждением</w:t>
      </w:r>
      <w:r>
        <w:rPr>
          <w:color w:val="000000"/>
          <w:sz w:val="28"/>
          <w:szCs w:val="28"/>
        </w:rPr>
        <w:t xml:space="preserve">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</w:t>
      </w:r>
      <w:r>
        <w:rPr>
          <w:sz w:val="28"/>
          <w:szCs w:val="28"/>
        </w:rPr>
        <w:t xml:space="preserve">выделенных Собственником имущества Учреждению средств, а также недвижимого имущества.</w:t>
      </w:r>
      <w:r/>
    </w:p>
    <w:p>
      <w:pPr>
        <w:pStyle w:val="877"/>
        <w:contextualSpacing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1.9.</w:t>
        <w:tab/>
      </w:r>
      <w:r>
        <w:rPr>
          <w:sz w:val="28"/>
          <w:szCs w:val="28"/>
        </w:rPr>
        <w:t xml:space="preserve">Место нахождения Учреждения: 309397, Россия, Белгородская область, Грайворонский городской округ, село Ивановская Лисица,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улица Комсомольская, дом 24.</w:t>
      </w:r>
      <w:r/>
    </w:p>
    <w:p>
      <w:pPr>
        <w:pStyle w:val="877"/>
        <w:contextualSpacing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осуществляется по адресу: 309397, Россия, Белгородская область, Грайворонский городской округ, село Ивановская Лисица, улица Комсомольская, дом 24.</w:t>
      </w:r>
      <w:r/>
    </w:p>
    <w:p>
      <w:pPr>
        <w:pStyle w:val="877"/>
        <w:ind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1.10.</w:t>
        <w:tab/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</w:t>
      </w:r>
      <w:r>
        <w:rPr>
          <w:sz w:val="28"/>
          <w:szCs w:val="28"/>
        </w:rPr>
        <w:t xml:space="preserve">торый наряду с руководством и работниками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1.11.</w:t>
        <w:tab/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1.12.</w:t>
        <w:tab/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1.13.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Обучение и воспитание в Учреждении ведется на русском языке.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1.14.</w:t>
        <w:tab/>
        <w:tab/>
      </w:r>
      <w:r>
        <w:rPr>
          <w:sz w:val="28"/>
          <w:szCs w:val="28"/>
        </w:rPr>
        <w:t xml:space="preserve">К компетенции Учреждения в установленной сфере деятельности относ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тся: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местными нормами и требованиями, в том числе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"https://www.consultant.ru/document/cons_doc_LAW_142304/"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предоставление учредителю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организация дополнительного профессионального образования работников;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"https://www.consultant.ru/document/cons_doc_LAW_430323/967a941da51a145316e5c6099b3f3e37b2b476ef/" \l "dst100017"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</w:t>
      </w:r>
      <w:r>
        <w:rPr>
          <w:sz w:val="28"/>
          <w:szCs w:val="28"/>
        </w:rPr>
        <w:t xml:space="preserve">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законодательством;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использование и совершенствование методов обучения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воспитания, образовательных технологий, электронного обучения;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психотропных веществ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"https://www.consultant.ru/document/cons_doc_LAW_353560/9aa79c7672bd7fc00ee03a34d3aa5b4b74343d29/" \l "dst100011"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</w:t>
      </w:r>
      <w:r>
        <w:rPr>
          <w:sz w:val="28"/>
          <w:szCs w:val="28"/>
        </w:rPr>
        <w:t xml:space="preserve">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sz w:val="28"/>
          <w:szCs w:val="28"/>
        </w:rPr>
        <w:t xml:space="preserve">нию в сфере общего образования;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и спортом;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и (или) о квалификации, медалей «За особые успехи в учении»;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организации в сети Интернет;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877"/>
        <w:ind w:firstLine="709"/>
        <w:jc w:val="both"/>
        <w:widowControl w:val="off"/>
        <w:tabs>
          <w:tab w:val="left" w:pos="1276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свобод обучающихся, родителей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(законных представителей)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Кодексом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b/>
          <w:bCs/>
          <w:sz w:val="28"/>
          <w:szCs w:val="28"/>
        </w:rPr>
      </w:r>
      <w:r/>
    </w:p>
    <w:p>
      <w:pPr>
        <w:pStyle w:val="877"/>
        <w:contextualSpacing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contextualSpacing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contextualSpacing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contextualSpacing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Учреждения</w:t>
      </w:r>
      <w:r/>
    </w:p>
    <w:p>
      <w:pPr>
        <w:pStyle w:val="877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2.1.</w:t>
        <w:tab/>
      </w:r>
      <w:r>
        <w:rPr>
          <w:bCs/>
          <w:sz w:val="28"/>
          <w:szCs w:val="28"/>
        </w:rPr>
        <w:t xml:space="preserve">Предметом деятельности</w:t>
      </w:r>
      <w:r>
        <w:rPr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877"/>
        <w:ind w:right="107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общего, основного общего и  среднего общего образования.</w:t>
      </w:r>
      <w:r/>
    </w:p>
    <w:p>
      <w:pPr>
        <w:pStyle w:val="877"/>
        <w:ind w:right="109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перевозке пассажиров автобусами.</w:t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инновационная деятельность.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877"/>
        <w:ind w:firstLine="709"/>
        <w:jc w:val="both"/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дошкольное образование; начальное общее образование;</w:t>
      </w:r>
      <w:bookmarkEnd w:id="0"/>
      <w:r/>
      <w:bookmarkEnd w:id="1"/>
      <w:r/>
      <w:bookmarkStart w:id="2" w:name="_Toc215423137"/>
      <w:r/>
      <w:bookmarkStart w:id="3" w:name="_Toc191053963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основное общее образование</w:t>
      </w:r>
      <w:bookmarkEnd w:id="2"/>
      <w:r/>
      <w:bookmarkEnd w:id="3"/>
      <w:r/>
      <w:bookmarkStart w:id="4" w:name="_Toc191053964"/>
      <w:r>
        <w:rPr>
          <w:sz w:val="28"/>
          <w:szCs w:val="28"/>
        </w:rPr>
        <w:t xml:space="preserve">;</w:t>
      </w:r>
      <w:bookmarkStart w:id="5" w:name="_Toc215423138"/>
      <w:r>
        <w:rPr>
          <w:sz w:val="28"/>
          <w:szCs w:val="28"/>
        </w:rPr>
        <w:t xml:space="preserve"> среднее общее образование.</w:t>
      </w:r>
      <w:bookmarkEnd w:id="4"/>
      <w:r/>
      <w:bookmarkEnd w:id="5"/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877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7-30 до 17-30 часов. В субботу, воскресенье и праздничные дни дошкольна</w:t>
      </w:r>
      <w:r>
        <w:rPr>
          <w:sz w:val="28"/>
          <w:szCs w:val="28"/>
        </w:rPr>
        <w:t xml:space="preserve">я группа не работает. Учреждение обеспечивает ребенка (воспитанника) сбалансированным четырехразовым питанием (завтрак, второй завтрак, обед,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877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2.6.</w:t>
        <w:tab/>
      </w:r>
      <w:r>
        <w:rPr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</w:t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877"/>
        <w:contextualSpacing/>
        <w:ind w:firstLine="709"/>
        <w:jc w:val="both"/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естественно-научное.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/>
      <w:bookmarkEnd w:id="11"/>
      <w:r/>
      <w:bookmarkEnd w:id="12"/>
      <w:r>
        <w:rPr>
          <w:sz w:val="28"/>
          <w:szCs w:val="28"/>
        </w:rPr>
        <w:t xml:space="preserve">2.10.</w:t>
      </w:r>
      <w:bookmarkEnd w:id="9"/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по охране и безопасности здоровья</w:t>
      </w:r>
      <w:r>
        <w:rPr>
          <w:sz w:val="28"/>
          <w:szCs w:val="28"/>
        </w:rPr>
        <w:t xml:space="preserve"> обучающихся; получает лицензию в случаях, установленных законодательством; разрабатывает, принимает и утверждает соответствующее Положение, регулирующее вопросы осуществления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/>
      <w:bookmarkEnd w:id="16"/>
      <w:r/>
      <w:bookmarkEnd w:id="17"/>
      <w:r>
        <w:rPr>
          <w:sz w:val="28"/>
          <w:szCs w:val="28"/>
        </w:rPr>
        <w:t xml:space="preserve">2.12.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bCs/>
          <w:sz w:val="28"/>
          <w:szCs w:val="28"/>
        </w:rPr>
        <w:t xml:space="preserve">виды деятельности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являющиеся основными</w:t>
      </w:r>
      <w:r>
        <w:rPr>
          <w:sz w:val="28"/>
          <w:szCs w:val="28"/>
        </w:rPr>
        <w:t xml:space="preserve">: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присмотра и ухода за обучающимися; отдых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оздоровление детей; </w:t>
      </w:r>
      <w:r>
        <w:rPr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физкультурно-спортивных </w:t>
      </w:r>
      <w:r>
        <w:rPr>
          <w:sz w:val="28"/>
          <w:szCs w:val="28"/>
        </w:rPr>
        <w:t xml:space="preserve">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</w:t>
      </w:r>
      <w:r>
        <w:rPr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sz w:val="28"/>
          <w:szCs w:val="28"/>
        </w:rPr>
        <w:t xml:space="preserve">по лечебной физкультуре)</w:t>
      </w:r>
      <w:r>
        <w:rPr>
          <w:sz w:val="28"/>
          <w:szCs w:val="28"/>
        </w:rPr>
        <w:t xml:space="preserve">;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социально-психологической и логопедов помощи</w:t>
      </w:r>
      <w:r>
        <w:rPr>
          <w:sz w:val="28"/>
          <w:szCs w:val="28"/>
        </w:rPr>
        <w:t xml:space="preserve">;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осуществления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 применением 3D технологий: 3D-моделирования,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Деятельность Учреждения регламен</w:t>
      </w:r>
      <w:r>
        <w:rPr>
          <w:sz w:val="28"/>
          <w:szCs w:val="28"/>
        </w:rPr>
        <w:t xml:space="preserve">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 Учреждения после рассмотрения и принятия коллегиальными органами.</w:t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Особен</w:t>
      </w:r>
      <w:r>
        <w:rPr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обучение по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2.16.1.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(академического часа) не может превышать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pacing w:val="-4"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1 класс работает в режиме безотметочного обучения. Аттестация обучающихся начинается со 2 класса.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несогласия обучающегося, его</w:t>
      </w:r>
      <w:r>
        <w:rPr>
          <w:bCs/>
          <w:sz w:val="28"/>
          <w:szCs w:val="28"/>
        </w:rPr>
        <w:t xml:space="preserve"> родителей (законных представителей)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>
        <w:rPr>
          <w:bCs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701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2.31.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  <w:lang w:eastAsia="en-US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об образовании.</w:t>
      </w:r>
      <w:r/>
    </w:p>
    <w:p>
      <w:pPr>
        <w:pStyle w:val="877"/>
        <w:ind w:firstLine="709"/>
        <w:jc w:val="both"/>
        <w:tabs>
          <w:tab w:val="num" w:pos="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системы оплаты труда.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имеет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</w:t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930"/>
        <w:contextualSpacing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правление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чреждением</w:t>
      </w:r>
      <w:r/>
    </w:p>
    <w:p>
      <w:pPr>
        <w:pStyle w:val="87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18" w:name="_Toc215423377"/>
      <w:r/>
      <w:bookmarkStart w:id="19" w:name="_Toc191054182"/>
      <w:r>
        <w:rPr>
          <w:sz w:val="28"/>
          <w:szCs w:val="28"/>
        </w:rPr>
        <w:t xml:space="preserve">3.1.</w:t>
      </w:r>
      <w:bookmarkEnd w:id="18"/>
      <w:r/>
      <w:bookmarkEnd w:id="19"/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3.2.</w:t>
        <w:tab/>
      </w:r>
      <w:r>
        <w:rPr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</w:t>
      </w:r>
      <w:r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в том числе: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20" w:name="_Toc215423390"/>
      <w:r/>
      <w:bookmarkStart w:id="21" w:name="_Toc191054195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22" w:name="_Toc215423391"/>
      <w:r/>
      <w:bookmarkStart w:id="23" w:name="_Toc191054196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24" w:name="_Toc215423392"/>
      <w:r/>
      <w:bookmarkStart w:id="25" w:name="_Toc191054197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26" w:name="_Toc215423393"/>
      <w:r/>
      <w:bookmarkStart w:id="27" w:name="_Toc191054198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28" w:name="_Toc215423394"/>
      <w:r/>
      <w:bookmarkStart w:id="29" w:name="_Toc191054199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30" w:name="_Toc215423395"/>
      <w:r/>
      <w:bookmarkStart w:id="31" w:name="_Toc191054200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32" w:name="_Toc215423396"/>
      <w:r/>
      <w:bookmarkStart w:id="33" w:name="_Toc191054201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34" w:name="_Toc215423397"/>
      <w:r/>
      <w:bookmarkStart w:id="35" w:name="_Toc191054202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разработку программы развития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представляет ее на утверждение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36" w:name="_Toc215423398"/>
      <w:r/>
      <w:bookmarkStart w:id="37" w:name="_Toc191054203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38" w:name="_Toc215423399"/>
      <w:r/>
      <w:bookmarkStart w:id="39" w:name="_Toc191054204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учебный план, годовой календарный график и расписание занятий;</w:t>
      </w:r>
      <w:bookmarkEnd w:id="38"/>
      <w:r/>
      <w:bookmarkEnd w:id="39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40" w:name="_Toc215423401"/>
      <w:r/>
      <w:bookmarkStart w:id="41" w:name="_Toc191054206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bookmarkEnd w:id="40"/>
      <w:r/>
      <w:bookmarkEnd w:id="41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42" w:name="_Toc215423402"/>
      <w:r/>
      <w:bookmarkStart w:id="43" w:name="_Toc191054207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44" w:name="_Toc215423403"/>
      <w:r/>
      <w:bookmarkStart w:id="45" w:name="_Toc191054208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sz w:val="28"/>
          <w:szCs w:val="28"/>
        </w:rPr>
        <w:t xml:space="preserve">;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sz w:val="28"/>
          <w:szCs w:val="28"/>
        </w:rPr>
        <w:t xml:space="preserve"> 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48" w:name="_Toc215423405"/>
      <w:r/>
      <w:bookmarkStart w:id="49" w:name="_Toc191054210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50" w:name="_Toc215423406"/>
      <w:r/>
      <w:bookmarkStart w:id="51" w:name="_Toc191054211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52" w:name="_Toc215423407"/>
      <w:r/>
      <w:bookmarkStart w:id="53" w:name="_Toc191054212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премированию и награждению с учетом мнения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совета;</w:t>
      </w:r>
      <w:bookmarkEnd w:id="52"/>
      <w:r/>
      <w:bookmarkEnd w:id="53"/>
      <w:r/>
      <w:bookmarkStart w:id="54" w:name="_Toc191054213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55" w:name="_Toc215423408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56" w:name="_Toc215423409"/>
      <w:r/>
      <w:bookmarkStart w:id="57" w:name="_Toc191054214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58" w:name="_Toc215423410"/>
      <w:r/>
      <w:bookmarkStart w:id="59" w:name="_Toc191054215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sz w:val="28"/>
          <w:szCs w:val="28"/>
        </w:rPr>
        <w:t xml:space="preserve"> 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60" w:name="_Toc215423412"/>
      <w:r/>
      <w:bookmarkStart w:id="61" w:name="_Toc191054217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создание в Учреждении необходимых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63" w:name="_Toc215423413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родительских объединений;</w:t>
      </w:r>
      <w:bookmarkEnd w:id="62"/>
      <w:r/>
      <w:bookmarkEnd w:id="63"/>
      <w:r>
        <w:rPr>
          <w:sz w:val="28"/>
          <w:szCs w:val="28"/>
        </w:rPr>
        <w:t xml:space="preserve"> 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64" w:name="_Toc215423414"/>
      <w:r/>
      <w:bookmarkStart w:id="65" w:name="_Toc191054219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sz w:val="28"/>
          <w:szCs w:val="28"/>
        </w:rPr>
        <w:t xml:space="preserve">Учреждения;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sz w:val="28"/>
          <w:szCs w:val="28"/>
        </w:rPr>
        <w:t xml:space="preserve">Учреждения;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68" w:name="_Toc215423416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69" w:name="_Toc215423417"/>
      <w:r/>
      <w:bookmarkStart w:id="70" w:name="_Toc191054221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охрану труда;</w:t>
      </w:r>
      <w:bookmarkEnd w:id="69"/>
      <w:r/>
      <w:bookmarkEnd w:id="70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71" w:name="_Toc215423418"/>
      <w:r/>
      <w:bookmarkStart w:id="72" w:name="_Toc191054222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73" w:name="_Toc215423419"/>
      <w:r/>
      <w:bookmarkStart w:id="74" w:name="_Toc191054223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bookmarkEnd w:id="73"/>
      <w:r/>
      <w:bookmarkEnd w:id="74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75" w:name="_Toc215423421"/>
      <w:r/>
      <w:bookmarkStart w:id="76" w:name="_Toc191054225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отнесенные к компетенции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Учредителя;</w:t>
      </w:r>
      <w:bookmarkEnd w:id="75"/>
      <w:r/>
      <w:bookmarkEnd w:id="76"/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Start w:id="77" w:name="_Toc215423422"/>
      <w:r/>
      <w:bookmarkStart w:id="78" w:name="_Toc191054226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/>
      <w:bookmarkEnd w:id="77"/>
      <w:r/>
      <w:bookmarkEnd w:id="78"/>
      <w:r>
        <w:rPr>
          <w:sz w:val="28"/>
          <w:szCs w:val="28"/>
        </w:rPr>
        <w:t xml:space="preserve">3.3.</w:t>
        <w:tab/>
      </w:r>
      <w:r>
        <w:rPr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</w:t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(конференция) работников Учреждения; Управляющий совет Учреждения; Педагогический совет Учреждения; Родительский комитет Учреждения. 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3.4.1.</w:t>
        <w:tab/>
      </w:r>
      <w:r>
        <w:rPr>
          <w:sz w:val="28"/>
          <w:szCs w:val="28"/>
        </w:rPr>
        <w:t xml:space="preserve">Общее собрание (конференция) работников Учреждения является высшим органом самоуправления в Учреждении.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работе общего собрания (конференции) участвуют все работники Учреждения.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Конференция проводится </w:t>
      </w:r>
      <w:r>
        <w:rPr>
          <w:sz w:val="28"/>
          <w:szCs w:val="28"/>
        </w:rPr>
        <w:t xml:space="preserve">по мере необходимости, по инициативе руководства Учреждения и (или) по предложению Учредителя, но не реже одного раза в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собрание (конференция) (далее - конференция),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постоянно действующий коллегиальный орган управления Учреждением, имеет бессрочный срок полномочий.</w:t>
      </w:r>
      <w:r>
        <w:rPr>
          <w:bCs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правомочна, если на заседании присутствует более половины работников Учреждения. Для ведения заседания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книге протоколов заседаний конференции.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 и внесения в него изменений;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обсуждение и принятие коллективного договора;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вопросов социальной защиты;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);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по разрешению трудовых споров;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Устава Учреждения, локальных актов в пределах установленной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компетенции (договоры, соглашения, положения, номенклатура дел и др.).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обсуждение внесенных изменений в Устав Учреждения, другие локальные акты в пределах установленной компетенции;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государственными наградами;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3.4.2.</w:t>
        <w:tab/>
      </w:r>
      <w:r>
        <w:rPr>
          <w:sz w:val="28"/>
          <w:szCs w:val="28"/>
        </w:rPr>
        <w:t xml:space="preserve">Управляю</w:t>
      </w:r>
      <w:r>
        <w:rPr>
          <w:sz w:val="28"/>
          <w:szCs w:val="28"/>
        </w:rPr>
        <w:t xml:space="preserve">щий совет Учреждения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Управля</w:t>
      </w:r>
      <w:r>
        <w:rPr>
          <w:sz w:val="28"/>
          <w:szCs w:val="28"/>
        </w:rPr>
        <w:t xml:space="preserve">ющего совета входят представители родителей (законных представителей) обучающихся Учреждения, представители обучающихся 9-11 классов, представители работников Учреждения, представитель Учредителя, директор Учреждения, а также представители общественности.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11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</w:t>
      </w:r>
      <w:r>
        <w:rPr>
          <w:sz w:val="28"/>
          <w:szCs w:val="28"/>
        </w:rPr>
        <w:t xml:space="preserve">ов, назначения и кооптации в по</w:t>
      </w:r>
      <w:r>
        <w:rPr>
          <w:sz w:val="28"/>
          <w:szCs w:val="28"/>
        </w:rPr>
        <w:t xml:space="preserve">рядке, предусмотренном локальными актами о выборах и кооптации членов Управляющего совета: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человека;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трудового коллектива Учреждения - 3 человека;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- 1 человек;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2 человека;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директора Учреждения.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чредителя, обучающиеся и работники (в том числе директор) Учреждения не могут быть избраны председателем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школьного компонента федерального государственного стандарта общего образования и профиля обучения;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</w:t>
      </w:r>
      <w:r>
        <w:rPr>
          <w:sz w:val="28"/>
          <w:szCs w:val="28"/>
        </w:rPr>
        <w:t xml:space="preserve">ников образовательного процесса;</w:t>
      </w:r>
      <w:r>
        <w:rPr>
          <w:sz w:val="28"/>
          <w:szCs w:val="28"/>
        </w:rPr>
      </w:r>
      <w:r/>
    </w:p>
    <w:p>
      <w:pPr>
        <w:pStyle w:val="877"/>
        <w:ind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/>
    </w:p>
    <w:p>
      <w:pPr>
        <w:pStyle w:val="877"/>
        <w:contextualSpacing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баллов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/>
    </w:p>
    <w:p>
      <w:pPr>
        <w:pStyle w:val="877"/>
        <w:contextualSpacing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/>
    </w:p>
    <w:p>
      <w:pPr>
        <w:pStyle w:val="877"/>
        <w:contextualSpacing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представителей).</w:t>
      </w:r>
      <w:r/>
    </w:p>
    <w:p>
      <w:pPr>
        <w:pStyle w:val="877"/>
        <w:contextualSpacing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 </w:t>
      </w:r>
      <w:r/>
    </w:p>
    <w:p>
      <w:pPr>
        <w:pStyle w:val="877"/>
        <w:contextualSpacing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877"/>
        <w:contextualSpacing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регламент работы, другие вопросы функционирования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определяются положением об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 совете.</w:t>
      </w:r>
      <w:r/>
    </w:p>
    <w:p>
      <w:pPr>
        <w:pStyle w:val="877"/>
        <w:contextualSpacing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3.4.3.</w:t>
        <w:tab/>
      </w:r>
      <w:r>
        <w:rPr>
          <w:sz w:val="28"/>
          <w:szCs w:val="28"/>
        </w:rPr>
        <w:t xml:space="preserve">Педагогический совет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реализация государственной политики по вопросам образования;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совершенствование организации образовательного процесса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  <w:tab/>
      </w:r>
      <w:r>
        <w:rPr>
          <w:sz w:val="28"/>
          <w:szCs w:val="28"/>
        </w:rPr>
        <w:t xml:space="preserve"> 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порядке, форме и сроках проведения промежуточной аттестации;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вопросов о переводе обучающихся в следующий класс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об оставлении их на повторный курс обучения; выдаче соответствующих документов об образовании, похвальной грамотой «За особые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изучении отдельных предметов» и похвальным листом «За отличные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учении»;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принятие решения об отчислении (исключении)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когда иные меры педагогического и дисциплинарного воздействия исчерпаны, в порядке, определенном </w:t>
      </w:r>
      <w:r>
        <w:rPr>
          <w:sz w:val="28"/>
          <w:szCs w:val="28"/>
        </w:rPr>
        <w:t xml:space="preserve">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</w:t>
        <w:br/>
        <w:t xml:space="preserve">от 29 декабря 2012 года №273-ФЗ</w:t>
      </w:r>
      <w:r>
        <w:rPr>
          <w:sz w:val="28"/>
          <w:szCs w:val="28"/>
        </w:rPr>
        <w:t xml:space="preserve"> «Об образовании в Российской Федерации»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выявление передового педагогического опыта и 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 процесс;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11)</w:t>
        <w:tab/>
      </w:r>
      <w:r>
        <w:rPr>
          <w:rFonts w:eastAsia="Calibri"/>
          <w:sz w:val="28"/>
          <w:szCs w:val="28"/>
          <w:lang w:eastAsia="en-US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утверждение характеристик педагогических работников, представляемых к почетным званиям и почетным знакам;</w:t>
      </w:r>
      <w:r>
        <w:rPr>
          <w:rFonts w:eastAsia="Calibri"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 допуске выпускников Учреждения к государственной итоговой аттестации;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выдаче выпускникам 9 и 11(12) классов аттестатов об основном общем и среднем общем образовании;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 подрастающего поколения, в том числе сообщения о проверке </w:t>
      </w:r>
      <w:r>
        <w:rPr>
          <w:rFonts w:eastAsia="Calibri"/>
          <w:sz w:val="28"/>
          <w:szCs w:val="28"/>
          <w:lang w:eastAsia="en-US"/>
        </w:rPr>
        <w:t xml:space="preserve">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</w:t>
      </w:r>
      <w:r>
        <w:rPr>
          <w:sz w:val="28"/>
          <w:szCs w:val="28"/>
        </w:rPr>
        <w:t xml:space="preserve">, присутствующие на заседании, </w:t>
      </w:r>
      <w:r>
        <w:rPr>
          <w:sz w:val="28"/>
          <w:szCs w:val="28"/>
        </w:rPr>
        <w:t xml:space="preserve">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Родительский комитет Учреждения является постоянно действующим коллегиальным органом управления Учреждением, действующий в целях развития и совершенствования образовательного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воспитательного процесса, взаимодействия родительской общественности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входят: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 обучающихся.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/>
    </w:p>
    <w:p>
      <w:pPr>
        <w:pStyle w:val="877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  <w:tab/>
      </w:r>
      <w:r>
        <w:rPr>
          <w:sz w:val="28"/>
          <w:szCs w:val="28"/>
        </w:rPr>
        <w:t xml:space="preserve">предложения по организации выбора пяти или шестидневной учебной недели.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третьей части численного состава членов комитета.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877"/>
        <w:ind w:firstLine="709"/>
        <w:tabs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5 человек со сроком полномочий на один год. В выборах участвуют обучающиеся 9-11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директору Учреждения.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всех мероприяти</w:t>
      </w:r>
      <w:r>
        <w:rPr>
          <w:sz w:val="28"/>
          <w:szCs w:val="28"/>
        </w:rPr>
        <w:t xml:space="preserve">й, связанных с выборами, должны,</w:t>
      </w:r>
      <w:r>
        <w:rPr>
          <w:sz w:val="28"/>
          <w:szCs w:val="28"/>
        </w:rPr>
        <w:t xml:space="preserve">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3.6.4.</w:t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 по инициативе председателя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инициативе директора школы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 заявлению членов Совета, подписанному половиной членов от списочного состава Совета.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3.7.</w:t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процедуры его формирования;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издать приказ о роспуске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в новом составе при выявлении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его деятельности неоднократных и грубых нарушений законодательства;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ежегодно не позднее </w:t>
      </w:r>
      <w:r>
        <w:rPr>
          <w:sz w:val="28"/>
          <w:szCs w:val="28"/>
        </w:rPr>
        <w:br/>
        <w:t xml:space="preserve">0</w:t>
      </w:r>
      <w:r>
        <w:rPr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877"/>
        <w:ind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компетенции;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обучении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</w:t>
      </w:r>
      <w:r/>
    </w:p>
    <w:p>
      <w:pPr>
        <w:pStyle w:val="877"/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jc w:val="center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Виды локальных актов Учреждения и порядок их принятия</w:t>
      </w:r>
      <w:r>
        <w:rPr>
          <w:sz w:val="28"/>
          <w:szCs w:val="28"/>
        </w:rPr>
      </w:r>
      <w:r/>
    </w:p>
    <w:p>
      <w:pPr>
        <w:pStyle w:val="877"/>
        <w:ind w:firstLine="567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4.1.</w:t>
        <w:tab/>
        <w:tab/>
      </w:r>
      <w:r>
        <w:rPr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решениями;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договорами (в том числе коллективным договором);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правилами (в том числе правилами внутреннего трудового распорядка, правилами приема в учреждение, правила поведения обучающихся и т.д.);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расписаниями (распорядками);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порядками;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планами;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графиками;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положениями (в том числе положениями об органах самоуправления Учреждением, о подразделениях учреждениях, об аттестации, об оплате труда, о формах получения образования и т.д.).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</w:r>
      <w:r>
        <w:rPr>
          <w:sz w:val="28"/>
          <w:szCs w:val="28"/>
        </w:rPr>
        <w:t xml:space="preserve">Учреждение принимает локальные нормат</w:t>
      </w:r>
      <w:r>
        <w:rPr>
          <w:sz w:val="28"/>
          <w:szCs w:val="28"/>
        </w:rPr>
        <w:t xml:space="preserve">ивные акты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4.11.</w:t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8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Структура финансовой и хозяйственной деятельности Учреждения</w:t>
      </w:r>
      <w:r/>
    </w:p>
    <w:p>
      <w:pPr>
        <w:pStyle w:val="877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/>
    </w:p>
    <w:p>
      <w:pPr>
        <w:pStyle w:val="877"/>
        <w:numPr>
          <w:ilvl w:val="0"/>
          <w:numId w:val="7"/>
        </w:numPr>
        <w:ind w:left="0"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  <w:tab w:val="clear" w:pos="11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эффективно использовать имущество;</w:t>
      </w:r>
      <w:r/>
    </w:p>
    <w:p>
      <w:pPr>
        <w:pStyle w:val="877"/>
        <w:numPr>
          <w:ilvl w:val="0"/>
          <w:numId w:val="7"/>
        </w:numPr>
        <w:ind w:left="0"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  <w:tab w:val="clear" w:pos="11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/>
    </w:p>
    <w:p>
      <w:pPr>
        <w:pStyle w:val="877"/>
        <w:numPr>
          <w:ilvl w:val="0"/>
          <w:numId w:val="7"/>
        </w:numPr>
        <w:ind w:left="0"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  <w:tab w:val="clear" w:pos="11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  <w:t xml:space="preserve">З</w:t>
      </w:r>
      <w:r>
        <w:rPr>
          <w:sz w:val="28"/>
          <w:szCs w:val="28"/>
        </w:rPr>
        <w:t xml:space="preserve">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5.10.</w:t>
        <w:tab/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5.13.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877"/>
        <w:ind w:firstLine="709"/>
        <w:jc w:val="both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заключает договор с родителями; 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877"/>
        <w:ind w:firstLine="426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Реорганизация и ликвидация Учреждения</w:t>
      </w:r>
      <w:r/>
    </w:p>
    <w:p>
      <w:pPr>
        <w:pStyle w:val="877"/>
        <w:ind w:firstLine="426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Реорганизация учреждения, связанная с измен</w:t>
      </w:r>
      <w:r>
        <w:rPr>
          <w:sz w:val="28"/>
          <w:szCs w:val="28"/>
        </w:rPr>
        <w:t xml:space="preserve">ением назначения имущества,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учреждения по отношению к детям.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6.6.</w:t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6.9.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учреждения в целях обеспечения учета и сохранности передаются на хранение в архив.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Заключительные положения</w:t>
      </w:r>
      <w:r>
        <w:rPr>
          <w:b/>
          <w:sz w:val="28"/>
          <w:szCs w:val="28"/>
        </w:rPr>
      </w:r>
      <w:r/>
    </w:p>
    <w:p>
      <w:pPr>
        <w:pStyle w:val="877"/>
        <w:ind w:right="18" w:firstLine="426"/>
        <w:jc w:val="center"/>
        <w:spacing w:before="76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p>
      <w:pPr>
        <w:pStyle w:val="877"/>
        <w:contextualSpacing/>
        <w:ind w:firstLine="709"/>
        <w:jc w:val="center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319" w:right="567" w:bottom="993" w:left="1701" w:header="42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separate"/>
    </w:r>
    <w:r>
      <w:rPr>
        <w:rStyle w:val="886"/>
      </w:rPr>
      <w:t xml:space="preserve">2</w:t>
    </w:r>
    <w:r>
      <w:rPr>
        <w:rStyle w:val="886"/>
      </w:rPr>
      <w:fldChar w:fldCharType="end"/>
    </w:r>
    <w:r>
      <w:rPr>
        <w:rStyle w:val="886"/>
      </w:rPr>
    </w:r>
    <w:r/>
  </w:p>
  <w:p>
    <w:pPr>
      <w:pStyle w:val="8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end"/>
    </w:r>
    <w:r>
      <w:rPr>
        <w:rStyle w:val="886"/>
      </w:rPr>
    </w:r>
    <w:r/>
  </w:p>
  <w:p>
    <w:pPr>
      <w:pStyle w:val="88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left"/>
    </w:pPr>
    <w:r/>
    <w:r/>
  </w:p>
  <w:p>
    <w:pPr>
      <w:pStyle w:val="8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7"/>
      </w:pPr>
    </w:lvl>
    <w:lvl w:ilvl="1">
      <w:start w:val="0"/>
      <w:numFmt w:val="decimal"/>
      <w:isLgl w:val="false"/>
      <w:suff w:val="tab"/>
      <w:lvlText w:val="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7"/>
      </w:pPr>
    </w:lvl>
    <w:lvl w:ilvl="1">
      <w:start w:val="8"/>
      <w:numFmt w:val="decimal"/>
      <w:isLgl w:val="false"/>
      <w:suff w:val="tab"/>
      <w:lvlText w:val="%2)"/>
      <w:lvlJc w:val="left"/>
      <w:pPr>
        <w:pStyle w:val="877"/>
      </w:pPr>
    </w:lvl>
    <w:lvl w:ilvl="2">
      <w:start w:val="1"/>
      <w:numFmt w:val="bullet"/>
      <w:isLgl w:val="false"/>
      <w:suff w:val="tab"/>
      <w:lvlText w:val="В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7"/>
      </w:pPr>
    </w:lvl>
    <w:lvl w:ilvl="1">
      <w:start w:val="1"/>
      <w:numFmt w:val="decimal"/>
      <w:isLgl w:val="false"/>
      <w:suff w:val="tab"/>
      <w:lvlText w:val="%2)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7"/>
      </w:pPr>
    </w:lvl>
    <w:lvl w:ilvl="1">
      <w:start w:val="7"/>
      <w:numFmt w:val="decimal"/>
      <w:isLgl w:val="false"/>
      <w:suff w:val="tab"/>
      <w:lvlText w:val="%2)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7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7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7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7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7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7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7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7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7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7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7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7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7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7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7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7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7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7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7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7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7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7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7"/>
    <w:next w:val="877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7"/>
    <w:next w:val="877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3">
    <w:name w:val="Heading 2 Char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7"/>
    <w:next w:val="877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7"/>
    <w:next w:val="877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7"/>
    <w:next w:val="877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7"/>
    <w:next w:val="877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7"/>
    <w:next w:val="877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7"/>
    <w:next w:val="877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7"/>
    <w:next w:val="877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uiPriority w:val="1"/>
    <w:qFormat/>
    <w:pPr>
      <w:spacing w:before="0" w:after="0" w:line="240" w:lineRule="auto"/>
    </w:pPr>
  </w:style>
  <w:style w:type="paragraph" w:styleId="719">
    <w:name w:val="Title"/>
    <w:basedOn w:val="877"/>
    <w:next w:val="877"/>
    <w:link w:val="72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0">
    <w:name w:val="Title Char"/>
    <w:link w:val="719"/>
    <w:uiPriority w:val="10"/>
    <w:rPr>
      <w:sz w:val="48"/>
      <w:szCs w:val="48"/>
    </w:rPr>
  </w:style>
  <w:style w:type="paragraph" w:styleId="721">
    <w:name w:val="Subtitle"/>
    <w:basedOn w:val="877"/>
    <w:next w:val="877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>
    <w:name w:val="Subtitle Char"/>
    <w:link w:val="721"/>
    <w:uiPriority w:val="11"/>
    <w:rPr>
      <w:sz w:val="24"/>
      <w:szCs w:val="24"/>
    </w:rPr>
  </w:style>
  <w:style w:type="paragraph" w:styleId="723">
    <w:name w:val="Quote"/>
    <w:basedOn w:val="877"/>
    <w:next w:val="877"/>
    <w:link w:val="724"/>
    <w:uiPriority w:val="29"/>
    <w:qFormat/>
    <w:pPr>
      <w:ind w:left="720" w:right="720"/>
    </w:pPr>
    <w:rPr>
      <w:i/>
    </w:r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7"/>
    <w:next w:val="877"/>
    <w:link w:val="72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>
    <w:name w:val="Intense Quote Char"/>
    <w:link w:val="725"/>
    <w:uiPriority w:val="30"/>
    <w:rPr>
      <w:i/>
    </w:rPr>
  </w:style>
  <w:style w:type="paragraph" w:styleId="727">
    <w:name w:val="Header"/>
    <w:basedOn w:val="877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Header Char"/>
    <w:link w:val="727"/>
    <w:uiPriority w:val="99"/>
  </w:style>
  <w:style w:type="paragraph" w:styleId="729">
    <w:name w:val="Footer"/>
    <w:basedOn w:val="877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Footer Char"/>
    <w:link w:val="729"/>
    <w:uiPriority w:val="99"/>
  </w:style>
  <w:style w:type="paragraph" w:styleId="731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729"/>
    <w:uiPriority w:val="99"/>
  </w:style>
  <w:style w:type="table" w:styleId="73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next w:val="877"/>
    <w:link w:val="877"/>
    <w:rPr>
      <w:lang w:val="ru-RU" w:bidi="ar-SA" w:eastAsia="ru-RU"/>
    </w:rPr>
  </w:style>
  <w:style w:type="paragraph" w:styleId="878">
    <w:name w:val="Заголовок 1"/>
    <w:basedOn w:val="877"/>
    <w:next w:val="878"/>
    <w:link w:val="92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79">
    <w:name w:val="Заголовок 3"/>
    <w:basedOn w:val="877"/>
    <w:next w:val="879"/>
    <w:link w:val="9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80">
    <w:name w:val="Основной шрифт абзаца"/>
    <w:next w:val="880"/>
    <w:link w:val="877"/>
    <w:semiHidden/>
  </w:style>
  <w:style w:type="table" w:styleId="881">
    <w:name w:val="Обычная таблица"/>
    <w:next w:val="881"/>
    <w:link w:val="877"/>
    <w:semiHidden/>
    <w:tblPr/>
  </w:style>
  <w:style w:type="numbering" w:styleId="882">
    <w:name w:val="Нет списка"/>
    <w:next w:val="882"/>
    <w:link w:val="877"/>
    <w:semiHidden/>
  </w:style>
  <w:style w:type="table" w:styleId="883">
    <w:name w:val="Сетка таблицы"/>
    <w:basedOn w:val="881"/>
    <w:next w:val="883"/>
    <w:link w:val="877"/>
    <w:tblPr/>
  </w:style>
  <w:style w:type="paragraph" w:styleId="884">
    <w:name w:val="Основной текст с отступом 2"/>
    <w:basedOn w:val="877"/>
    <w:next w:val="884"/>
    <w:link w:val="877"/>
    <w:pPr>
      <w:ind w:left="283"/>
      <w:spacing w:after="120" w:line="480" w:lineRule="auto"/>
    </w:pPr>
  </w:style>
  <w:style w:type="paragraph" w:styleId="885">
    <w:name w:val="Верхний колонтитул"/>
    <w:basedOn w:val="877"/>
    <w:next w:val="885"/>
    <w:link w:val="925"/>
    <w:pPr>
      <w:tabs>
        <w:tab w:val="center" w:pos="4677" w:leader="none"/>
        <w:tab w:val="right" w:pos="9355" w:leader="none"/>
      </w:tabs>
    </w:pPr>
  </w:style>
  <w:style w:type="character" w:styleId="886">
    <w:name w:val="Номер страницы"/>
    <w:basedOn w:val="880"/>
    <w:next w:val="886"/>
    <w:link w:val="877"/>
  </w:style>
  <w:style w:type="paragraph" w:styleId="887">
    <w:name w:val="Текст выноски"/>
    <w:basedOn w:val="877"/>
    <w:next w:val="887"/>
    <w:link w:val="927"/>
    <w:semiHidden/>
    <w:rPr>
      <w:rFonts w:ascii="Tahoma" w:hAnsi="Tahoma"/>
      <w:sz w:val="16"/>
      <w:szCs w:val="16"/>
    </w:rPr>
  </w:style>
  <w:style w:type="paragraph" w:styleId="888">
    <w:name w:val="Основной текст"/>
    <w:basedOn w:val="877"/>
    <w:next w:val="888"/>
    <w:link w:val="913"/>
    <w:pPr>
      <w:spacing w:after="120"/>
    </w:pPr>
  </w:style>
  <w:style w:type="paragraph" w:styleId="889">
    <w:name w:val="Обычный (веб)"/>
    <w:basedOn w:val="877"/>
    <w:next w:val="889"/>
    <w:link w:val="87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90">
    <w:name w:val="Основной текст с отступом Знак"/>
    <w:next w:val="890"/>
    <w:link w:val="891"/>
    <w:rPr>
      <w:sz w:val="24"/>
      <w:szCs w:val="24"/>
      <w:lang w:val="ru-RU" w:bidi="ar-SA" w:eastAsia="ru-RU"/>
    </w:rPr>
  </w:style>
  <w:style w:type="paragraph" w:styleId="891">
    <w:name w:val="Основной текст с отступом"/>
    <w:basedOn w:val="877"/>
    <w:next w:val="891"/>
    <w:link w:val="890"/>
    <w:pPr>
      <w:ind w:left="283"/>
      <w:spacing w:after="120"/>
    </w:pPr>
    <w:rPr>
      <w:sz w:val="24"/>
      <w:szCs w:val="24"/>
    </w:rPr>
  </w:style>
  <w:style w:type="paragraph" w:styleId="892">
    <w:name w:val="List Paragraph"/>
    <w:basedOn w:val="877"/>
    <w:next w:val="892"/>
    <w:link w:val="877"/>
    <w:pPr>
      <w:contextualSpacing/>
      <w:ind w:left="720"/>
    </w:pPr>
    <w:rPr>
      <w:rFonts w:eastAsia="Calibri"/>
      <w:sz w:val="24"/>
      <w:szCs w:val="24"/>
    </w:rPr>
  </w:style>
  <w:style w:type="paragraph" w:styleId="893">
    <w:name w:val="ConsPlusNormal"/>
    <w:next w:val="893"/>
    <w:link w:val="897"/>
    <w:pPr>
      <w:widowControl w:val="off"/>
    </w:pPr>
    <w:rPr>
      <w:rFonts w:ascii="Arial" w:hAnsi="Arial"/>
      <w:lang w:val="ru-RU" w:bidi="ar-SA" w:eastAsia="ru-RU"/>
    </w:rPr>
  </w:style>
  <w:style w:type="paragraph" w:styleId="894">
    <w:name w:val="Нижний колонтитул"/>
    <w:basedOn w:val="877"/>
    <w:next w:val="894"/>
    <w:link w:val="929"/>
    <w:pPr>
      <w:tabs>
        <w:tab w:val="center" w:pos="4677" w:leader="none"/>
        <w:tab w:val="right" w:pos="9355" w:leader="none"/>
      </w:tabs>
    </w:pPr>
  </w:style>
  <w:style w:type="character" w:styleId="895">
    <w:name w:val="Гиперссылка"/>
    <w:next w:val="895"/>
    <w:link w:val="877"/>
    <w:rPr>
      <w:color w:val="0000FF"/>
      <w:u w:val="single"/>
    </w:rPr>
  </w:style>
  <w:style w:type="character" w:styleId="896">
    <w:name w:val="Строгий"/>
    <w:next w:val="896"/>
    <w:link w:val="877"/>
    <w:rPr>
      <w:b/>
      <w:bCs/>
    </w:rPr>
  </w:style>
  <w:style w:type="character" w:styleId="897">
    <w:name w:val="ConsPlusNormal Знак"/>
    <w:next w:val="897"/>
    <w:link w:val="893"/>
    <w:rPr>
      <w:rFonts w:ascii="Arial" w:hAnsi="Arial"/>
      <w:lang w:val="ru-RU" w:bidi="ar-SA" w:eastAsia="ru-RU"/>
    </w:rPr>
  </w:style>
  <w:style w:type="paragraph" w:styleId="898">
    <w:name w:val="ConsPlusTitle"/>
    <w:next w:val="898"/>
    <w:link w:val="87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99">
    <w:name w:val="Основной текст 2"/>
    <w:basedOn w:val="877"/>
    <w:next w:val="899"/>
    <w:link w:val="900"/>
    <w:pPr>
      <w:spacing w:after="120" w:line="480" w:lineRule="auto"/>
    </w:pPr>
    <w:rPr>
      <w:rFonts w:eastAsia="Calibri"/>
      <w:sz w:val="24"/>
      <w:szCs w:val="24"/>
    </w:rPr>
  </w:style>
  <w:style w:type="character" w:styleId="900">
    <w:name w:val="Основной текст 2 Знак"/>
    <w:next w:val="900"/>
    <w:link w:val="899"/>
    <w:rPr>
      <w:rFonts w:eastAsia="Calibri"/>
      <w:sz w:val="24"/>
      <w:szCs w:val="24"/>
      <w:lang w:val="ru-RU" w:bidi="ar-SA" w:eastAsia="ru-RU"/>
    </w:rPr>
  </w:style>
  <w:style w:type="paragraph" w:styleId="901">
    <w:name w:val="Абзац списка"/>
    <w:basedOn w:val="877"/>
    <w:next w:val="901"/>
    <w:link w:val="877"/>
    <w:pPr>
      <w:contextualSpacing/>
      <w:ind w:left="720"/>
    </w:pPr>
    <w:rPr>
      <w:sz w:val="24"/>
      <w:szCs w:val="24"/>
    </w:rPr>
  </w:style>
  <w:style w:type="paragraph" w:styleId="902">
    <w:name w:val="western"/>
    <w:basedOn w:val="877"/>
    <w:next w:val="902"/>
    <w:link w:val="87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03">
    <w:name w:val="Основной текст с отступом 21"/>
    <w:basedOn w:val="877"/>
    <w:next w:val="903"/>
    <w:link w:val="877"/>
    <w:pPr>
      <w:ind w:left="720" w:hanging="851"/>
      <w:jc w:val="both"/>
    </w:pPr>
    <w:rPr>
      <w:sz w:val="28"/>
      <w:lang w:eastAsia="ar-SA"/>
    </w:rPr>
  </w:style>
  <w:style w:type="character" w:styleId="904">
    <w:name w:val="Body text_"/>
    <w:next w:val="904"/>
    <w:link w:val="905"/>
    <w:rPr>
      <w:sz w:val="25"/>
      <w:szCs w:val="25"/>
      <w:lang w:bidi="ar-SA"/>
    </w:rPr>
  </w:style>
  <w:style w:type="paragraph" w:styleId="905">
    <w:name w:val="Body text"/>
    <w:basedOn w:val="877"/>
    <w:next w:val="905"/>
    <w:link w:val="90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6">
    <w:name w:val="Название"/>
    <w:basedOn w:val="877"/>
    <w:next w:val="906"/>
    <w:link w:val="91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7">
    <w:name w:val="Font Style11"/>
    <w:next w:val="907"/>
    <w:link w:val="877"/>
    <w:rPr>
      <w:rFonts w:ascii="Times New Roman" w:hAnsi="Times New Roman"/>
      <w:sz w:val="24"/>
      <w:szCs w:val="24"/>
    </w:rPr>
  </w:style>
  <w:style w:type="paragraph" w:styleId="908">
    <w:name w:val="Основной текст 3"/>
    <w:basedOn w:val="877"/>
    <w:next w:val="908"/>
    <w:link w:val="877"/>
    <w:pPr>
      <w:spacing w:after="120"/>
    </w:pPr>
    <w:rPr>
      <w:sz w:val="16"/>
      <w:szCs w:val="16"/>
    </w:rPr>
  </w:style>
  <w:style w:type="paragraph" w:styleId="909">
    <w:name w:val="ConsPlusNonformat"/>
    <w:next w:val="909"/>
    <w:link w:val="87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10">
    <w:name w:val="Название Знак"/>
    <w:next w:val="910"/>
    <w:link w:val="906"/>
    <w:rPr>
      <w:b/>
      <w:bCs/>
      <w:sz w:val="40"/>
    </w:rPr>
  </w:style>
  <w:style w:type="character" w:styleId="911">
    <w:name w:val="Основной текст_"/>
    <w:next w:val="911"/>
    <w:link w:val="912"/>
    <w:rPr>
      <w:shd w:val="clear" w:color="auto" w:fill="ffffff"/>
    </w:rPr>
  </w:style>
  <w:style w:type="paragraph" w:styleId="912">
    <w:name w:val="Основной текст1"/>
    <w:basedOn w:val="877"/>
    <w:next w:val="912"/>
    <w:link w:val="91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13">
    <w:name w:val="Основной текст Знак"/>
    <w:next w:val="913"/>
    <w:link w:val="888"/>
  </w:style>
  <w:style w:type="paragraph" w:styleId="914">
    <w:name w:val="UserStyle_21"/>
    <w:basedOn w:val="877"/>
    <w:next w:val="906"/>
    <w:link w:val="87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5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7"/>
    <w:next w:val="915"/>
    <w:link w:val="877"/>
    <w:pPr>
      <w:spacing w:before="100" w:beforeAutospacing="1" w:after="100" w:afterAutospacing="1"/>
    </w:pPr>
    <w:rPr>
      <w:sz w:val="24"/>
      <w:szCs w:val="24"/>
    </w:rPr>
  </w:style>
  <w:style w:type="character" w:styleId="916">
    <w:name w:val="fontstyle01"/>
    <w:basedOn w:val="880"/>
    <w:next w:val="916"/>
    <w:link w:val="87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7">
    <w:name w:val="Основной текст 21"/>
    <w:basedOn w:val="877"/>
    <w:next w:val="917"/>
    <w:link w:val="87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18">
    <w:name w:val="Основной текст (4)"/>
    <w:next w:val="918"/>
    <w:link w:val="877"/>
    <w:rPr>
      <w:b/>
      <w:bCs/>
      <w:sz w:val="26"/>
      <w:szCs w:val="26"/>
      <w:lang w:bidi="ar-SA"/>
    </w:rPr>
  </w:style>
  <w:style w:type="character" w:styleId="919">
    <w:name w:val="Основной текст (2)_"/>
    <w:basedOn w:val="880"/>
    <w:next w:val="919"/>
    <w:link w:val="920"/>
    <w:rPr>
      <w:b/>
      <w:bCs/>
      <w:sz w:val="25"/>
      <w:szCs w:val="25"/>
      <w:shd w:val="clear" w:color="auto" w:fill="ffffff"/>
    </w:rPr>
  </w:style>
  <w:style w:type="paragraph" w:styleId="920">
    <w:name w:val="Основной текст (2)"/>
    <w:basedOn w:val="877"/>
    <w:next w:val="920"/>
    <w:link w:val="91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21">
    <w:name w:val="Обычный + По ширине"/>
    <w:basedOn w:val="877"/>
    <w:next w:val="921"/>
    <w:link w:val="877"/>
    <w:pPr>
      <w:jc w:val="both"/>
    </w:pPr>
    <w:rPr>
      <w:sz w:val="28"/>
      <w:szCs w:val="24"/>
    </w:rPr>
  </w:style>
  <w:style w:type="character" w:styleId="922">
    <w:name w:val="Заголовок 1 Знак"/>
    <w:basedOn w:val="880"/>
    <w:next w:val="922"/>
    <w:link w:val="878"/>
    <w:rPr>
      <w:b/>
      <w:bCs/>
      <w:sz w:val="48"/>
      <w:szCs w:val="48"/>
    </w:rPr>
  </w:style>
  <w:style w:type="character" w:styleId="923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80"/>
    <w:next w:val="923"/>
    <w:link w:val="877"/>
  </w:style>
  <w:style w:type="paragraph" w:styleId="924">
    <w:name w:val="Без интервала"/>
    <w:next w:val="924"/>
    <w:link w:val="877"/>
    <w:rPr>
      <w:rFonts w:ascii="Calibri" w:hAnsi="Calibri" w:eastAsia="Calibri"/>
      <w:sz w:val="22"/>
      <w:szCs w:val="22"/>
      <w:lang w:val="ru-RU" w:bidi="ar-SA" w:eastAsia="en-US"/>
    </w:rPr>
  </w:style>
  <w:style w:type="character" w:styleId="925">
    <w:name w:val="Верхний колонтитул Знак"/>
    <w:basedOn w:val="880"/>
    <w:next w:val="925"/>
    <w:link w:val="885"/>
  </w:style>
  <w:style w:type="character" w:styleId="926">
    <w:name w:val="Заголовок 3 Знак"/>
    <w:basedOn w:val="880"/>
    <w:next w:val="926"/>
    <w:link w:val="879"/>
    <w:rPr>
      <w:b/>
      <w:bCs/>
      <w:sz w:val="27"/>
      <w:szCs w:val="27"/>
    </w:rPr>
  </w:style>
  <w:style w:type="character" w:styleId="927">
    <w:name w:val="Текст выноски Знак"/>
    <w:basedOn w:val="880"/>
    <w:next w:val="927"/>
    <w:link w:val="887"/>
    <w:semiHidden/>
    <w:rPr>
      <w:rFonts w:ascii="Tahoma" w:hAnsi="Tahoma"/>
      <w:sz w:val="16"/>
      <w:szCs w:val="16"/>
    </w:rPr>
  </w:style>
  <w:style w:type="paragraph" w:styleId="928">
    <w:name w:val="page_text"/>
    <w:basedOn w:val="877"/>
    <w:next w:val="928"/>
    <w:link w:val="877"/>
    <w:pPr>
      <w:spacing w:before="100" w:beforeAutospacing="1" w:after="100" w:afterAutospacing="1"/>
    </w:pPr>
    <w:rPr>
      <w:sz w:val="24"/>
      <w:szCs w:val="24"/>
    </w:rPr>
  </w:style>
  <w:style w:type="character" w:styleId="929">
    <w:name w:val="Нижний колонтитул Знак"/>
    <w:basedOn w:val="880"/>
    <w:next w:val="929"/>
    <w:link w:val="894"/>
  </w:style>
  <w:style w:type="paragraph" w:styleId="930">
    <w:name w:val="Paragraph Style"/>
    <w:next w:val="930"/>
    <w:link w:val="877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character" w:styleId="931" w:default="1">
    <w:name w:val="Default Paragraph Font"/>
    <w:uiPriority w:val="1"/>
    <w:semiHidden/>
    <w:unhideWhenUsed/>
  </w:style>
  <w:style w:type="numbering" w:styleId="932" w:default="1">
    <w:name w:val="No List"/>
    <w:uiPriority w:val="99"/>
    <w:semiHidden/>
    <w:unhideWhenUsed/>
  </w:style>
  <w:style w:type="table" w:styleId="9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2023-04-11T05:38:04Z</dcterms:modified>
</cp:coreProperties>
</file>