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7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347411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77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7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77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7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7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77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77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77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77"/>
        <w:jc w:val="both"/>
        <w:rPr>
          <w:sz w:val="22"/>
        </w:rPr>
      </w:pPr>
      <w:r>
        <w:rPr>
          <w:b/>
          <w:sz w:val="22"/>
          <w:szCs w:val="18"/>
        </w:rPr>
        <w:t xml:space="preserve">«_10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_апреля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_233_</w:t>
      </w:r>
      <w:r>
        <w:rPr>
          <w:sz w:val="22"/>
        </w:rPr>
      </w:r>
      <w:r/>
    </w:p>
    <w:p>
      <w:pPr>
        <w:pStyle w:val="877"/>
        <w:jc w:val="center"/>
        <w:rPr>
          <w:sz w:val="22"/>
        </w:rPr>
      </w:pPr>
      <w:r>
        <w:rPr>
          <w:b/>
          <w:sz w:val="22"/>
        </w:rPr>
      </w:r>
      <w:r>
        <w:rPr>
          <w:sz w:val="22"/>
        </w:rPr>
      </w:r>
      <w:r/>
    </w:p>
    <w:p>
      <w:pPr>
        <w:pStyle w:val="89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У</w:t>
            </w:r>
            <w:r>
              <w:rPr>
                <w:b/>
                <w:sz w:val="28"/>
                <w:szCs w:val="28"/>
              </w:rPr>
              <w:t xml:space="preserve">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«Гора-Подольская средняя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общеобразовательная школа»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7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Грайворонского района Белгородской области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89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муниципального бюджетного общеобразовательного учреждения «Гора-Подольская средняя общеобразовательная школа» Грайворонского района Белгородской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91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</w:r>
      <w:r/>
    </w:p>
    <w:p>
      <w:pPr>
        <w:pStyle w:val="891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</w:t>
      </w:r>
      <w:r>
        <w:rPr>
          <w:sz w:val="28"/>
          <w:szCs w:val="28"/>
        </w:rPr>
        <w:t xml:space="preserve">от 31 января 2019 года №44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Устава муниципального бюджетного общеобразовательного учреждения «Гора-Подольская средняя общеобразовательная школа» Грайворонского района Белгородской области»</w:t>
      </w:r>
      <w:r>
        <w:rPr>
          <w:sz w:val="28"/>
          <w:szCs w:val="28"/>
        </w:rPr>
        <w:t xml:space="preserve">.</w:t>
      </w:r>
      <w:r>
        <w:rPr>
          <w:spacing w:val="-9"/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за и</w:t>
      </w:r>
      <w:r>
        <w:rPr>
          <w:sz w:val="28"/>
          <w:szCs w:val="28"/>
        </w:rPr>
        <w:t xml:space="preserve">сполнением постановления</w:t>
      </w:r>
      <w:r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877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77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77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877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 </w:t>
            </w:r>
            <w:r/>
          </w:p>
          <w:p>
            <w:pPr>
              <w:pStyle w:val="877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877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7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7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«_10_»_апреля_2023_ года №_233_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77"/>
        <w:ind w:left="-851" w:right="18" w:firstLine="292"/>
        <w:jc w:val="center"/>
        <w:spacing w:before="76"/>
        <w:shd w:val="clear" w:color="auto" w:fill="ffffff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  <w:r/>
    </w:p>
    <w:p>
      <w:pPr>
        <w:pStyle w:val="877"/>
        <w:ind w:left="-851" w:right="18" w:firstLine="292"/>
        <w:jc w:val="center"/>
        <w:spacing w:before="76"/>
        <w:shd w:val="clear" w:color="auto" w:fill="ffffff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  <w:r/>
    </w:p>
    <w:p>
      <w:pPr>
        <w:pStyle w:val="877"/>
        <w:ind w:left="-851" w:right="18" w:firstLine="292"/>
        <w:jc w:val="center"/>
        <w:spacing w:before="76"/>
        <w:shd w:val="clear" w:color="auto" w:fill="ffffff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  <w:r/>
    </w:p>
    <w:p>
      <w:pPr>
        <w:pStyle w:val="877"/>
        <w:ind w:left="-851" w:right="18" w:firstLine="292"/>
        <w:jc w:val="center"/>
        <w:spacing w:before="76"/>
        <w:shd w:val="clear" w:color="auto" w:fill="ffffff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  <w:r/>
    </w:p>
    <w:p>
      <w:pPr>
        <w:pStyle w:val="877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УСТАВ</w:t>
      </w:r>
      <w:r>
        <w:rPr>
          <w:b/>
          <w:sz w:val="28"/>
          <w:szCs w:val="28"/>
        </w:rPr>
      </w:r>
      <w:r/>
    </w:p>
    <w:p>
      <w:pPr>
        <w:pStyle w:val="877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Гора-Подольская</w:t>
      </w:r>
      <w:r>
        <w:rPr>
          <w:b/>
          <w:color w:val="000000"/>
          <w:sz w:val="28"/>
          <w:szCs w:val="28"/>
        </w:rPr>
        <w:t xml:space="preserve"> средняя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общеобразовательная школа»</w:t>
      </w:r>
      <w:r/>
    </w:p>
    <w:p>
      <w:pPr>
        <w:pStyle w:val="877"/>
        <w:jc w:val="center"/>
        <w:shd w:val="clear" w:color="auto" w:fill="ffffff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Грайворонского района Белгородской области</w:t>
      </w:r>
      <w:r>
        <w:rPr>
          <w:sz w:val="28"/>
          <w:szCs w:val="28"/>
        </w:rPr>
      </w:r>
      <w:r/>
    </w:p>
    <w:p>
      <w:pPr>
        <w:pStyle w:val="877"/>
        <w:jc w:val="center"/>
        <w:shd w:val="clear" w:color="auto" w:fill="ffffff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sz w:val="32"/>
          <w:szCs w:val="32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7"/>
        <w:jc w:val="center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7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7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7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877"/>
        <w:jc w:val="center"/>
        <w:shd w:val="clear" w:color="auto" w:fill="ffffff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aps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Общие положения</w:t>
      </w:r>
      <w:r>
        <w:rPr>
          <w:b/>
          <w:sz w:val="28"/>
          <w:szCs w:val="28"/>
        </w:rPr>
      </w:r>
      <w:r/>
    </w:p>
    <w:p>
      <w:pPr>
        <w:pStyle w:val="877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</w:r>
      <w:r>
        <w:rPr>
          <w:sz w:val="28"/>
          <w:szCs w:val="28"/>
        </w:rPr>
        <w:t xml:space="preserve">Настоящий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став является новой редакцией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 муниципального бюджетного общеобразовательного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«Гора-Подольская средняя общеобразовательная школа» Грайворонского района Белгородской области (далее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Учреждение). </w:t>
      </w:r>
      <w:r/>
    </w:p>
    <w:p>
      <w:pPr>
        <w:pStyle w:val="877"/>
        <w:ind w:firstLine="709"/>
        <w:jc w:val="both"/>
        <w:shd w:val="clear" w:color="auto" w:fill="ffffff"/>
        <w:tabs>
          <w:tab w:val="num" w:pos="7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«Гора-Подольская средняя общеобразовательная школа» Грайворонского района Белгородской области.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7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МБОУ «Гора-Подольская СОШ».</w:t>
      </w:r>
      <w:r/>
    </w:p>
    <w:p>
      <w:pPr>
        <w:pStyle w:val="930"/>
        <w:ind w:firstLine="709"/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 в качестве образовательной организации: общеобразовательное.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30"/>
        <w:ind w:firstLine="709"/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Организационно-правовая форма: муниципальное Учреждение.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Учреждения: бюджетное.</w:t>
      </w:r>
      <w:r/>
    </w:p>
    <w:p>
      <w:pPr>
        <w:pStyle w:val="877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</w:r>
      <w:r>
        <w:rPr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года №273-</w:t>
      </w:r>
      <w:r>
        <w:rPr>
          <w:sz w:val="28"/>
          <w:szCs w:val="28"/>
        </w:rPr>
        <w:t xml:space="preserve">ФЗ «Об образовании в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» и иными  федеральными законами, указами и распоряжениями Президента Российской Федерации, постановлен</w:t>
      </w:r>
      <w:r>
        <w:rPr>
          <w:sz w:val="28"/>
          <w:szCs w:val="28"/>
        </w:rPr>
        <w:t xml:space="preserve">иями и распоряжениями Правительства Российской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Грайворонского городского округа, а также настоящим Уставом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локальными нормативными актами Учреждения.</w:t>
      </w:r>
      <w:r/>
    </w:p>
    <w:p>
      <w:pPr>
        <w:pStyle w:val="877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является юридическим лицом с момента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877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печать, содержащую его полное наименование на русском языке, штампы и бланки со своим наименованием,</w:t>
      </w:r>
      <w:r>
        <w:rPr>
          <w:bCs/>
          <w:sz w:val="28"/>
          <w:szCs w:val="28"/>
        </w:rPr>
        <w:t xml:space="preserve"> собственную эмблему</w:t>
      </w:r>
      <w:r>
        <w:rPr>
          <w:sz w:val="28"/>
          <w:szCs w:val="28"/>
        </w:rPr>
        <w:t xml:space="preserve">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Учреждение </w:t>
      </w:r>
      <w:r>
        <w:rPr>
          <w:sz w:val="28"/>
          <w:szCs w:val="28"/>
          <w:shd w:val="clear" w:color="auto" w:fill="ffffff"/>
        </w:rPr>
        <w:t xml:space="preserve">может иметь в своей структуре различные с</w:t>
      </w:r>
      <w:r>
        <w:rPr>
          <w:sz w:val="28"/>
          <w:szCs w:val="28"/>
          <w:shd w:val="clear" w:color="auto" w:fill="ffffff"/>
        </w:rPr>
        <w:t xml:space="preserve">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представительства, не являются юридическими л</w:t>
      </w:r>
      <w:r>
        <w:rPr>
          <w:sz w:val="28"/>
          <w:szCs w:val="28"/>
          <w:shd w:val="clear" w:color="auto" w:fill="ffffff"/>
        </w:rPr>
        <w:t xml:space="preserve">ицами и действуют </w:t>
        <w:br/>
        <w:t xml:space="preserve">на основании У</w:t>
      </w:r>
      <w:r>
        <w:rPr>
          <w:sz w:val="28"/>
          <w:szCs w:val="28"/>
          <w:shd w:val="clear" w:color="auto" w:fill="ffffff"/>
        </w:rPr>
        <w:t xml:space="preserve">става Учреждения.</w:t>
      </w:r>
      <w:r>
        <w:rPr>
          <w:sz w:val="28"/>
          <w:szCs w:val="28"/>
        </w:rPr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</w:t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за ним имущества;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осуществление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</w:t>
      </w:r>
      <w:r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877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1.8.</w:t>
        <w:tab/>
      </w:r>
      <w:r>
        <w:rPr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средств, а также недвижимого имущества.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1.9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Место нахождения Учреждения: 309382, Россия, Белгородская область, Грайворонский район, село Гора-Подол, улица Борисенко, дом 48Е.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осуществляется по адресу: 309382, Россия, Белгородская область, Грайворонский район, село Гора-Подол,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улица Борисенко, дом 48Е.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который наряду с руководством и работни</w:t>
      </w:r>
      <w:r>
        <w:rPr>
          <w:sz w:val="28"/>
          <w:szCs w:val="28"/>
        </w:rPr>
        <w:t xml:space="preserve">ками Учреждения, несет ответственность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Медицинское обслуживание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воспитанников осуществляется в Гора-Подольском фельдшерско-акушерском пункте.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питания обучающихся и воспитанников групп детей дошкольного возраста в Учреждении возлагается на Учреждение.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выделяется помещение для организации питания обучающихся, а также специальные помещения для хранения и приготовления пищи. Организация пит</w:t>
      </w:r>
      <w:r>
        <w:rPr>
          <w:sz w:val="28"/>
          <w:szCs w:val="28"/>
        </w:rPr>
        <w:t xml:space="preserve">ания обучающихся и воспитанников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воспитанники питаются в соответствии с утвержденным в Учреждении графиком.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Обучение и воспитание в Учреждении ведется на русском языке.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"https://www.consultant.ru/document/cons_doc_LAW_142304/"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учредителю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работников;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по согласованию с учредителем программы разви</w:t>
      </w:r>
      <w:r>
        <w:rPr>
          <w:sz w:val="28"/>
          <w:szCs w:val="28"/>
        </w:rPr>
        <w:t xml:space="preserve">тия образовательной организации;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"https://www.consultant.ru/document/cons_doc_LAW_430323/967a941da51a145316e5c6099b3f3e37b2b476ef/" \l "dst100017"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учебных пособий, допущенных к использованию при реализации указанных образовательных программ такими организациями;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федеральным законодательством;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использование и совершенствование методов обучения и воспитания, образовательных технологий, электронного обучения;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психотропных веществ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"https://www.consultant.ru/document/cons_doc_LAW_353560/9aa79c7672bd7fc00ee03a34d3aa5b4b74343d29/" \l "dst100011"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порядок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</w:t>
      </w:r>
      <w:r>
        <w:rPr>
          <w:sz w:val="28"/>
          <w:szCs w:val="28"/>
        </w:rPr>
        <w:t xml:space="preserve">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sz w:val="28"/>
          <w:szCs w:val="28"/>
        </w:rPr>
        <w:t xml:space="preserve">нию в сфере общего образования;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спортом;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о квалификации, медалей «За особые успехи в учении»;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проведение научных и методических конференций, семинаров;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создания и ведения официального сайта образовательной организации в сети Интернет;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93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свобод обучающихся, родителей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(законных представителей)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ее должностные лица несут административную ответственность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Кодексом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</w:rPr>
        <w:t xml:space="preserve">редмет, цели и виды деятельности Учреждения</w:t>
      </w:r>
      <w:r/>
    </w:p>
    <w:p>
      <w:pPr>
        <w:pStyle w:val="9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Предметом деятельности</w:t>
      </w:r>
      <w:r>
        <w:rPr>
          <w:rFonts w:ascii="Times New Roman" w:hAnsi="Times New Roman"/>
          <w:sz w:val="28"/>
          <w:szCs w:val="28"/>
        </w:rPr>
        <w:t xml:space="preserve"> Учреждения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среднего общего обр</w:t>
      </w:r>
      <w:r>
        <w:rPr>
          <w:rFonts w:ascii="Times New Roman" w:hAnsi="Times New Roman"/>
          <w:sz w:val="28"/>
          <w:szCs w:val="28"/>
        </w:rPr>
        <w:t xml:space="preserve">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877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деятельности Учреждения являются: формирование общей культуры обучающихся на основе усвоения обязательног</w:t>
      </w:r>
      <w:r>
        <w:rPr>
          <w:sz w:val="28"/>
          <w:szCs w:val="28"/>
          <w:lang w:bidi="ru-RU"/>
        </w:rPr>
        <w:t xml:space="preserve">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трудолюбия, уважения к правам и свободам человека, любви к семье, Родине, окружающей природе; формировани</w:t>
      </w:r>
      <w:r>
        <w:rPr>
          <w:sz w:val="28"/>
          <w:szCs w:val="28"/>
          <w:lang w:bidi="ru-RU"/>
        </w:rPr>
        <w:t xml:space="preserve">е</w:t>
      </w:r>
      <w:r>
        <w:rPr>
          <w:sz w:val="28"/>
          <w:szCs w:val="28"/>
          <w:lang w:bidi="ru-RU"/>
        </w:rPr>
        <w:t xml:space="preserve">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дошкольного, начальн</w:t>
      </w:r>
      <w:r>
        <w:rPr>
          <w:sz w:val="28"/>
          <w:szCs w:val="28"/>
        </w:rPr>
        <w:t xml:space="preserve">ого общего, основного общего и </w:t>
      </w:r>
      <w:r>
        <w:rPr>
          <w:sz w:val="28"/>
          <w:szCs w:val="28"/>
        </w:rPr>
        <w:t xml:space="preserve">среднего общего образования.</w:t>
      </w:r>
      <w:r/>
    </w:p>
    <w:p>
      <w:pPr>
        <w:pStyle w:val="877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программам; образовательная деятельность по программам профессионального обучения.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Дополнительными видами деятельности также являются: присмотр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уход за детьми дошкольного и (или) школьного возраста, организация питания детей, организация отдыха в каникулярное время, предоставление психолого-п</w:t>
      </w:r>
      <w:r>
        <w:rPr>
          <w:rFonts w:ascii="Times New Roman" w:hAnsi="Times New Roman"/>
          <w:sz w:val="28"/>
          <w:szCs w:val="28"/>
        </w:rPr>
        <w:t xml:space="preserve">едагогической, логопедической и социальной помощи обучающимся; физкультурно-оздоровительная деятельность; деятельность медицинского персонала на основании соответствующей лицензии; проведение промежуточной и итоговой аттестации для экстернов;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перевозке пассажиров автобусами.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противоречащую целям создания Учреждения деятельность.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инновационная деятельность.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общего, среднего общего образования, с учетом особенностей психофизического развития указанных категорий обучающихся.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воспитанники, родители (законные представители) и педагогические работники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877"/>
        <w:ind w:firstLine="709"/>
        <w:jc w:val="both"/>
        <w:rPr>
          <w:sz w:val="28"/>
          <w:szCs w:val="28"/>
        </w:rPr>
        <w:outlineLvl w:val="0"/>
      </w:pPr>
      <w:r/>
      <w:bookmarkStart w:id="0" w:name="_Toc215423136"/>
      <w:r/>
      <w:bookmarkStart w:id="1" w:name="_Toc191053962"/>
      <w:r>
        <w:rPr>
          <w:sz w:val="28"/>
          <w:szCs w:val="28"/>
        </w:rPr>
        <w:t xml:space="preserve">2.4.</w:t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 дошкольное образование; начальное общее образование;</w:t>
      </w:r>
      <w:bookmarkEnd w:id="0"/>
      <w:r/>
      <w:bookmarkEnd w:id="1"/>
      <w:r/>
      <w:bookmarkStart w:id="2" w:name="_Toc215423137"/>
      <w:r/>
      <w:bookmarkStart w:id="3" w:name="_Toc191053963"/>
      <w:r>
        <w:rPr>
          <w:sz w:val="28"/>
          <w:szCs w:val="28"/>
        </w:rPr>
        <w:t xml:space="preserve"> основное общее образование</w:t>
      </w:r>
      <w:bookmarkEnd w:id="2"/>
      <w:r/>
      <w:bookmarkEnd w:id="3"/>
      <w:r/>
      <w:bookmarkStart w:id="4" w:name="_Toc191053964"/>
      <w:r>
        <w:rPr>
          <w:sz w:val="28"/>
          <w:szCs w:val="28"/>
        </w:rPr>
        <w:t xml:space="preserve">;</w:t>
      </w:r>
      <w:bookmarkStart w:id="5" w:name="_Toc215423138"/>
      <w:r>
        <w:rPr>
          <w:sz w:val="28"/>
          <w:szCs w:val="28"/>
        </w:rPr>
        <w:t xml:space="preserve"> среднее общее образование.</w:t>
      </w:r>
      <w:bookmarkEnd w:id="4"/>
      <w:r/>
      <w:bookmarkEnd w:id="5"/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/>
      <w:bookmarkStart w:id="6" w:name="_Toc215423139"/>
      <w:r/>
      <w:bookmarkStart w:id="7" w:name="_Toc191053965"/>
      <w:r>
        <w:rPr>
          <w:sz w:val="28"/>
          <w:szCs w:val="28"/>
        </w:rPr>
        <w:t xml:space="preserve">2.5.</w:t>
        <w:tab/>
      </w:r>
      <w:r>
        <w:rPr>
          <w:sz w:val="28"/>
          <w:szCs w:val="28"/>
        </w:rPr>
        <w:t xml:space="preserve">Дошко</w:t>
      </w:r>
      <w:r>
        <w:rPr>
          <w:sz w:val="28"/>
          <w:szCs w:val="28"/>
        </w:rPr>
        <w:t xml:space="preserve">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дошкольного образования является разностороннее развитие детей дошкольного возраста с учетом их возрастных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индивидуального подхода к детям дошкольного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специфичных для детей дошкольного возраста видов деятельности.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обеспечивает воспитание, обучение, а также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в возрасте от 2 месяцев до 8 лет (при наличии соответствующих условий).</w:t>
      </w:r>
      <w:r/>
    </w:p>
    <w:p>
      <w:pPr>
        <w:pStyle w:val="93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образование в Учреждении организовано по пятидневной рабочей неделе с 10-часовым пребыванием воспитанников и календарным временем посещения круглогодично. Ежедневный график работы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с 7-30 до 17-30 часов. В субботу, воскресенье и праздничные дни дошкольная группа не работает. Учреждение обеспечивает ребенка (воспитанника) сбалансированным четырехразовым питанием (завтрак</w:t>
      </w:r>
      <w:r>
        <w:rPr>
          <w:rFonts w:ascii="Times New Roman" w:hAnsi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второй завтрак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обед</w:t>
      </w:r>
      <w:r>
        <w:rPr>
          <w:rFonts w:ascii="Times New Roman" w:hAnsi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полдник), необходимым для его нормального роста и развития, обеспечивать соблюдение режима питания и его качество.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Прием детей осуществляется в соответствии с правилами приема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 xml:space="preserve">определяется договором между родителями (законными представителями)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Учреждением.</w:t>
      </w:r>
      <w:r/>
    </w:p>
    <w:p>
      <w:pPr>
        <w:pStyle w:val="932"/>
        <w:ind w:firstLine="709"/>
        <w:jc w:val="both"/>
        <w:widowControl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2.6.</w:t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rFonts w:ascii="Times New Roman" w:hAnsi="Times New Roman"/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Среднее общее образование направлено на дальнейшее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 личности обучающегося, развитие интереса к познанию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творческих способностей обучающегося, формирование навыков самостоятельной учебной деятельности на основе индивидуализации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/>
    </w:p>
    <w:p>
      <w:pPr>
        <w:pStyle w:val="877"/>
        <w:contextualSpacing/>
        <w:ind w:firstLine="709"/>
        <w:jc w:val="both"/>
        <w:rPr>
          <w:sz w:val="28"/>
          <w:szCs w:val="28"/>
        </w:rPr>
      </w:pPr>
      <w:r/>
      <w:bookmarkEnd w:id="6"/>
      <w:r/>
      <w:bookmarkEnd w:id="7"/>
      <w:r/>
      <w:bookmarkStart w:id="8" w:name="_Toc215423146"/>
      <w:r>
        <w:rPr>
          <w:sz w:val="28"/>
          <w:szCs w:val="28"/>
        </w:rPr>
        <w:t xml:space="preserve">При освоении программ среднего общего образования обучающиеся мужского пола проходят подготовку по основам военной службы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образования. Подготовка обучающихся мужского пола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основам военной службы предусматривает проведение с ними учебных сборов.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Содержание образования в Учреждении определяется образовательной программой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комплексом основных характеристик образования (объем, содержание, планируемые результаты), организационно-педагогических условий и в случая</w:t>
      </w:r>
      <w:r>
        <w:rPr>
          <w:sz w:val="28"/>
          <w:szCs w:val="28"/>
        </w:rPr>
        <w:t xml:space="preserve">х, предусмотренных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р</w:t>
      </w:r>
      <w:r>
        <w:rPr>
          <w:sz w:val="28"/>
          <w:szCs w:val="28"/>
        </w:rPr>
        <w:t xml:space="preserve">азрабатывается и утверждается Учреждением самостоятельно.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938"/>
        <w:ind w:firstLine="709"/>
        <w:jc w:val="both"/>
        <w:rPr>
          <w:sz w:val="28"/>
          <w:szCs w:val="28"/>
        </w:rPr>
      </w:pPr>
      <w:r/>
      <w:bookmarkEnd w:id="8"/>
      <w:r/>
      <w:bookmarkStart w:id="9" w:name="_Toc215423162"/>
      <w:r/>
      <w:bookmarkStart w:id="10" w:name="_Toc191053980"/>
      <w:r>
        <w:rPr>
          <w:sz w:val="28"/>
          <w:szCs w:val="28"/>
        </w:rPr>
        <w:t xml:space="preserve">Учреждением</w:t>
      </w:r>
      <w:bookmarkStart w:id="11" w:name="_Toc215423147"/>
      <w:r/>
      <w:bookmarkStart w:id="12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</w:t>
      </w:r>
      <w:r>
        <w:rPr>
          <w:sz w:val="28"/>
          <w:szCs w:val="28"/>
        </w:rPr>
        <w:t xml:space="preserve">едующим направлениям: социально</w:t>
      </w:r>
      <w:r>
        <w:rPr>
          <w:sz w:val="28"/>
          <w:szCs w:val="28"/>
        </w:rPr>
        <w:t xml:space="preserve">-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</w:t>
      </w:r>
      <w:r>
        <w:rPr>
          <w:spacing w:val="-1"/>
          <w:sz w:val="28"/>
          <w:szCs w:val="28"/>
        </w:rPr>
        <w:t xml:space="preserve">естественнонаучное</w:t>
      </w:r>
      <w:r>
        <w:rPr>
          <w:spacing w:val="-1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93"/>
        <w:ind w:firstLine="709"/>
        <w:jc w:val="both"/>
        <w:widowControl/>
        <w:rPr>
          <w:rFonts w:ascii="Times New Roman" w:hAnsi="Times New Roman"/>
          <w:sz w:val="28"/>
          <w:szCs w:val="28"/>
        </w:rPr>
      </w:pPr>
      <w:r/>
      <w:bookmarkEnd w:id="11"/>
      <w:r/>
      <w:bookmarkEnd w:id="12"/>
      <w:r>
        <w:rPr>
          <w:rFonts w:ascii="Times New Roman" w:hAnsi="Times New Roman"/>
          <w:sz w:val="28"/>
          <w:szCs w:val="28"/>
        </w:rPr>
        <w:t xml:space="preserve">2.10.</w:t>
      </w:r>
      <w:bookmarkEnd w:id="9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/>
      <w:bookmarkEnd w:id="10"/>
      <w:r/>
      <w:bookmarkStart w:id="13" w:name="Par963"/>
      <w:r/>
      <w:bookmarkEnd w:id="13"/>
      <w:r/>
      <w:bookmarkStart w:id="14" w:name="_Toc191054060"/>
      <w:r/>
      <w:bookmarkStart w:id="15" w:name="_Toc215423243"/>
      <w:r>
        <w:rPr>
          <w:sz w:val="28"/>
          <w:szCs w:val="28"/>
        </w:rPr>
        <w:t xml:space="preserve">2.1</w:t>
      </w:r>
      <w:bookmarkEnd w:id="14"/>
      <w:r/>
      <w:bookmarkEnd w:id="15"/>
      <w:r/>
      <w:bookmarkStart w:id="16" w:name="_Toc215423251"/>
      <w:r/>
      <w:bookmarkStart w:id="17" w:name="_Toc191054069"/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создает условия для их предоставления с учетом требований по охране и безопасности здоровья</w:t>
      </w:r>
      <w:r>
        <w:rPr>
          <w:sz w:val="28"/>
          <w:szCs w:val="28"/>
        </w:rPr>
        <w:t xml:space="preserve"> обучающихся; получает лицензию в случаях, установленных законодательством; разрабатывает, принимает и утверждает соответствующее Положение, регулирующее вопросы осуществления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End w:id="16"/>
      <w:r/>
      <w:bookmarkEnd w:id="17"/>
      <w:r>
        <w:rPr>
          <w:rFonts w:ascii="Times New Roman" w:hAnsi="Times New Roman"/>
          <w:sz w:val="28"/>
          <w:szCs w:val="28"/>
        </w:rPr>
        <w:t xml:space="preserve">2.12.</w:t>
        <w:tab/>
      </w:r>
      <w:r>
        <w:rPr>
          <w:rFonts w:ascii="Times New Roman" w:hAnsi="Times New Roman"/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rFonts w:ascii="Times New Roman" w:hAnsi="Times New Roman"/>
          <w:bCs/>
          <w:sz w:val="28"/>
          <w:szCs w:val="28"/>
        </w:rPr>
        <w:t xml:space="preserve">виды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не являющиеся основными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организация присмотра и ухода за обучающимися; отдых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оздоровление детей; </w:t>
      </w:r>
      <w:r>
        <w:rPr>
          <w:rFonts w:ascii="Times New Roman" w:hAnsi="Times New Roman"/>
          <w:bCs/>
          <w:sz w:val="28"/>
          <w:szCs w:val="28"/>
        </w:rPr>
        <w:t xml:space="preserve">обучение по дополнительным образовательным программам; профессиональное обучение (в соответствии с лицензией);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rFonts w:ascii="Times New Roman" w:hAnsi="Times New Roman"/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 xml:space="preserve">физкультурно-спортивных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 предоставлением спортивных сооружений и инвентаря; организация занятий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абонементных группах с населением; организация проката спортивного инвентаря, группы </w:t>
      </w:r>
      <w:r>
        <w:rPr>
          <w:rFonts w:ascii="Times New Roman" w:hAnsi="Times New Roman"/>
          <w:sz w:val="28"/>
          <w:szCs w:val="28"/>
        </w:rPr>
        <w:t xml:space="preserve">по лечебной физкультуре);</w:t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социально-психологической и логопедов помощи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осуществления деятельности за счет средств физических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веб-дизайн); по использованию компьютерной техники, в том числе с применением 3D технологий: 3D-моделирования,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</w:t>
        <w:tab/>
      </w:r>
      <w:r>
        <w:rPr>
          <w:sz w:val="28"/>
          <w:szCs w:val="28"/>
        </w:rPr>
        <w:t xml:space="preserve">Деятельность Учреждения регламентируется нормативными правовыми актами, настоящим Уставом и принимаемыми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ним иными локальными нормативными актами. Локальные нормативные акты утверждаются приказом директора Учреждения после рассмотрения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принятия коллегиальными органами.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Особен</w:t>
      </w:r>
      <w:r>
        <w:rPr>
          <w:rFonts w:ascii="Times New Roman" w:hAnsi="Times New Roman"/>
          <w:sz w:val="28"/>
          <w:szCs w:val="28"/>
        </w:rPr>
        <w:t xml:space="preserve">ностями образовательной деятельности Учреждения является организация индивидуального отбора обучающихся для получения основного общего и среднего общего образования с углублённым изучением отдельных учебных предметов или для профильного обучения в случаях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в порядке, которые предусмотрены законодательством субъекта Российской Федерации.</w:t>
      </w:r>
      <w:r/>
    </w:p>
    <w:p>
      <w:pPr>
        <w:pStyle w:val="877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реализовываться </w:t>
      </w:r>
      <w:r>
        <w:rPr>
          <w:rStyle w:val="933"/>
          <w:sz w:val="28"/>
          <w:szCs w:val="28"/>
        </w:rPr>
        <w:t xml:space="preserve">обучение по</w:t>
      </w:r>
      <w:r>
        <w:rPr>
          <w:sz w:val="28"/>
          <w:szCs w:val="28"/>
        </w:rPr>
        <w:t xml:space="preserve"> различным профилям и направлениям, а также обучение по индивидуальным учебным планам и программам.</w:t>
      </w:r>
      <w:r>
        <w:rPr>
          <w:bCs/>
          <w:sz w:val="28"/>
          <w:szCs w:val="28"/>
        </w:rPr>
        <w:t xml:space="preserve"> </w:t>
      </w:r>
      <w:r/>
    </w:p>
    <w:p>
      <w:pPr>
        <w:pStyle w:val="87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направленности: классы (группы) с углубленным изучением отдельных предметов, классы (группы) с профильным обучением и другие.</w:t>
      </w:r>
      <w:r/>
    </w:p>
    <w:p>
      <w:pPr>
        <w:pStyle w:val="87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(группах) различного уровня 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профильных дисциплин и курсов по выбору могут приглашаться преподаватели из числа профессорско-преподавательских составов других учебных заведений.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/>
    </w:p>
    <w:p>
      <w:pPr>
        <w:pStyle w:val="87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зачет, собеседование, презентация творческого или исследовательского проекта и другие.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</w:t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877"/>
        <w:ind w:firstLine="709"/>
        <w:jc w:val="both"/>
        <w:tabs>
          <w:tab w:val="left" w:pos="1560" w:leader="none"/>
        </w:tabs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2.16.1.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октябре – по 3 урока в день по 35 минут каждый, в ноябре-декабре – по 4 урока в день по 35 минут каждый; январь-май – по 4 урока в день по 40 минут каждый). Для 2-11-х классов продолжительность учебного занятия (академического часа) не может превышать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</w:t>
      </w:r>
      <w:r>
        <w:rPr>
          <w:spacing w:val="-2"/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</w:t>
      </w:r>
      <w:r>
        <w:rPr>
          <w:spacing w:val="-3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pacing w:val="-4"/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обязательной части и части, формируемой участниками образовательног</w:t>
      </w:r>
      <w:r>
        <w:rPr>
          <w:sz w:val="28"/>
          <w:szCs w:val="28"/>
        </w:rPr>
        <w:t xml:space="preserve">о процесса, не должно в совокупности превышать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СанПиН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общеобразовательных учреждений. Учебные занятия проводятся в одну смену. Обучающиеся питаются в соответствии с утвержденным графиком.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Продолжительность перемен между уроками составля</w:t>
      </w:r>
      <w:r>
        <w:rPr>
          <w:sz w:val="28"/>
          <w:szCs w:val="28"/>
        </w:rPr>
        <w:t xml:space="preserve">ет не менее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2.16.4. Для обучающихся 1-11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2.17.</w:t>
        <w:tab/>
      </w:r>
      <w:r>
        <w:rPr>
          <w:sz w:val="28"/>
          <w:szCs w:val="28"/>
        </w:rPr>
        <w:t xml:space="preserve">В Учреждении ведется учет посещаемости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обучающихся.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проверки знаний обучающихся установлена текущая, промежуточная и итоговая аттестация.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Уровень 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дневник обучающегося.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2.20.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истема оценивания качества освоения образовательных программ </w:t>
      </w:r>
      <w:r>
        <w:rPr>
          <w:sz w:val="28"/>
          <w:szCs w:val="28"/>
        </w:rPr>
        <w:t xml:space="preserve">обучающимися при проведении текущего контроля, промежуточной и итоговой аттестации ведется по бальной (отметочной) системе.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2.21.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Текущая аттестация осуществляется в классах начального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основного общего образования по четвертям, в классах среднего общего образования по полугодиям, отметки по текущей аттестации выставляются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два-три дня до окончания учебных занятий четверти (полугодия).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 класс работает в режиме безотметочного обучения. Аттестация обучающихся начинается со 2 класса.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</w:t>
        <w:tab/>
      </w:r>
      <w:r>
        <w:rPr>
          <w:sz w:val="28"/>
          <w:szCs w:val="28"/>
        </w:rPr>
        <w:t xml:space="preserve">Обучающимся, получившим неудовлетворительные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одному и более предметам при аттестации, устанавливаются сроки повторной аттестации.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Промежуточная аттестация обучающихся 2-8 классов и 10 класса проводится в форме устных и письменных экзаменов, </w:t>
      </w:r>
      <w:r>
        <w:rPr>
          <w:bCs/>
          <w:sz w:val="28"/>
          <w:szCs w:val="28"/>
        </w:rPr>
        <w:t xml:space="preserve">зачетов,</w:t>
      </w:r>
      <w:r>
        <w:rPr>
          <w:sz w:val="28"/>
          <w:szCs w:val="28"/>
        </w:rPr>
        <w:t xml:space="preserve"> собеседований, </w:t>
      </w:r>
      <w:r>
        <w:rPr>
          <w:bCs/>
          <w:sz w:val="28"/>
          <w:szCs w:val="28"/>
        </w:rPr>
        <w:t xml:space="preserve">защиты творческой работы, тестирования, итоговой контрольной работы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других</w:t>
      </w:r>
      <w:r>
        <w:rPr>
          <w:sz w:val="28"/>
          <w:szCs w:val="28"/>
        </w:rPr>
        <w:t xml:space="preserve">.</w:t>
      </w:r>
      <w:r/>
    </w:p>
    <w:p>
      <w:pPr>
        <w:pStyle w:val="87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случае несогласия обучающегося, его родителей (законных представителей) </w:t>
      </w:r>
      <w:r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результатами промежуточной аттестации, а также с оценкой знаний по предмету за четверть (полугодие) или учебный год обучающемуся предоставляется возможность пересдачи по соответствующему предмету комиссии, образованной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едагогическим советом Учреждения.</w:t>
      </w:r>
      <w:r>
        <w:rPr>
          <w:bCs/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государственной итоговой аттестацией обучающихся.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Государственная итоговая аттестация выпускник</w:t>
      </w:r>
      <w:r>
        <w:rPr>
          <w:sz w:val="28"/>
          <w:szCs w:val="28"/>
        </w:rPr>
        <w:t xml:space="preserve">ов Учреждения осуществляется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 и Министерством просвещения Российской Федерации.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Обучающимся, не прошедшим государственную итоговую аттестацию или получившим на государственной итог</w:t>
      </w:r>
      <w:r>
        <w:rPr>
          <w:sz w:val="28"/>
          <w:szCs w:val="28"/>
        </w:rPr>
        <w:t xml:space="preserve">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обучения, по образцу, самостоятельно устанавливаемому Учреждением.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2.28.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Учреждению запрещается привлекать обучающихся к труду,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представителей).</w:t>
      </w:r>
      <w:r>
        <w:rPr>
          <w:sz w:val="28"/>
          <w:szCs w:val="28"/>
        </w:rPr>
        <w:t xml:space="preserve"> Принуждение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политических акциях не допускаются.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</w:t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обучающимся не допускается.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Порядок комплектования Учреждения работниками регламентируется его Уставом. Для работников Учреждения работодателем являетс</w:t>
      </w:r>
      <w:r>
        <w:rPr>
          <w:sz w:val="28"/>
          <w:szCs w:val="28"/>
        </w:rPr>
        <w:t xml:space="preserve">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требованиям, указанным в Едином квалификационном справочнике должностей руководителей, специалистов и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профессиональными стандартами, подтвержденную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образовании.</w:t>
      </w:r>
      <w:r/>
    </w:p>
    <w:p>
      <w:pPr>
        <w:pStyle w:val="891"/>
        <w:ind w:left="0" w:firstLine="709"/>
        <w:jc w:val="both"/>
        <w:spacing w:after="0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работника и Учреждения регулируются трудовым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</w:t>
      </w:r>
      <w:r>
        <w:rPr>
          <w:sz w:val="28"/>
          <w:szCs w:val="28"/>
        </w:rPr>
        <w:t xml:space="preserve">е на работу руководство Учреждения знакомит принимаемого работника под подпись со следующими документами: Уставом Учреждения;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в трудовом</w:t>
      </w:r>
      <w:r>
        <w:rPr>
          <w:sz w:val="28"/>
          <w:szCs w:val="28"/>
        </w:rPr>
        <w:t xml:space="preserve"> договоре с ним либо в приложении (отдельном соглашении) к трудовому договору в соответствии с действующей в Учреждении систем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оплаты труда.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</w:t>
      </w:r>
      <w:r>
        <w:rPr>
          <w:sz w:val="28"/>
          <w:szCs w:val="28"/>
        </w:rPr>
        <w:t xml:space="preserve">льные функции в Учреждении, имею</w:t>
      </w:r>
      <w:r>
        <w:rPr>
          <w:sz w:val="28"/>
          <w:szCs w:val="28"/>
        </w:rPr>
        <w:t xml:space="preserve">т права в пределах своей компетенции, в том числе, право 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Учреждения через участие в коллегиальных органах управления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</w:t>
      </w:r>
      <w:r>
        <w:rPr>
          <w:sz w:val="28"/>
          <w:szCs w:val="28"/>
        </w:rPr>
        <w:t xml:space="preserve">ествляющие вспомогательные функции в Учреждении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 иных локальных нормативных актов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</w:t>
        <w:tab/>
      </w:r>
      <w:r>
        <w:rPr>
          <w:sz w:val="28"/>
          <w:szCs w:val="28"/>
        </w:rPr>
        <w:t xml:space="preserve">За работниками, привлекаемыми по решению уполномоченных органов исполнительной власти к проведению единого государственного экзамена (государственной итоговой аттестации обучающихся) в рабочее врем</w:t>
      </w:r>
      <w:r>
        <w:rPr>
          <w:sz w:val="28"/>
          <w:szCs w:val="28"/>
        </w:rPr>
        <w:t xml:space="preserve">я и освобожденными от основной работы на период проведения единого государственного экзамена (государственной итоговой аттестации обучающихся), сохраняются гарантии, установленные трудовым законодательством и иными содержащими нормы трудового права актами.</w:t>
      </w:r>
      <w:r/>
    </w:p>
    <w:p>
      <w:pPr>
        <w:pStyle w:val="9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правление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чреждением</w:t>
      </w:r>
      <w:r/>
    </w:p>
    <w:p>
      <w:pPr>
        <w:pStyle w:val="930"/>
        <w:tabs>
          <w:tab w:val="left" w:pos="3356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Start w:id="18" w:name="_Toc215423377"/>
      <w:r/>
      <w:bookmarkStart w:id="19" w:name="_Toc191054182"/>
      <w:r>
        <w:rPr>
          <w:rFonts w:ascii="Times New Roman" w:hAnsi="Times New Roman"/>
          <w:sz w:val="28"/>
          <w:szCs w:val="28"/>
        </w:rPr>
        <w:t xml:space="preserve">3.1.</w:t>
      </w:r>
      <w:bookmarkEnd w:id="18"/>
      <w:r/>
      <w:bookmarkEnd w:id="19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деятельностью,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в том числе:</w:t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20" w:name="_Toc215423390"/>
      <w:r/>
      <w:bookmarkStart w:id="21" w:name="_Toc191054195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обеспечение прав участников образовательного процесса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Учреждении;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качество и эффективность работы Учреждения;</w:t>
      </w:r>
      <w:bookmarkEnd w:id="20"/>
      <w:r/>
      <w:bookmarkEnd w:id="21"/>
      <w:r/>
      <w:bookmarkStart w:id="22" w:name="_Toc215423391"/>
      <w:r/>
      <w:bookmarkStart w:id="23" w:name="_Toc191054196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представляет интересы Учреждения в государственных, муниципальных и иных предприятиях, учреждениях, организациях, действует без доверенности от имени Учреждения;</w:t>
      </w:r>
      <w:bookmarkEnd w:id="22"/>
      <w:r/>
      <w:bookmarkEnd w:id="23"/>
      <w:r/>
      <w:bookmarkStart w:id="24" w:name="_Toc215423392"/>
      <w:r/>
      <w:bookmarkStart w:id="25" w:name="_Toc191054197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является распорядителем денежных средств Учреждения, в пределах своей компетенции, открывает и закрывает в учреждениях казначейства счета Учреждения;</w:t>
      </w:r>
      <w:bookmarkEnd w:id="24"/>
      <w:r/>
      <w:bookmarkEnd w:id="25"/>
      <w:r/>
      <w:bookmarkStart w:id="26" w:name="_Toc215423393"/>
      <w:r/>
      <w:bookmarkStart w:id="27" w:name="_Toc191054198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заключает от имени Учреждения договоры, не противоречащие законодательству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 уставным целям деятельности Учреждения;</w:t>
      </w:r>
      <w:bookmarkEnd w:id="26"/>
      <w:r/>
      <w:bookmarkEnd w:id="27"/>
      <w:r/>
      <w:bookmarkStart w:id="28" w:name="_Toc215423394"/>
      <w:r/>
      <w:bookmarkStart w:id="29" w:name="_Toc191054199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пределах своей компетенции в соответствии с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издает инструкции, приказы и распоряжения, обязательные для исполнения работниками Учреждения, обучающимися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их родителями (законными представителями);</w:t>
      </w:r>
      <w:bookmarkEnd w:id="28"/>
      <w:r/>
      <w:bookmarkEnd w:id="29"/>
      <w:r/>
      <w:bookmarkStart w:id="30" w:name="_Toc215423395"/>
      <w:r/>
      <w:bookmarkStart w:id="31" w:name="_Toc191054200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государственной аккредитации;</w:t>
      </w:r>
      <w:bookmarkEnd w:id="30"/>
      <w:r/>
      <w:bookmarkEnd w:id="31"/>
      <w:r/>
      <w:bookmarkStart w:id="32" w:name="_Toc215423396"/>
      <w:r/>
      <w:bookmarkStart w:id="33" w:name="_Toc191054201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правила внутреннего трудового распорядка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правила поведения для обучающихся Учреждения, иные локальные акты, организует и контролирует их исполнение;</w:t>
      </w:r>
      <w:bookmarkEnd w:id="32"/>
      <w:r/>
      <w:bookmarkEnd w:id="33"/>
      <w:r/>
      <w:bookmarkStart w:id="34" w:name="_Toc215423397"/>
      <w:r/>
      <w:bookmarkStart w:id="35" w:name="_Toc191054202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 программы развития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представляет ее на утверждение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овету, организует реализацию утвержденной программы развития Учреждения;</w:t>
      </w:r>
      <w:bookmarkEnd w:id="34"/>
      <w:r/>
      <w:bookmarkEnd w:id="35"/>
      <w:r/>
      <w:bookmarkStart w:id="36" w:name="_Toc215423398"/>
      <w:r/>
      <w:bookmarkStart w:id="37" w:name="_Toc191054203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  <w:bookmarkEnd w:id="36"/>
      <w:r/>
      <w:bookmarkEnd w:id="37"/>
      <w:r/>
      <w:bookmarkStart w:id="38" w:name="_Toc215423399"/>
      <w:r/>
      <w:bookmarkStart w:id="39" w:name="_Toc191054204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учебный план, годовой календарный график и расписание занятий;</w:t>
      </w:r>
      <w:bookmarkEnd w:id="38"/>
      <w:r/>
      <w:bookmarkEnd w:id="39"/>
      <w:r/>
      <w:bookmarkStart w:id="40" w:name="_Toc215423401"/>
      <w:r/>
      <w:bookmarkStart w:id="41" w:name="_Toc191054206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на согласование Управляющему совету план финансово-хозяйственной деятельности и организует его исполнение;</w:t>
      </w:r>
      <w:bookmarkEnd w:id="40"/>
      <w:r/>
      <w:bookmarkEnd w:id="41"/>
      <w:r/>
      <w:bookmarkStart w:id="42" w:name="_Toc215423402"/>
      <w:r/>
      <w:bookmarkStart w:id="43" w:name="_Toc191054207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bookmarkEnd w:id="42"/>
      <w:r/>
      <w:bookmarkEnd w:id="43"/>
      <w:r/>
      <w:bookmarkStart w:id="44" w:name="_Toc215423403"/>
      <w:r/>
      <w:bookmarkStart w:id="45" w:name="_Toc191054208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</w:t>
      </w:r>
      <w:bookmarkEnd w:id="44"/>
      <w:r/>
      <w:bookmarkEnd w:id="45"/>
      <w:r/>
      <w:bookmarkStart w:id="46" w:name="_Toc215423404"/>
      <w:r/>
      <w:bookmarkStart w:id="47" w:name="_Toc191054209"/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осуществляет расстановку педагогических кадров;</w:t>
      </w:r>
      <w:bookmarkEnd w:id="46"/>
      <w:r/>
      <w:bookmarkEnd w:id="47"/>
      <w:r>
        <w:rPr>
          <w:rFonts w:ascii="Times New Roman" w:hAnsi="Times New Roman"/>
          <w:sz w:val="28"/>
          <w:szCs w:val="28"/>
        </w:rPr>
        <w:t xml:space="preserve"> </w:t>
      </w:r>
      <w:bookmarkStart w:id="48" w:name="_Toc215423405"/>
      <w:r/>
      <w:bookmarkStart w:id="49" w:name="_Toc191054210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составляет и утверждает штатное расписание, должностные обязанности работников;</w:t>
      </w:r>
      <w:bookmarkEnd w:id="48"/>
      <w:r/>
      <w:bookmarkEnd w:id="49"/>
      <w:r/>
      <w:bookmarkStart w:id="50" w:name="_Toc215423406"/>
      <w:r/>
      <w:bookmarkStart w:id="51" w:name="_Toc191054211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принимает на работу и увольняет работников Учреждения;</w:t>
      </w:r>
      <w:bookmarkEnd w:id="50"/>
      <w:r/>
      <w:bookmarkEnd w:id="51"/>
      <w:r/>
      <w:bookmarkStart w:id="52" w:name="_Toc215423407"/>
      <w:r/>
      <w:bookmarkStart w:id="53" w:name="_Toc191054212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определяет надбавки к заработной плате творчески работающим педагогическим работникам, представляет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премированию и награждению с учетом мнения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совета;</w:t>
      </w:r>
      <w:bookmarkEnd w:id="52"/>
      <w:r/>
      <w:bookmarkEnd w:id="53"/>
      <w:r/>
      <w:bookmarkStart w:id="54" w:name="_Toc191054213"/>
      <w:r/>
      <w:bookmarkStart w:id="55" w:name="_Toc215423408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bookmarkEnd w:id="54"/>
      <w:r/>
      <w:bookmarkEnd w:id="55"/>
      <w:r/>
      <w:bookmarkStart w:id="56" w:name="_Toc215423409"/>
      <w:r/>
      <w:bookmarkStart w:id="57" w:name="_Toc191054214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bookmarkEnd w:id="56"/>
      <w:r/>
      <w:bookmarkEnd w:id="57"/>
      <w:r/>
      <w:bookmarkStart w:id="58" w:name="_Toc215423410"/>
      <w:r/>
      <w:bookmarkStart w:id="59" w:name="_Toc191054215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формирует контингент обучающихся Учреждения;</w:t>
      </w:r>
      <w:bookmarkEnd w:id="58"/>
      <w:r/>
      <w:bookmarkEnd w:id="59"/>
      <w:r>
        <w:rPr>
          <w:rFonts w:ascii="Times New Roman" w:hAnsi="Times New Roman"/>
          <w:sz w:val="28"/>
          <w:szCs w:val="28"/>
        </w:rPr>
        <w:t xml:space="preserve"> </w:t>
      </w:r>
      <w:bookmarkStart w:id="60" w:name="_Toc215423412"/>
      <w:r/>
      <w:bookmarkStart w:id="61" w:name="_Toc191054217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создание в Учреждении необходимых условий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bookmarkEnd w:id="60"/>
      <w:r/>
      <w:bookmarkEnd w:id="61"/>
      <w:r/>
      <w:bookmarkStart w:id="62" w:name="_Toc191054218"/>
      <w:r/>
      <w:bookmarkStart w:id="63" w:name="_Toc215423413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родительских объединений;</w:t>
      </w:r>
      <w:bookmarkEnd w:id="62"/>
      <w:r/>
      <w:bookmarkEnd w:id="63"/>
      <w:r>
        <w:rPr>
          <w:rFonts w:ascii="Times New Roman" w:hAnsi="Times New Roman"/>
          <w:sz w:val="28"/>
          <w:szCs w:val="28"/>
        </w:rPr>
        <w:t xml:space="preserve"> </w:t>
      </w:r>
      <w:bookmarkStart w:id="64" w:name="_Toc215423414"/>
      <w:r/>
      <w:bookmarkStart w:id="65" w:name="_Toc191054219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</w:t>
      </w:r>
      <w:bookmarkEnd w:id="64"/>
      <w:r/>
      <w:bookmarkEnd w:id="65"/>
      <w:r/>
      <w:bookmarkStart w:id="66" w:name="_Toc215423415"/>
      <w:r/>
      <w:bookmarkStart w:id="67" w:name="_Toc191054220"/>
      <w:r>
        <w:rPr>
          <w:rFonts w:ascii="Times New Roman" w:hAnsi="Times New Roman"/>
          <w:sz w:val="28"/>
          <w:szCs w:val="28"/>
        </w:rPr>
        <w:t xml:space="preserve">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</w:t>
      </w:r>
      <w:bookmarkEnd w:id="66"/>
      <w:r>
        <w:rPr>
          <w:rFonts w:ascii="Times New Roman" w:hAnsi="Times New Roman"/>
          <w:sz w:val="28"/>
          <w:szCs w:val="28"/>
        </w:rPr>
        <w:t xml:space="preserve">Учреждения;</w:t>
      </w:r>
      <w:bookmarkStart w:id="68" w:name="_Toc215423416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bookmarkEnd w:id="67"/>
      <w:r/>
      <w:bookmarkEnd w:id="68"/>
      <w:r/>
      <w:bookmarkStart w:id="69" w:name="_Toc215423417"/>
      <w:r/>
      <w:bookmarkStart w:id="70" w:name="_Toc191054221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назначает ответственных лиц за соблюдение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охрану труда;</w:t>
      </w:r>
      <w:bookmarkEnd w:id="69"/>
      <w:r/>
      <w:bookmarkEnd w:id="70"/>
      <w:r/>
      <w:bookmarkStart w:id="71" w:name="_Toc215423418"/>
      <w:r/>
      <w:bookmarkStart w:id="72" w:name="_Toc191054222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bookmarkEnd w:id="71"/>
      <w:r/>
      <w:bookmarkEnd w:id="72"/>
      <w:r/>
      <w:bookmarkStart w:id="73" w:name="_Toc215423419"/>
      <w:r/>
      <w:bookmarkStart w:id="74" w:name="_Toc191054223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назначает руководителей методических объединений по предметам, классных руководителей;</w:t>
      </w:r>
      <w:bookmarkEnd w:id="73"/>
      <w:r/>
      <w:bookmarkEnd w:id="74"/>
      <w:r/>
      <w:bookmarkStart w:id="75" w:name="_Toc215423421"/>
      <w:r/>
      <w:bookmarkStart w:id="76" w:name="_Toc191054225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отнесенные к компетенции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правляющего совета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Учредителя;</w:t>
      </w:r>
      <w:bookmarkEnd w:id="75"/>
      <w:r/>
      <w:bookmarkEnd w:id="76"/>
      <w:r/>
      <w:bookmarkStart w:id="77" w:name="_Toc215423422"/>
      <w:r/>
      <w:bookmarkStart w:id="78" w:name="_Toc191054226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несет ответственность перед обучающимися, их родителями </w:t>
      </w:r>
      <w:r>
        <w:rPr>
          <w:rFonts w:ascii="Times New Roman" w:hAnsi="Times New Roman"/>
          <w:sz w:val="28"/>
          <w:szCs w:val="28"/>
        </w:rPr>
        <w:t xml:space="preserve">(законными представителями), государством, обществом и Учредителем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результаты своей деятельности в соответствии с функциональными</w:t>
      </w:r>
      <w:r>
        <w:rPr>
          <w:rFonts w:ascii="Times New Roman" w:hAnsi="Times New Roman"/>
          <w:sz w:val="28"/>
          <w:szCs w:val="28"/>
        </w:rPr>
        <w:t xml:space="preserve">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End w:id="77"/>
      <w:r/>
      <w:bookmarkEnd w:id="78"/>
      <w:r>
        <w:rPr>
          <w:rFonts w:ascii="Times New Roman" w:hAnsi="Times New Roman"/>
          <w:sz w:val="28"/>
          <w:szCs w:val="28"/>
        </w:rPr>
        <w:t xml:space="preserve">3.3.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Директор назначается Учредителем на срок, определяемый Учредителем.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принимает решения самостоятельно, если иное не установлено Уставом, и выступает от имени Учреждения без доверенности.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его должности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Структура, порядок формирования, срок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организацией. </w:t>
      </w:r>
      <w:r>
        <w:rPr>
          <w:sz w:val="28"/>
          <w:szCs w:val="28"/>
        </w:rPr>
        <w:t xml:space="preserve">Органами (формами) самоуправления в Учреждении являются: общее собрание  работников (конференция) Учреждения;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Учреждения;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едагогический совет Учреждения;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Учреждения. 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889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3.4.1.</w:t>
        <w:tab/>
      </w:r>
      <w:r>
        <w:rPr>
          <w:sz w:val="28"/>
          <w:szCs w:val="28"/>
        </w:rPr>
        <w:t xml:space="preserve">Общее собрание (конференция) работников Учреждения является высшим органом самоуправления в Учреждении.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общего собрания (конференции) участвуют все работники Учреждения.</w:t>
      </w:r>
      <w:r/>
    </w:p>
    <w:p>
      <w:pPr>
        <w:pStyle w:val="87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Конференция проводится </w:t>
      </w:r>
      <w:r>
        <w:rPr>
          <w:sz w:val="28"/>
          <w:szCs w:val="28"/>
        </w:rPr>
        <w:t xml:space="preserve">по мере необх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димости, по инициативе руководства Учреждения и (или) по предложению Учредителя, но не реже одного раза в год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Общее собрание (конференция) (далее - конференция),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как постоянно действующий коллегиальный орган управления Учреждением, имеет бессрочный срок полномочий.</w:t>
      </w:r>
      <w:r>
        <w:rPr>
          <w:bCs/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Конференция </w:t>
      </w:r>
      <w:r>
        <w:rPr>
          <w:sz w:val="28"/>
          <w:szCs w:val="28"/>
        </w:rPr>
        <w:t xml:space="preserve">правомочна, если на заседании присутствует более половины работников Учреждения. Для ведения заседания конференции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протокола заседания из его членов избираются председатель и секретарь. Процедура голосования определяется конференцией.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Решения принимаются простым большинством голосов присутствующих на заседании конференции.</w:t>
      </w:r>
      <w:r>
        <w:rPr>
          <w:sz w:val="28"/>
          <w:szCs w:val="28"/>
        </w:rPr>
        <w:t xml:space="preserve"> Протоколы заседаний конференции записываются секретарем в книге протоколов заседаний конференции. Каждый протокол подписывается председателем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и секретарем. Книга протоколов конференции входит в номенклатуру дел Учреждения и хранится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Учреждении. Нумерация протоколов ведется от начала учебного года.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полномочиям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относятся: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принятие правил внутреннего трудового распорядка Учреждения;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необходимости заключения коллективного договора и внесения в него изменений;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принятие коллективного договора;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работы комиссий, регулирующих исполнение коллективного договора: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охране труда и соблюдению техники безопасности;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разрешению вопросов социальной защиты;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контролю исполнения трудовых договоров работников Учреждения (порядок заключения коллективного договора определяется сторонами в соответствии с Трудовым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иными федеральными законами (ст</w:t>
      </w:r>
      <w:r>
        <w:rPr>
          <w:sz w:val="28"/>
          <w:szCs w:val="28"/>
        </w:rPr>
        <w:t xml:space="preserve">атья</w:t>
      </w:r>
      <w:r>
        <w:rPr>
          <w:sz w:val="28"/>
          <w:szCs w:val="28"/>
        </w:rPr>
        <w:t xml:space="preserve"> 42 ТК РФ);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разрешению трудовых споров.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Устава Учреждения, локальных актов в пределах установленной компетенции (договоры, соглашения, пол</w:t>
      </w:r>
      <w:r>
        <w:rPr>
          <w:sz w:val="28"/>
          <w:szCs w:val="28"/>
        </w:rPr>
        <w:t xml:space="preserve">ожения, номенклатура дел и др.);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внесенных изменений в Устав Учреждения, другие локальные акты в пределах установленной компетенции;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представление работников Учреждения на награждение отраслевыми и государственными наградами;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и утверждение графика отпусков работников Учреждения;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текста договора между Учреждением и родителями (законными представителями), а также дополнительных соглашений к нему;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рассмотрение и утверждение плана мероприятий по устранению предписаний </w:t>
      </w:r>
      <w:r>
        <w:rPr>
          <w:bCs/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государственного контроля (</w:t>
      </w:r>
      <w:r>
        <w:rPr>
          <w:bCs/>
          <w:sz w:val="28"/>
          <w:szCs w:val="28"/>
        </w:rPr>
        <w:t xml:space="preserve">надзора</w:t>
      </w:r>
      <w:r>
        <w:rPr>
          <w:sz w:val="28"/>
          <w:szCs w:val="28"/>
        </w:rPr>
        <w:t xml:space="preserve">);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обсуждение вопросов необходимости реорганизации и ликвидации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</w:t>
        <w:tab/>
      </w:r>
      <w:r>
        <w:rPr>
          <w:bCs/>
          <w:sz w:val="28"/>
          <w:szCs w:val="28"/>
        </w:rPr>
        <w:t xml:space="preserve">Управляющий совет Учреждения </w:t>
      </w:r>
      <w:r>
        <w:rPr>
          <w:sz w:val="28"/>
          <w:szCs w:val="28"/>
        </w:rPr>
        <w:t xml:space="preserve">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Учреждением. Члены Управляющего совета Учреждения избираются сроком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пять лет, за исключением членов Управляющего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принятые в рамках его компетенции, являются обязательными для исполнения всеми участниками образовательного процесса.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</w:t>
      </w:r>
      <w:r>
        <w:rPr>
          <w:sz w:val="28"/>
          <w:szCs w:val="28"/>
        </w:rPr>
        <w:t xml:space="preserve">ющего совета входят представители родителей (законных представителей) обучающихся Учреждения, представители обучающихся 9-11 классов, представители работников Учреждения, представитель Учредителя, директор Учреждения, а также представители общественности.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формируется с использованием процедур выборов, назначения и кооптации в порядке, предусмотренном локальными актами о выборах и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учредителя, обучающиеся и работники (в том числе директор) Учреждения не могут быть избраны председателем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Управляющего совета: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программы развития Учреждения;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школьного компонента федерального  государственного стандарта общего образования и профиля обучения;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привлечению внебюджетных средств;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 в Учреждении;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принятие, локальных актов Учреждения, регламентирующих правовое положение участников образовательного процесса.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ходатайство, при наличии оснований, перед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награждении, премировании, о других поощрениях работников Учреждения, родителей, обучающихся;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определение порядка и критериев распределения стимулирующей части фонда оплаты труда работников Учреждения;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согласование баллов стимулирования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/>
    </w:p>
    <w:p>
      <w:pPr>
        <w:pStyle w:val="90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согласование положения о порядке осуществлени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образовательной деятельности за счет средств физических и (или) юридических лиц;</w:t>
      </w:r>
      <w:r/>
    </w:p>
    <w:p>
      <w:pPr>
        <w:pStyle w:val="90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0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учебную четверть. Управляющий совет правомочен, если на нем присутствует более половины его членов.</w:t>
      </w:r>
      <w:r/>
    </w:p>
    <w:p>
      <w:pPr>
        <w:pStyle w:val="90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принимаются квалифицированным большинством голосов (2/3) членов, присутствующих на заседании. </w:t>
      </w:r>
      <w:r/>
    </w:p>
    <w:p>
      <w:pPr>
        <w:pStyle w:val="90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рассмотренных на заседании вопросов оформляются в виде решений.</w:t>
      </w:r>
      <w:r/>
    </w:p>
    <w:p>
      <w:pPr>
        <w:pStyle w:val="90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регламент работы, другие вопросы функционирования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определяются положением об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 совете.</w:t>
      </w:r>
      <w:r/>
    </w:p>
    <w:p>
      <w:pPr>
        <w:pStyle w:val="90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</w:t>
        <w:tab/>
      </w:r>
      <w:r>
        <w:rPr>
          <w:sz w:val="28"/>
          <w:szCs w:val="28"/>
        </w:rPr>
        <w:t xml:space="preserve">Педагогический совет Учреждения является постоянно действующим органом самоуправления, созданным в целях организации воспитательно-образовательного процесса в Учреждении.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в том числе совместители.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  <w:tab/>
      </w:r>
      <w:r>
        <w:rPr>
          <w:rFonts w:ascii="Times New Roman" w:hAnsi="Times New Roman"/>
          <w:sz w:val="28"/>
          <w:szCs w:val="28"/>
        </w:rPr>
        <w:t xml:space="preserve">реализация государственной политики по вопросам образования;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</w:t>
        <w:tab/>
      </w:r>
      <w:r>
        <w:rPr>
          <w:rFonts w:ascii="Times New Roman" w:hAnsi="Times New Roman"/>
          <w:sz w:val="28"/>
          <w:szCs w:val="28"/>
        </w:rPr>
        <w:t xml:space="preserve">совершенствование организации образовательного процесса Учреждения;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Федерации, календарного графика;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порядке, форме и сроках проведения промежуточной аттестации; о допуске обучающихся к итоговой аттестации;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разрешение вопросов о переводе обучающихся в следующий класс или об оставлении их на повторный курс; выдаче соответствующих документов об образовании, о награждении обучающихся медалью «За особые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учении», похвальной грамотой «За особые успехи в изучении отдельных предметов» и похвальным листом «За отличные успехи в учении»;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принятие решения об отчислении (исключении) обучающихся, когда иные меры педагогического и дисциплинарного воздействия исчерпаны, в порядке, определенном </w:t>
      </w:r>
      <w:r>
        <w:rPr>
          <w:sz w:val="28"/>
          <w:szCs w:val="28"/>
        </w:rPr>
        <w:t xml:space="preserve">Федеральным з</w:t>
      </w:r>
      <w:r>
        <w:rPr>
          <w:sz w:val="28"/>
          <w:szCs w:val="28"/>
        </w:rPr>
        <w:t xml:space="preserve">аконом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 </w:t>
        <w:br/>
        <w:t xml:space="preserve">от 29 декабря 2012 года №273-ФЗ</w:t>
      </w:r>
      <w:r>
        <w:rPr>
          <w:sz w:val="28"/>
          <w:szCs w:val="28"/>
        </w:rPr>
        <w:t xml:space="preserve"> «Об образовании в Российской Федерации»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 Учреждения;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обсуждение в случае необходимости успеваемости и поведения отдельных обучающихся;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утверждение плана работы Учреждения на учебный год;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решение вопросов о повышении квалификации и переподготовке кадров;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выявление передового педагогического опыта и его внедрение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образовательный процесс;</w:t>
      </w:r>
      <w:r/>
    </w:p>
    <w:p>
      <w:pPr>
        <w:pStyle w:val="9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разрешение вопроса о возможности и порядке осуществления образовательной деятельности за счет средств физ</w:t>
      </w:r>
      <w:r>
        <w:rPr>
          <w:rFonts w:ascii="Times New Roman" w:hAnsi="Times New Roman"/>
          <w:sz w:val="28"/>
          <w:szCs w:val="28"/>
        </w:rPr>
        <w:t xml:space="preserve">ических и (или) юридических лиц;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12)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утверждение характеристики педагогических работников, представляемых к почетному званию «Заслуженный учитель России»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 почетному знаку «Почетный работник общего образования»;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о допуске выпускников Учреждения к государственной итоговой аттестации;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выдаче выпускникам 9 и 11(12) классов аттестатов об основном общем и среднем общем образовании;</w:t>
      </w:r>
      <w:r/>
    </w:p>
    <w:p>
      <w:pPr>
        <w:pStyle w:val="9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15)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воспитания подрастающего поколения, в том числе сообщения о проверке </w:t>
      </w:r>
      <w:r>
        <w:rPr>
          <w:rFonts w:ascii="Times New Roman" w:hAnsi="Times New Roman"/>
          <w:sz w:val="28"/>
          <w:szCs w:val="28"/>
        </w:rPr>
        <w:t xml:space="preserve">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правомочны, если на них присутствует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реже четырех раз 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решения и отраженные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протоколе имеют юридическую силу только с момента издания соответствующего приказа директора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  <w:tab/>
      </w:r>
      <w:r>
        <w:rPr>
          <w:sz w:val="28"/>
          <w:szCs w:val="28"/>
        </w:rPr>
        <w:t xml:space="preserve">Родительский комитет Учреждения является постоянно действующим коллегиальным органом управления Учреждением, действующи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в целях развития и совершенствования образовательного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воспитательного процесса, взаимодействия родительской общественности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входят:</w:t>
      </w:r>
      <w:r/>
    </w:p>
    <w:p>
      <w:pPr>
        <w:pStyle w:val="87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 обучающихся всех уровней общего образования (не более 2-х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уровня);</w:t>
      </w:r>
      <w:r/>
    </w:p>
    <w:p>
      <w:pPr>
        <w:pStyle w:val="87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всех уровней общего образования избираются родительскими собраниями обучающихся.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едагогическом совете.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/>
    </w:p>
    <w:p>
      <w:pPr>
        <w:pStyle w:val="9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предложения по организации выбора пяти или шестидневной учебной недели.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проводятся по мере необходимости, но не реже одного 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третьей части численного состава членов комитета.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/>
    </w:p>
    <w:p>
      <w:pPr>
        <w:pStyle w:val="877"/>
        <w:ind w:firstLine="709"/>
        <w:jc w:val="both"/>
        <w:tabs>
          <w:tab w:val="left" w:pos="567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3.6.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 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Ежегодно с использованием процедуры выборов формируется Совет обучающихся Учреждения в количестве 7 человек со сроком полномочий на один год. В выборах участвуют обучающиеся 9-11 классов.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 в Совет обучающихся Учреждения направляется директору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и/или к голосованию «за» или «против» определенных кандидатов.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</w:t>
      </w:r>
      <w:r>
        <w:rPr>
          <w:sz w:val="28"/>
          <w:szCs w:val="28"/>
        </w:rPr>
        <w:t xml:space="preserve">отовка и проведение всех мероприятий, связанных с выборами, должны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</w:t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</w:t>
      </w:r>
      <w:r>
        <w:rPr>
          <w:sz w:val="28"/>
          <w:szCs w:val="28"/>
        </w:rPr>
        <w:t xml:space="preserve">избирается секретарь Совета обучающихся Учреждения. Председатель и секретарь Совета обучающихся Учреждения избираются на первом заседании Совета обучающихся Учреждения. Совет обучающихся Учреждения вправе в любое время переизбрать председателя и секретаря.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инициативе председателя;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инициативе директора школы;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заявлению членов Совета, подписанному половиной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списочного состава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</w:t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</w:t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</w:t>
        <w:tab/>
      </w:r>
      <w:r>
        <w:rPr>
          <w:sz w:val="28"/>
          <w:szCs w:val="28"/>
        </w:rPr>
        <w:t xml:space="preserve">Учредитель имеет право: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правом решающего голоса;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ры его формирования;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издать приказ о роспуске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в новом составе при выявлении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его деятельности неоднократных и грубых нарушений законод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тельства;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получать от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ежегодно не позднее </w:t>
      </w:r>
      <w:r>
        <w:rPr>
          <w:sz w:val="28"/>
          <w:szCs w:val="28"/>
        </w:rPr>
        <w:br/>
        <w:t xml:space="preserve">0</w:t>
      </w:r>
      <w:r>
        <w:rPr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Учредитель обязан: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тенции;</w:t>
      </w:r>
      <w:r/>
    </w:p>
    <w:p>
      <w:pPr>
        <w:pStyle w:val="87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 </w:t>
      </w:r>
      <w:r/>
    </w:p>
    <w:p>
      <w:pPr>
        <w:pStyle w:val="877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jc w:val="center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4.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иды локальных актов Учреждения и порядок их принятия</w:t>
      </w:r>
      <w:r>
        <w:rPr>
          <w:sz w:val="28"/>
          <w:szCs w:val="28"/>
        </w:rPr>
      </w:r>
      <w:r/>
    </w:p>
    <w:p>
      <w:pPr>
        <w:pStyle w:val="877"/>
        <w:ind w:right="18" w:firstLine="426"/>
        <w:jc w:val="center"/>
        <w:spacing w:before="76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34"/>
        <w:ind w:firstLine="709"/>
        <w:jc w:val="both"/>
        <w:tabs>
          <w:tab w:val="left" w:pos="1276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Деятельность Учреждения регламентируется следующими видами локальных актов: 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приказами и распоряжениями директора </w:t>
      </w:r>
      <w:r>
        <w:rPr>
          <w:bCs/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решениями;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договорами (в том числе коллективным договором);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правилами (в том числе правилами внутреннего трудового распорядка, правилами приема в учреждение, правила поведения обучающихся и т.д.);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расписаниями (распорядками);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порядками;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планами;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графиками;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инструкциями (в том числе должностными инструкциями, инструкциями по делопроизводству, инструкциями по охране труда и т.д.); 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положениями (в том числе положениями об органах самоуправления Учреждением, о подразделениях учреждениях, об аттестации, об оплате труда, о формах получения образования и т.д.).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4.4.</w:t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4.5.</w:t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4.6.</w:t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4.7.</w:t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 – в представительный орган работников Учреждения в соответствии с их компетенцией.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4.8.</w:t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4.9.</w:t>
        <w:tab/>
        <w:t xml:space="preserve">В случае</w:t>
      </w:r>
      <w:r>
        <w:rPr>
          <w:sz w:val="28"/>
          <w:szCs w:val="28"/>
        </w:rPr>
        <w:t xml:space="preserve">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согласия с проектом локального нормативного акта,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87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4.10.</w:t>
        <w:tab/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4.11.</w:t>
        <w:tab/>
        <w:tab/>
      </w:r>
      <w:r>
        <w:rPr>
          <w:sz w:val="28"/>
          <w:szCs w:val="28"/>
        </w:rPr>
        <w:t xml:space="preserve">Нормы</w:t>
      </w:r>
      <w:r>
        <w:rPr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отмене Учреждением.</w:t>
      </w:r>
      <w:r/>
    </w:p>
    <w:p>
      <w:pPr>
        <w:pStyle w:val="877"/>
        <w:ind w:right="18" w:firstLine="426"/>
        <w:jc w:val="center"/>
        <w:spacing w:before="76"/>
        <w:shd w:val="clear" w:color="auto" w:fill="ffffff"/>
        <w:tabs>
          <w:tab w:val="num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877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труктура финансовой и хозяйственной деятельности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/>
    </w:p>
    <w:p>
      <w:pPr>
        <w:pStyle w:val="877"/>
        <w:ind w:right="18" w:firstLine="426"/>
        <w:jc w:val="center"/>
        <w:spacing w:before="76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 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 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/>
    </w:p>
    <w:p>
      <w:pPr>
        <w:pStyle w:val="877"/>
        <w:numPr>
          <w:ilvl w:val="0"/>
          <w:numId w:val="7"/>
        </w:numPr>
        <w:ind w:left="0"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  <w:tab w:val="clear" w:pos="1146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эффективно использовать имущество;</w:t>
      </w:r>
      <w:r/>
    </w:p>
    <w:p>
      <w:pPr>
        <w:pStyle w:val="877"/>
        <w:numPr>
          <w:ilvl w:val="0"/>
          <w:numId w:val="7"/>
        </w:numPr>
        <w:ind w:left="0"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  <w:tab w:val="clear" w:pos="1146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обеспечивать сохранность и использовать имущество строго по целевому назначению;</w:t>
      </w:r>
      <w:r/>
    </w:p>
    <w:p>
      <w:pPr>
        <w:pStyle w:val="877"/>
        <w:numPr>
          <w:ilvl w:val="0"/>
          <w:numId w:val="7"/>
        </w:numPr>
        <w:ind w:left="0"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  <w:tab w:val="clear" w:pos="1146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не допускать ухудшения технического состояния имущества 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или используемое не по назначению имущество.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Имуществом, закрепленным на праве оперативного управления, Учреж</w:t>
      </w:r>
      <w:r>
        <w:rPr>
          <w:sz w:val="28"/>
          <w:szCs w:val="28"/>
        </w:rPr>
        <w:t xml:space="preserve">дение владеет,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5.3. 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5.4. 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5.5. Остальным находящимся на праве оперативного управления имуществом бюджетное Учреждение вправе распоряжаться самостоятельно.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5.6. 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5.7. 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</w:t>
      </w:r>
      <w:r>
        <w:rPr>
          <w:sz w:val="28"/>
          <w:szCs w:val="28"/>
        </w:rPr>
        <w:t xml:space="preserve">поступления от Учредителя; добровольные имущественные взносы и пожертвования; выручка от реализации деятельности за счет средств физических и (или) юридических лиц; доходы, получаемые от собственности Учреждения; другие, не запрещенные законом поступления.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5.8. 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 Муниципальное задание для бюджетного Учреждения 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</w:t>
      </w:r>
      <w:r>
        <w:rPr>
          <w:sz w:val="28"/>
          <w:szCs w:val="28"/>
        </w:rPr>
        <w:t xml:space="preserve">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и осуществлением образовательной деятельности за счет средств физических и (или) юридических лиц.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5.10. Бюджетное Учреждение вправе сверх установленного муниципального задания, а также в случаях, определенных федеральными законами, в пределах установле</w:t>
      </w:r>
      <w:r>
        <w:rPr>
          <w:sz w:val="28"/>
          <w:szCs w:val="28"/>
        </w:rPr>
        <w:t xml:space="preserve">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 платы устанавливается соответствующим органом, осуществляющим функции и полномочия Учредителя.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5.11. 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5.12. 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бюджетным Учреждением Учредителем или </w:t>
      </w:r>
      <w:r>
        <w:rPr>
          <w:sz w:val="28"/>
          <w:szCs w:val="28"/>
        </w:rPr>
        <w:t xml:space="preserve">приобретенных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5.13. В случае сдачи в аренду с согласия Учредителя недвижимого имущества и особо ценного движимого имущес</w:t>
      </w:r>
      <w:r>
        <w:rPr>
          <w:sz w:val="28"/>
          <w:szCs w:val="28"/>
        </w:rPr>
        <w:t xml:space="preserve">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877"/>
        <w:ind w:firstLine="709"/>
        <w:jc w:val="both"/>
        <w:tabs>
          <w:tab w:val="num" w:pos="0" w:leader="none"/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 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877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15. Учреждение вправе осуществлять образовательную деятельность 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877"/>
        <w:ind w:firstLine="709"/>
        <w:jc w:val="both"/>
        <w:shd w:val="clear" w:color="auto" w:fill="ffffff"/>
        <w:tabs>
          <w:tab w:val="num" w:pos="0" w:leader="none"/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134" w:leader="none"/>
          <w:tab w:val="clear" w:pos="1146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реализация образовательных программ за счет средств физических и (или) юридических лиц не может быть осуществляться вместо образовательной деятельности, финансируемой за счет средств бюджета;</w:t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134" w:leader="none"/>
          <w:tab w:val="clear" w:pos="1146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134" w:leader="none"/>
          <w:tab w:val="clear" w:pos="1146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134" w:leader="none"/>
          <w:tab w:val="clear" w:pos="1146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Учре</w:t>
      </w:r>
      <w:r>
        <w:rPr>
          <w:sz w:val="28"/>
          <w:szCs w:val="28"/>
        </w:rPr>
        <w:t xml:space="preserve">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 и должностные инструкции для тех, кто задействован в осуществлении указанной деятельности;</w:t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134" w:leader="none"/>
          <w:tab w:val="clear" w:pos="1146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Учреждение заключает договор с родителями; </w:t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134" w:leader="none"/>
          <w:tab w:val="clear" w:pos="1146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директором Учреждения издается приказ по Учреждению об осуществлении образовательной деятельности за счет средств физических и (или) юридических лиц.</w:t>
      </w:r>
      <w:r/>
    </w:p>
    <w:p>
      <w:pPr>
        <w:pStyle w:val="877"/>
        <w:numPr>
          <w:ilvl w:val="0"/>
          <w:numId w:val="6"/>
        </w:numPr>
        <w:ind w:left="0" w:firstLine="709"/>
        <w:jc w:val="both"/>
        <w:shd w:val="clear" w:color="auto" w:fill="ffffff"/>
        <w:widowControl w:val="off"/>
        <w:tabs>
          <w:tab w:val="left" w:pos="1134" w:leader="none"/>
          <w:tab w:val="clear" w:pos="1146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/>
    </w:p>
    <w:p>
      <w:pPr>
        <w:pStyle w:val="877"/>
        <w:ind w:firstLine="426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426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еорганизация и ликвидация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/>
    </w:p>
    <w:p>
      <w:pPr>
        <w:pStyle w:val="877"/>
        <w:ind w:firstLine="426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</w:r>
      <w:r>
        <w:rPr>
          <w:sz w:val="28"/>
          <w:szCs w:val="28"/>
        </w:rPr>
        <w:t xml:space="preserve">Учреждение может быть реорганизовано или ликвидировано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соблюдением прав ребенка, </w:t>
      </w:r>
      <w:r>
        <w:rPr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</w:r>
      <w:r>
        <w:rPr>
          <w:sz w:val="28"/>
          <w:szCs w:val="28"/>
        </w:rPr>
        <w:t xml:space="preserve">Принятие решения о реорганизации или ликвидации Учреждения, расположенного на территории муниципального образования Грайворонского городского округа, не допускается без учета мнения жителей Грайворонского городского округа.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</w:t>
        <w:tab/>
      </w:r>
      <w:r>
        <w:rPr>
          <w:sz w:val="28"/>
          <w:szCs w:val="28"/>
        </w:rPr>
        <w:t xml:space="preserve">Реорганизация учреждения, связанная с измен</w:t>
      </w:r>
      <w:r>
        <w:rPr>
          <w:sz w:val="28"/>
          <w:szCs w:val="28"/>
        </w:rPr>
        <w:t xml:space="preserve">ением назначения имущества,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</w:t>
        <w:tab/>
      </w:r>
      <w:r>
        <w:rPr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 между юридическими лицами имущества, прав и обязательств, включая трудовые обязательства перед работниками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обязательства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по отношению к детям.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обязанностей реорганизуемого Учреждения другому юридическому лицу.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реорганизации Учрежд</w:t>
      </w:r>
      <w:r>
        <w:rPr>
          <w:sz w:val="28"/>
          <w:szCs w:val="28"/>
        </w:rPr>
        <w:t xml:space="preserve">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 Учреждение вправе осуществлять определенные в настоящем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виды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статуса Учреждения и его реорганизации в иной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указанной в абзаце первом настоящего пункта форме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утрачивают силу,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федеральным законом не предусмотрено иное.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</w:t>
        <w:tab/>
      </w:r>
      <w:r>
        <w:rPr>
          <w:sz w:val="28"/>
          <w:szCs w:val="28"/>
        </w:rPr>
        <w:t xml:space="preserve">Принятию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виде заключения.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</w:t>
        <w:tab/>
      </w:r>
      <w:r>
        <w:rPr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записи в Единый государственный реестр юридических лиц. Документы учреждения в целях обеспечения учета и сохранности передаются на хранение в архив.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 в другие общеобразовательные учреждения для продолжения освоения общеобразовательных программ. </w:t>
      </w:r>
      <w:r/>
    </w:p>
    <w:p>
      <w:pPr>
        <w:pStyle w:val="8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</w:t>
        <w:tab/>
      </w:r>
      <w:r>
        <w:rPr>
          <w:sz w:val="28"/>
          <w:szCs w:val="28"/>
        </w:rPr>
        <w:t xml:space="preserve">При ликвидации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и имущество,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/>
    </w:p>
    <w:p>
      <w:pPr>
        <w:pStyle w:val="877"/>
        <w:ind w:right="18" w:firstLine="426"/>
        <w:jc w:val="center"/>
        <w:shd w:val="clear" w:color="auto" w:fill="ffffff"/>
        <w:tabs>
          <w:tab w:val="num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877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аключительные положения</w:t>
      </w:r>
      <w:r>
        <w:rPr>
          <w:b/>
          <w:sz w:val="28"/>
          <w:szCs w:val="28"/>
        </w:rPr>
      </w:r>
      <w:r/>
    </w:p>
    <w:p>
      <w:pPr>
        <w:pStyle w:val="877"/>
        <w:ind w:right="18" w:firstLine="426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9"/>
        <w:ind w:firstLine="709"/>
        <w:jc w:val="both"/>
        <w:spacing w:before="0" w:beforeAutospacing="0" w:after="0" w:afterAutospacing="0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7.1.</w:t>
        <w:tab/>
      </w:r>
      <w:r>
        <w:rPr>
          <w:sz w:val="28"/>
          <w:szCs w:val="28"/>
        </w:rPr>
        <w:t xml:space="preserve">Изменения и дополнения в Устав вносятся по предложению Учреждения, принимаются на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</w:t>
      </w:r>
      <w:r>
        <w:rPr>
          <w:bCs/>
          <w:sz w:val="28"/>
          <w:szCs w:val="28"/>
        </w:rPr>
        <w:t xml:space="preserve">участников образовательного процесса</w:t>
      </w:r>
      <w:r>
        <w:rPr>
          <w:sz w:val="28"/>
          <w:szCs w:val="28"/>
        </w:rPr>
        <w:t xml:space="preserve"> Учреждения, утверждаются Учредителем</w:t>
      </w:r>
      <w:r>
        <w:rPr>
          <w:bCs/>
          <w:sz w:val="28"/>
          <w:szCs w:val="28"/>
        </w:rPr>
        <w:t xml:space="preserve"> в порядке, установленном законодательством Российской Федерации, нормативными правовыми актами Белгородской области и </w:t>
      </w:r>
      <w:r>
        <w:rPr>
          <w:sz w:val="28"/>
          <w:szCs w:val="28"/>
        </w:rPr>
        <w:t xml:space="preserve">местной администрации муниципального образования и подлежат государственной регистрации.</w:t>
      </w:r>
      <w:r/>
    </w:p>
    <w:p>
      <w:pPr>
        <w:pStyle w:val="87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7.2.</w:t>
        <w:tab/>
      </w:r>
      <w:r>
        <w:rPr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/>
    </w:p>
    <w:p>
      <w:pPr>
        <w:pStyle w:val="889"/>
        <w:ind w:firstLine="709"/>
        <w:jc w:val="both"/>
        <w:spacing w:before="0" w:beforeAutospacing="0" w:after="0" w:afterAutospacing="0"/>
        <w:tabs>
          <w:tab w:val="left" w:pos="1418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7.3.</w:t>
        <w:tab/>
      </w:r>
      <w:r>
        <w:rPr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их </w:t>
      </w:r>
      <w:r>
        <w:rPr>
          <w:bCs/>
          <w:sz w:val="28"/>
          <w:szCs w:val="28"/>
        </w:rPr>
        <w:t xml:space="preserve">государственной регистрации.</w:t>
      </w:r>
      <w:r/>
    </w:p>
    <w:p>
      <w:pPr>
        <w:pStyle w:val="889"/>
        <w:ind w:firstLine="709"/>
        <w:jc w:val="both"/>
        <w:spacing w:before="0" w:beforeAutospacing="0" w:after="0" w:afterAutospacing="0"/>
        <w:tabs>
          <w:tab w:val="left" w:pos="1418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7.4.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случае ликвидации Учреждения имущество, закрепленное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</w:t>
      </w:r>
      <w:r>
        <w:rPr>
          <w:sz w:val="28"/>
          <w:szCs w:val="28"/>
        </w:rPr>
        <w:t xml:space="preserve">, а также имущество, на которое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  <w:r/>
    </w:p>
    <w:p>
      <w:pPr>
        <w:pStyle w:val="88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460" w:right="567" w:bottom="993" w:left="1701" w:header="14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rPr>
        <w:rStyle w:val="886"/>
      </w:rPr>
      <w:framePr w:wrap="around" w:vAnchor="text" w:hAnchor="margin" w:xAlign="center" w:y="1"/>
    </w:pPr>
    <w:r>
      <w:rPr>
        <w:rStyle w:val="886"/>
      </w:rPr>
      <w:fldChar w:fldCharType="begin"/>
    </w:r>
    <w:r>
      <w:rPr>
        <w:rStyle w:val="886"/>
      </w:rPr>
      <w:instrText xml:space="preserve">PAGE  </w:instrText>
    </w:r>
    <w:r>
      <w:rPr>
        <w:rStyle w:val="886"/>
      </w:rPr>
      <w:fldChar w:fldCharType="separate"/>
    </w:r>
    <w:r>
      <w:rPr>
        <w:rStyle w:val="886"/>
      </w:rPr>
      <w:t xml:space="preserve">2</w:t>
    </w:r>
    <w:r>
      <w:rPr>
        <w:rStyle w:val="886"/>
      </w:rPr>
      <w:fldChar w:fldCharType="end"/>
    </w:r>
    <w:r>
      <w:rPr>
        <w:rStyle w:val="886"/>
      </w:rPr>
    </w:r>
    <w:r/>
  </w:p>
  <w:p>
    <w:pPr>
      <w:pStyle w:val="8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rPr>
        <w:rStyle w:val="886"/>
      </w:rPr>
      <w:framePr w:wrap="around" w:vAnchor="text" w:hAnchor="margin" w:xAlign="center" w:y="1"/>
    </w:pPr>
    <w:r>
      <w:rPr>
        <w:rStyle w:val="886"/>
      </w:rPr>
      <w:fldChar w:fldCharType="begin"/>
    </w:r>
    <w:r>
      <w:rPr>
        <w:rStyle w:val="886"/>
      </w:rPr>
      <w:instrText xml:space="preserve">PAGE  </w:instrText>
    </w:r>
    <w:r>
      <w:rPr>
        <w:rStyle w:val="886"/>
      </w:rPr>
      <w:fldChar w:fldCharType="end"/>
    </w:r>
    <w:r>
      <w:rPr>
        <w:rStyle w:val="886"/>
      </w:rPr>
    </w:r>
    <w:r/>
  </w:p>
  <w:p>
    <w:pPr>
      <w:pStyle w:val="88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left"/>
    </w:pPr>
    <w:r/>
    <w:r/>
  </w:p>
  <w:p>
    <w:pPr>
      <w:pStyle w:val="885"/>
      <w:jc w:val="left"/>
    </w:pPr>
    <w:r/>
    <w:r/>
  </w:p>
  <w:p>
    <w:pPr>
      <w:pStyle w:val="885"/>
      <w:jc w:val="lef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877"/>
      </w:pPr>
    </w:lvl>
    <w:lvl w:ilvl="1">
      <w:start w:val="0"/>
      <w:numFmt w:val="decimal"/>
      <w:isLgl w:val="false"/>
      <w:suff w:val="tab"/>
      <w:lvlText w:val=""/>
      <w:lvlJc w:val="left"/>
      <w:pPr>
        <w:pStyle w:val="877"/>
      </w:pPr>
    </w:lvl>
    <w:lvl w:ilvl="2">
      <w:start w:val="0"/>
      <w:numFmt w:val="decimal"/>
      <w:isLgl w:val="false"/>
      <w:suff w:val="tab"/>
      <w:lvlText w:val="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7"/>
      </w:pPr>
    </w:lvl>
    <w:lvl w:ilvl="1">
      <w:start w:val="8"/>
      <w:numFmt w:val="decimal"/>
      <w:isLgl w:val="false"/>
      <w:suff w:val="tab"/>
      <w:lvlText w:val="%2)"/>
      <w:lvlJc w:val="left"/>
      <w:pPr>
        <w:pStyle w:val="877"/>
      </w:pPr>
    </w:lvl>
    <w:lvl w:ilvl="2">
      <w:start w:val="1"/>
      <w:numFmt w:val="bullet"/>
      <w:isLgl w:val="false"/>
      <w:suff w:val="tab"/>
      <w:lvlText w:val="В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7"/>
      </w:pPr>
    </w:lvl>
    <w:lvl w:ilvl="1">
      <w:start w:val="1"/>
      <w:numFmt w:val="decimal"/>
      <w:isLgl w:val="false"/>
      <w:suff w:val="tab"/>
      <w:lvlText w:val="%2)"/>
      <w:lvlJc w:val="left"/>
      <w:pPr>
        <w:pStyle w:val="877"/>
      </w:pPr>
    </w:lvl>
    <w:lvl w:ilvl="2">
      <w:start w:val="0"/>
      <w:numFmt w:val="decimal"/>
      <w:isLgl w:val="false"/>
      <w:suff w:val="tab"/>
      <w:lvlText w:val="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7"/>
      </w:pPr>
    </w:lvl>
    <w:lvl w:ilvl="1">
      <w:start w:val="7"/>
      <w:numFmt w:val="decimal"/>
      <w:isLgl w:val="false"/>
      <w:suff w:val="tab"/>
      <w:lvlText w:val="%2)"/>
      <w:lvlJc w:val="left"/>
      <w:pPr>
        <w:pStyle w:val="877"/>
      </w:pPr>
    </w:lvl>
    <w:lvl w:ilvl="2">
      <w:start w:val="0"/>
      <w:numFmt w:val="decimal"/>
      <w:isLgl w:val="false"/>
      <w:suff w:val="tab"/>
      <w:lvlText w:val="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7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7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7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7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7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7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7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7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7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7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7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7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7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7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7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7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7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7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7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7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7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7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7"/>
    <w:next w:val="877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1">
    <w:name w:val="Heading 1 Char"/>
    <w:link w:val="700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7"/>
    <w:next w:val="877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3">
    <w:name w:val="Heading 2 Char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7"/>
    <w:next w:val="877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5">
    <w:name w:val="Heading 3 Char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7"/>
    <w:next w:val="877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7">
    <w:name w:val="Heading 4 Char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7"/>
    <w:next w:val="877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9">
    <w:name w:val="Heading 5 Char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7"/>
    <w:next w:val="877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1">
    <w:name w:val="Heading 6 Char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7"/>
    <w:next w:val="877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3">
    <w:name w:val="Heading 7 Char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7"/>
    <w:next w:val="877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5">
    <w:name w:val="Heading 8 Char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7"/>
    <w:next w:val="877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7">
    <w:name w:val="Heading 9 Char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No Spacing"/>
    <w:uiPriority w:val="1"/>
    <w:qFormat/>
    <w:pPr>
      <w:spacing w:before="0" w:after="0" w:line="240" w:lineRule="auto"/>
    </w:pPr>
  </w:style>
  <w:style w:type="paragraph" w:styleId="719">
    <w:name w:val="Title"/>
    <w:basedOn w:val="877"/>
    <w:next w:val="877"/>
    <w:link w:val="72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0">
    <w:name w:val="Title Char"/>
    <w:link w:val="719"/>
    <w:uiPriority w:val="10"/>
    <w:rPr>
      <w:sz w:val="48"/>
      <w:szCs w:val="48"/>
    </w:rPr>
  </w:style>
  <w:style w:type="paragraph" w:styleId="721">
    <w:name w:val="Subtitle"/>
    <w:basedOn w:val="877"/>
    <w:next w:val="877"/>
    <w:link w:val="722"/>
    <w:uiPriority w:val="11"/>
    <w:qFormat/>
    <w:pPr>
      <w:spacing w:before="200" w:after="200"/>
    </w:pPr>
    <w:rPr>
      <w:sz w:val="24"/>
      <w:szCs w:val="24"/>
    </w:rPr>
  </w:style>
  <w:style w:type="character" w:styleId="722">
    <w:name w:val="Subtitle Char"/>
    <w:link w:val="721"/>
    <w:uiPriority w:val="11"/>
    <w:rPr>
      <w:sz w:val="24"/>
      <w:szCs w:val="24"/>
    </w:rPr>
  </w:style>
  <w:style w:type="paragraph" w:styleId="723">
    <w:name w:val="Quote"/>
    <w:basedOn w:val="877"/>
    <w:next w:val="877"/>
    <w:link w:val="724"/>
    <w:uiPriority w:val="29"/>
    <w:qFormat/>
    <w:pPr>
      <w:ind w:left="720" w:right="720"/>
    </w:pPr>
    <w:rPr>
      <w:i/>
    </w:rPr>
  </w:style>
  <w:style w:type="character" w:styleId="724">
    <w:name w:val="Quote Char"/>
    <w:link w:val="723"/>
    <w:uiPriority w:val="29"/>
    <w:rPr>
      <w:i/>
    </w:rPr>
  </w:style>
  <w:style w:type="paragraph" w:styleId="725">
    <w:name w:val="Intense Quote"/>
    <w:basedOn w:val="877"/>
    <w:next w:val="877"/>
    <w:link w:val="72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>
    <w:name w:val="Intense Quote Char"/>
    <w:link w:val="725"/>
    <w:uiPriority w:val="30"/>
    <w:rPr>
      <w:i/>
    </w:rPr>
  </w:style>
  <w:style w:type="paragraph" w:styleId="727">
    <w:name w:val="Header"/>
    <w:basedOn w:val="877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Header Char"/>
    <w:link w:val="727"/>
    <w:uiPriority w:val="99"/>
  </w:style>
  <w:style w:type="paragraph" w:styleId="729">
    <w:name w:val="Footer"/>
    <w:basedOn w:val="877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>
    <w:name w:val="Footer Char"/>
    <w:link w:val="729"/>
    <w:uiPriority w:val="99"/>
  </w:style>
  <w:style w:type="paragraph" w:styleId="731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2">
    <w:name w:val="Caption Char"/>
    <w:basedOn w:val="731"/>
    <w:link w:val="729"/>
    <w:uiPriority w:val="99"/>
  </w:style>
  <w:style w:type="table" w:styleId="73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basedOn w:val="877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next w:val="877"/>
    <w:link w:val="877"/>
    <w:rPr>
      <w:lang w:val="ru-RU" w:bidi="ar-SA" w:eastAsia="ru-RU"/>
    </w:rPr>
  </w:style>
  <w:style w:type="paragraph" w:styleId="878">
    <w:name w:val="Заголовок 1"/>
    <w:basedOn w:val="877"/>
    <w:next w:val="878"/>
    <w:link w:val="922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79">
    <w:name w:val="Заголовок 3"/>
    <w:basedOn w:val="877"/>
    <w:next w:val="879"/>
    <w:link w:val="9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880">
    <w:name w:val="Основной шрифт абзаца"/>
    <w:next w:val="880"/>
    <w:link w:val="877"/>
    <w:semiHidden/>
  </w:style>
  <w:style w:type="table" w:styleId="881">
    <w:name w:val="Обычная таблица"/>
    <w:next w:val="881"/>
    <w:link w:val="877"/>
    <w:semiHidden/>
    <w:tblPr/>
  </w:style>
  <w:style w:type="numbering" w:styleId="882">
    <w:name w:val="Нет списка"/>
    <w:next w:val="882"/>
    <w:link w:val="877"/>
    <w:semiHidden/>
  </w:style>
  <w:style w:type="table" w:styleId="883">
    <w:name w:val="Сетка таблицы"/>
    <w:basedOn w:val="881"/>
    <w:next w:val="883"/>
    <w:link w:val="877"/>
    <w:tblPr/>
  </w:style>
  <w:style w:type="paragraph" w:styleId="884">
    <w:name w:val="Основной текст с отступом 2"/>
    <w:basedOn w:val="877"/>
    <w:next w:val="884"/>
    <w:link w:val="877"/>
    <w:pPr>
      <w:ind w:left="283"/>
      <w:spacing w:after="120" w:line="480" w:lineRule="auto"/>
    </w:pPr>
  </w:style>
  <w:style w:type="paragraph" w:styleId="885">
    <w:name w:val="Верхний колонтитул"/>
    <w:basedOn w:val="877"/>
    <w:next w:val="885"/>
    <w:link w:val="925"/>
    <w:pPr>
      <w:tabs>
        <w:tab w:val="center" w:pos="4677" w:leader="none"/>
        <w:tab w:val="right" w:pos="9355" w:leader="none"/>
      </w:tabs>
    </w:pPr>
  </w:style>
  <w:style w:type="character" w:styleId="886">
    <w:name w:val="Номер страницы"/>
    <w:basedOn w:val="880"/>
    <w:next w:val="886"/>
    <w:link w:val="877"/>
  </w:style>
  <w:style w:type="paragraph" w:styleId="887">
    <w:name w:val="Текст выноски"/>
    <w:basedOn w:val="877"/>
    <w:next w:val="887"/>
    <w:link w:val="927"/>
    <w:semiHidden/>
    <w:rPr>
      <w:rFonts w:ascii="Tahoma" w:hAnsi="Tahoma"/>
      <w:sz w:val="16"/>
      <w:szCs w:val="16"/>
    </w:rPr>
  </w:style>
  <w:style w:type="paragraph" w:styleId="888">
    <w:name w:val="Основной текст"/>
    <w:basedOn w:val="877"/>
    <w:next w:val="888"/>
    <w:link w:val="913"/>
    <w:pPr>
      <w:spacing w:after="120"/>
    </w:pPr>
  </w:style>
  <w:style w:type="paragraph" w:styleId="889">
    <w:name w:val="Обычный (веб)"/>
    <w:basedOn w:val="877"/>
    <w:next w:val="889"/>
    <w:link w:val="87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90">
    <w:name w:val="Основной текст с отступом Знак"/>
    <w:next w:val="890"/>
    <w:link w:val="891"/>
    <w:rPr>
      <w:sz w:val="24"/>
      <w:szCs w:val="24"/>
      <w:lang w:val="ru-RU" w:bidi="ar-SA" w:eastAsia="ru-RU"/>
    </w:rPr>
  </w:style>
  <w:style w:type="paragraph" w:styleId="891">
    <w:name w:val="Основной текст с отступом"/>
    <w:basedOn w:val="877"/>
    <w:next w:val="891"/>
    <w:link w:val="890"/>
    <w:pPr>
      <w:ind w:left="283"/>
      <w:spacing w:after="120"/>
    </w:pPr>
    <w:rPr>
      <w:sz w:val="24"/>
      <w:szCs w:val="24"/>
    </w:rPr>
  </w:style>
  <w:style w:type="paragraph" w:styleId="892">
    <w:name w:val="List Paragraph"/>
    <w:basedOn w:val="877"/>
    <w:next w:val="892"/>
    <w:link w:val="877"/>
    <w:pPr>
      <w:contextualSpacing/>
      <w:ind w:left="720"/>
    </w:pPr>
    <w:rPr>
      <w:rFonts w:eastAsia="Calibri"/>
      <w:sz w:val="24"/>
      <w:szCs w:val="24"/>
    </w:rPr>
  </w:style>
  <w:style w:type="paragraph" w:styleId="893">
    <w:name w:val="ConsPlusNormal"/>
    <w:next w:val="893"/>
    <w:link w:val="897"/>
    <w:pPr>
      <w:widowControl w:val="off"/>
    </w:pPr>
    <w:rPr>
      <w:rFonts w:ascii="Arial" w:hAnsi="Arial"/>
      <w:lang w:val="ru-RU" w:bidi="ar-SA" w:eastAsia="ru-RU"/>
    </w:rPr>
  </w:style>
  <w:style w:type="paragraph" w:styleId="894">
    <w:name w:val="Нижний колонтитул"/>
    <w:basedOn w:val="877"/>
    <w:next w:val="894"/>
    <w:link w:val="929"/>
    <w:pPr>
      <w:tabs>
        <w:tab w:val="center" w:pos="4677" w:leader="none"/>
        <w:tab w:val="right" w:pos="9355" w:leader="none"/>
      </w:tabs>
    </w:pPr>
  </w:style>
  <w:style w:type="character" w:styleId="895">
    <w:name w:val="Гиперссылка"/>
    <w:next w:val="895"/>
    <w:link w:val="877"/>
    <w:rPr>
      <w:color w:val="0000FF"/>
      <w:u w:val="single"/>
    </w:rPr>
  </w:style>
  <w:style w:type="character" w:styleId="896">
    <w:name w:val="Строгий"/>
    <w:next w:val="896"/>
    <w:link w:val="877"/>
    <w:rPr>
      <w:b/>
      <w:bCs/>
    </w:rPr>
  </w:style>
  <w:style w:type="character" w:styleId="897">
    <w:name w:val="ConsPlusNormal Знак"/>
    <w:next w:val="897"/>
    <w:link w:val="893"/>
    <w:rPr>
      <w:rFonts w:ascii="Arial" w:hAnsi="Arial"/>
      <w:lang w:val="ru-RU" w:bidi="ar-SA" w:eastAsia="ru-RU"/>
    </w:rPr>
  </w:style>
  <w:style w:type="paragraph" w:styleId="898">
    <w:name w:val="ConsPlusTitle"/>
    <w:next w:val="898"/>
    <w:link w:val="877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899">
    <w:name w:val="Основной текст 2"/>
    <w:basedOn w:val="877"/>
    <w:next w:val="899"/>
    <w:link w:val="900"/>
    <w:pPr>
      <w:spacing w:after="120" w:line="480" w:lineRule="auto"/>
    </w:pPr>
    <w:rPr>
      <w:rFonts w:eastAsia="Calibri"/>
      <w:sz w:val="24"/>
      <w:szCs w:val="24"/>
    </w:rPr>
  </w:style>
  <w:style w:type="character" w:styleId="900">
    <w:name w:val="Основной текст 2 Знак"/>
    <w:next w:val="900"/>
    <w:link w:val="899"/>
    <w:rPr>
      <w:rFonts w:eastAsia="Calibri"/>
      <w:sz w:val="24"/>
      <w:szCs w:val="24"/>
      <w:lang w:val="ru-RU" w:bidi="ar-SA" w:eastAsia="ru-RU"/>
    </w:rPr>
  </w:style>
  <w:style w:type="paragraph" w:styleId="901">
    <w:name w:val="Абзац списка"/>
    <w:basedOn w:val="877"/>
    <w:next w:val="901"/>
    <w:link w:val="877"/>
    <w:pPr>
      <w:contextualSpacing/>
      <w:ind w:left="720"/>
    </w:pPr>
    <w:rPr>
      <w:sz w:val="24"/>
      <w:szCs w:val="24"/>
    </w:rPr>
  </w:style>
  <w:style w:type="paragraph" w:styleId="902">
    <w:name w:val="western"/>
    <w:basedOn w:val="877"/>
    <w:next w:val="902"/>
    <w:link w:val="87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03">
    <w:name w:val="Основной текст с отступом 21"/>
    <w:basedOn w:val="877"/>
    <w:next w:val="903"/>
    <w:link w:val="877"/>
    <w:pPr>
      <w:ind w:left="720" w:hanging="851"/>
      <w:jc w:val="both"/>
    </w:pPr>
    <w:rPr>
      <w:sz w:val="28"/>
      <w:lang w:eastAsia="ar-SA"/>
    </w:rPr>
  </w:style>
  <w:style w:type="character" w:styleId="904">
    <w:name w:val="Body text_"/>
    <w:next w:val="904"/>
    <w:link w:val="905"/>
    <w:rPr>
      <w:sz w:val="25"/>
      <w:szCs w:val="25"/>
      <w:lang w:bidi="ar-SA"/>
    </w:rPr>
  </w:style>
  <w:style w:type="paragraph" w:styleId="905">
    <w:name w:val="Body text"/>
    <w:basedOn w:val="877"/>
    <w:next w:val="905"/>
    <w:link w:val="904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06">
    <w:name w:val="Название"/>
    <w:basedOn w:val="877"/>
    <w:next w:val="906"/>
    <w:link w:val="910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07">
    <w:name w:val="Font Style11"/>
    <w:next w:val="907"/>
    <w:link w:val="877"/>
    <w:rPr>
      <w:rFonts w:ascii="Times New Roman" w:hAnsi="Times New Roman"/>
      <w:sz w:val="24"/>
      <w:szCs w:val="24"/>
    </w:rPr>
  </w:style>
  <w:style w:type="paragraph" w:styleId="908">
    <w:name w:val="Основной текст 3"/>
    <w:basedOn w:val="877"/>
    <w:next w:val="908"/>
    <w:link w:val="877"/>
    <w:pPr>
      <w:spacing w:after="120"/>
    </w:pPr>
    <w:rPr>
      <w:sz w:val="16"/>
      <w:szCs w:val="16"/>
    </w:rPr>
  </w:style>
  <w:style w:type="paragraph" w:styleId="909">
    <w:name w:val="ConsPlusNonformat"/>
    <w:next w:val="909"/>
    <w:link w:val="877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10">
    <w:name w:val="Название Знак"/>
    <w:next w:val="910"/>
    <w:link w:val="906"/>
    <w:rPr>
      <w:b/>
      <w:bCs/>
      <w:sz w:val="40"/>
    </w:rPr>
  </w:style>
  <w:style w:type="character" w:styleId="911">
    <w:name w:val="Основной текст_"/>
    <w:next w:val="911"/>
    <w:link w:val="912"/>
    <w:rPr>
      <w:shd w:val="clear" w:color="auto" w:fill="ffffff"/>
    </w:rPr>
  </w:style>
  <w:style w:type="paragraph" w:styleId="912">
    <w:name w:val="Основной текст1"/>
    <w:basedOn w:val="877"/>
    <w:next w:val="912"/>
    <w:link w:val="911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13">
    <w:name w:val="Основной текст Знак"/>
    <w:next w:val="913"/>
    <w:link w:val="888"/>
  </w:style>
  <w:style w:type="paragraph" w:styleId="914">
    <w:name w:val="UserStyle_21"/>
    <w:basedOn w:val="877"/>
    <w:next w:val="906"/>
    <w:link w:val="877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15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77"/>
    <w:next w:val="915"/>
    <w:link w:val="877"/>
    <w:pPr>
      <w:spacing w:before="100" w:beforeAutospacing="1" w:after="100" w:afterAutospacing="1"/>
    </w:pPr>
    <w:rPr>
      <w:sz w:val="24"/>
      <w:szCs w:val="24"/>
    </w:rPr>
  </w:style>
  <w:style w:type="character" w:styleId="916">
    <w:name w:val="fontstyle01"/>
    <w:basedOn w:val="880"/>
    <w:next w:val="916"/>
    <w:link w:val="877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17">
    <w:name w:val="Основной текст 21"/>
    <w:basedOn w:val="877"/>
    <w:next w:val="917"/>
    <w:link w:val="877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18">
    <w:name w:val="Основной текст (4)"/>
    <w:next w:val="918"/>
    <w:link w:val="877"/>
    <w:rPr>
      <w:b/>
      <w:bCs/>
      <w:sz w:val="26"/>
      <w:szCs w:val="26"/>
      <w:lang w:bidi="ar-SA"/>
    </w:rPr>
  </w:style>
  <w:style w:type="character" w:styleId="919">
    <w:name w:val="Основной текст (2)_"/>
    <w:basedOn w:val="880"/>
    <w:next w:val="919"/>
    <w:link w:val="920"/>
    <w:rPr>
      <w:b/>
      <w:bCs/>
      <w:sz w:val="25"/>
      <w:szCs w:val="25"/>
      <w:shd w:val="clear" w:color="auto" w:fill="ffffff"/>
    </w:rPr>
  </w:style>
  <w:style w:type="paragraph" w:styleId="920">
    <w:name w:val="Основной текст (2)"/>
    <w:basedOn w:val="877"/>
    <w:next w:val="920"/>
    <w:link w:val="91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21">
    <w:name w:val="Обычный + По ширине"/>
    <w:basedOn w:val="877"/>
    <w:next w:val="921"/>
    <w:link w:val="877"/>
    <w:pPr>
      <w:jc w:val="both"/>
    </w:pPr>
    <w:rPr>
      <w:sz w:val="28"/>
      <w:szCs w:val="24"/>
    </w:rPr>
  </w:style>
  <w:style w:type="character" w:styleId="922">
    <w:name w:val="Заголовок 1 Знак"/>
    <w:basedOn w:val="880"/>
    <w:next w:val="922"/>
    <w:link w:val="878"/>
    <w:rPr>
      <w:b/>
      <w:bCs/>
      <w:sz w:val="48"/>
      <w:szCs w:val="48"/>
    </w:rPr>
  </w:style>
  <w:style w:type="character" w:styleId="923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880"/>
    <w:next w:val="923"/>
    <w:link w:val="877"/>
  </w:style>
  <w:style w:type="paragraph" w:styleId="924">
    <w:name w:val="Без интервала"/>
    <w:next w:val="924"/>
    <w:link w:val="877"/>
    <w:rPr>
      <w:rFonts w:ascii="Calibri" w:hAnsi="Calibri" w:eastAsia="Calibri"/>
      <w:sz w:val="22"/>
      <w:szCs w:val="22"/>
      <w:lang w:val="ru-RU" w:bidi="ar-SA" w:eastAsia="en-US"/>
    </w:rPr>
  </w:style>
  <w:style w:type="character" w:styleId="925">
    <w:name w:val="Верхний колонтитул Знак"/>
    <w:basedOn w:val="880"/>
    <w:next w:val="925"/>
    <w:link w:val="885"/>
  </w:style>
  <w:style w:type="character" w:styleId="926">
    <w:name w:val="Заголовок 3 Знак"/>
    <w:basedOn w:val="880"/>
    <w:next w:val="926"/>
    <w:link w:val="879"/>
    <w:rPr>
      <w:b/>
      <w:bCs/>
      <w:sz w:val="27"/>
      <w:szCs w:val="27"/>
    </w:rPr>
  </w:style>
  <w:style w:type="character" w:styleId="927">
    <w:name w:val="Текст выноски Знак"/>
    <w:basedOn w:val="880"/>
    <w:next w:val="927"/>
    <w:link w:val="887"/>
    <w:semiHidden/>
    <w:rPr>
      <w:rFonts w:ascii="Tahoma" w:hAnsi="Tahoma"/>
      <w:sz w:val="16"/>
      <w:szCs w:val="16"/>
    </w:rPr>
  </w:style>
  <w:style w:type="paragraph" w:styleId="928">
    <w:name w:val="page_text"/>
    <w:basedOn w:val="877"/>
    <w:next w:val="928"/>
    <w:link w:val="877"/>
    <w:pPr>
      <w:spacing w:before="100" w:beforeAutospacing="1" w:after="100" w:afterAutospacing="1"/>
    </w:pPr>
    <w:rPr>
      <w:sz w:val="24"/>
      <w:szCs w:val="24"/>
    </w:rPr>
  </w:style>
  <w:style w:type="character" w:styleId="929">
    <w:name w:val="Нижний колонтитул Знак"/>
    <w:basedOn w:val="880"/>
    <w:next w:val="929"/>
    <w:link w:val="894"/>
  </w:style>
  <w:style w:type="paragraph" w:styleId="930">
    <w:name w:val="Paragraph Style"/>
    <w:next w:val="930"/>
    <w:link w:val="877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31">
    <w:name w:val="u"/>
    <w:basedOn w:val="877"/>
    <w:next w:val="931"/>
    <w:link w:val="877"/>
    <w:pPr>
      <w:spacing w:before="100" w:beforeAutospacing="1" w:after="100" w:afterAutospacing="1"/>
    </w:pPr>
    <w:rPr>
      <w:sz w:val="24"/>
      <w:szCs w:val="24"/>
    </w:rPr>
  </w:style>
  <w:style w:type="paragraph" w:styleId="932">
    <w:name w:val="ConsNormal"/>
    <w:next w:val="932"/>
    <w:link w:val="877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33">
    <w:name w:val="grame"/>
    <w:basedOn w:val="880"/>
    <w:next w:val="933"/>
    <w:link w:val="877"/>
  </w:style>
  <w:style w:type="paragraph" w:styleId="934">
    <w:name w:val="Текст"/>
    <w:basedOn w:val="877"/>
    <w:next w:val="934"/>
    <w:link w:val="935"/>
    <w:rPr>
      <w:rFonts w:ascii="Courier New" w:hAnsi="Courier New"/>
      <w:b/>
      <w:color w:val="000000"/>
      <w:lang w:val="en-US" w:eastAsia="en-US"/>
    </w:rPr>
  </w:style>
  <w:style w:type="character" w:styleId="935">
    <w:name w:val="Текст Знак"/>
    <w:basedOn w:val="880"/>
    <w:next w:val="935"/>
    <w:link w:val="934"/>
    <w:rPr>
      <w:rFonts w:ascii="Courier New" w:hAnsi="Courier New"/>
      <w:b/>
      <w:color w:val="000000"/>
      <w:lang w:val="en-US" w:eastAsia="en-US"/>
    </w:rPr>
  </w:style>
  <w:style w:type="paragraph" w:styleId="936">
    <w:name w:val="Стандартный HTML"/>
    <w:basedOn w:val="877"/>
    <w:next w:val="936"/>
    <w:link w:val="93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 w:eastAsia="en-US"/>
    </w:rPr>
  </w:style>
  <w:style w:type="character" w:styleId="937">
    <w:name w:val="Стандартный HTML Знак"/>
    <w:basedOn w:val="880"/>
    <w:next w:val="937"/>
    <w:link w:val="936"/>
    <w:rPr>
      <w:rFonts w:ascii="Courier New" w:hAnsi="Courier New"/>
      <w:lang w:val="en-US" w:eastAsia="en-US"/>
    </w:rPr>
  </w:style>
  <w:style w:type="paragraph" w:styleId="938">
    <w:name w:val="Table Paragraph"/>
    <w:basedOn w:val="877"/>
    <w:next w:val="938"/>
    <w:link w:val="877"/>
    <w:pPr>
      <w:widowControl w:val="off"/>
    </w:pPr>
    <w:rPr>
      <w:sz w:val="24"/>
      <w:szCs w:val="24"/>
    </w:rPr>
  </w:style>
  <w:style w:type="character" w:styleId="939" w:default="1">
    <w:name w:val="Default Paragraph Font"/>
    <w:uiPriority w:val="1"/>
    <w:semiHidden/>
    <w:unhideWhenUsed/>
  </w:style>
  <w:style w:type="numbering" w:styleId="940" w:default="1">
    <w:name w:val="No List"/>
    <w:uiPriority w:val="99"/>
    <w:semiHidden/>
    <w:unhideWhenUsed/>
  </w:style>
  <w:style w:type="table" w:styleId="9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2023-04-11T05:35:26Z</dcterms:modified>
</cp:coreProperties>
</file>