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811545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665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0"/>
        <w:ind w:left="783"/>
        <w:jc w:val="both"/>
        <w:rPr>
          <w:sz w:val="22"/>
        </w:rPr>
      </w:pPr>
      <w:r>
        <w:rPr>
          <w:b/>
          <w:sz w:val="22"/>
          <w:szCs w:val="18"/>
        </w:rPr>
        <w:t xml:space="preserve">«_21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 xml:space="preserve">                                   </w:t>
      </w:r>
      <w:r>
        <w:rPr>
          <w:b/>
          <w:sz w:val="22"/>
          <w:szCs w:val="18"/>
        </w:rPr>
        <w:t xml:space="preserve">         №</w:t>
      </w:r>
      <w:r>
        <w:rPr>
          <w:b/>
          <w:sz w:val="22"/>
          <w:szCs w:val="18"/>
        </w:rPr>
        <w:t xml:space="preserve"> __255__</w:t>
      </w:r>
      <w:r>
        <w:rPr>
          <w:rFonts w:eastAsia="Times New Roman"/>
          <w:sz w:val="22"/>
          <w:szCs w:val="26"/>
        </w:rPr>
      </w:r>
      <w:r>
        <w:rPr>
          <w:sz w:val="22"/>
        </w:rPr>
      </w:r>
    </w:p>
    <w:p>
      <w:pPr>
        <w:pStyle w:val="680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68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/>
          </w:p>
          <w:p>
            <w:pPr>
              <w:pStyle w:val="665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«Смородинская средняя общеобразовательная школа» 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0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бюджетного общеобразовательного учреждения «</w:t>
      </w:r>
      <w:r>
        <w:rPr>
          <w:color w:val="000000"/>
          <w:sz w:val="28"/>
          <w:szCs w:val="28"/>
        </w:rPr>
        <w:t xml:space="preserve">Смородинская</w:t>
      </w:r>
      <w:r>
        <w:rPr>
          <w:sz w:val="28"/>
          <w:szCs w:val="28"/>
        </w:rPr>
        <w:t xml:space="preserve"> средняя общеобразовательная школа» Грайворонск</w:t>
      </w:r>
      <w:r>
        <w:rPr>
          <w:sz w:val="28"/>
          <w:szCs w:val="28"/>
        </w:rPr>
        <w:t xml:space="preserve">ого района Белгородской области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9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679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31 января 2019 года №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1 </w:t>
        <w:br/>
        <w:t xml:space="preserve">«Об утверждении Устава муниципального бюджетного общеобразовательного учреждения «</w:t>
      </w:r>
      <w:r>
        <w:rPr>
          <w:color w:val="000000"/>
          <w:sz w:val="28"/>
          <w:szCs w:val="28"/>
        </w:rPr>
        <w:t xml:space="preserve">Смородинская</w:t>
      </w:r>
      <w:r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общеобразовательная школа» 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665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665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6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6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65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6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665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65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5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5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«_21_»_апреля_2023_ года №_255_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65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</w:t>
      </w:r>
      <w:r>
        <w:rPr>
          <w:b/>
          <w:sz w:val="28"/>
          <w:szCs w:val="28"/>
        </w:rPr>
      </w:r>
      <w:r/>
    </w:p>
    <w:p>
      <w:pPr>
        <w:pStyle w:val="6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/>
    </w:p>
    <w:p>
      <w:pPr>
        <w:pStyle w:val="665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«Смородинская средняя общеобразовательная школа» </w:t>
      </w:r>
      <w:r>
        <w:rPr>
          <w:b/>
          <w:sz w:val="28"/>
          <w:szCs w:val="28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color w:val="000000"/>
          <w:sz w:val="28"/>
          <w:szCs w:val="28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5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665"/>
        <w:ind w:left="4" w:right="18" w:hanging="4"/>
        <w:jc w:val="center"/>
        <w:shd w:val="clear" w:color="auto" w:fill="ffffff"/>
        <w:tabs>
          <w:tab w:val="left" w:pos="3686" w:leader="none"/>
        </w:tabs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Общие положения</w:t>
      </w:r>
      <w:r>
        <w:rPr>
          <w:sz w:val="28"/>
          <w:szCs w:val="28"/>
        </w:rPr>
      </w:r>
      <w:r/>
    </w:p>
    <w:p>
      <w:pPr>
        <w:pStyle w:val="665"/>
        <w:ind w:left="360"/>
        <w:jc w:val="center"/>
        <w:shd w:val="clear" w:color="auto" w:fill="ffffff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Устав является новой редакцией У</w:t>
      </w:r>
      <w:r>
        <w:rPr>
          <w:sz w:val="28"/>
          <w:szCs w:val="28"/>
        </w:rPr>
        <w:t xml:space="preserve">става муниципального бюджетного общеобразовательного учреждения  </w:t>
      </w:r>
      <w:r>
        <w:rPr>
          <w:color w:val="000000"/>
          <w:sz w:val="28"/>
          <w:szCs w:val="28"/>
        </w:rPr>
        <w:t xml:space="preserve">«Смородинская средняя общеобразовательная школа» Грайворонского района Белгородской области (далее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Учреждение). </w:t>
      </w:r>
      <w:r/>
    </w:p>
    <w:p>
      <w:pPr>
        <w:pStyle w:val="665"/>
        <w:ind w:firstLine="709"/>
        <w:jc w:val="both"/>
        <w:shd w:val="clear" w:color="auto" w:fill="ffffff"/>
        <w:tabs>
          <w:tab w:val="num" w:pos="78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«Смородинская средняя общеобразовательная школа» Грайворонского района Белгородской области.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78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Сокращенное наименование Учреждения: МБОУ «Смородинская СОШ».</w:t>
      </w:r>
      <w:r/>
    </w:p>
    <w:p>
      <w:pPr>
        <w:pStyle w:val="7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/>
    </w:p>
    <w:p>
      <w:pPr>
        <w:pStyle w:val="7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Тип Учреждения: бюджетное.</w:t>
      </w:r>
      <w:r/>
    </w:p>
    <w:p>
      <w:pPr>
        <w:pStyle w:val="66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</w:t>
        <w:tab/>
      </w:r>
      <w:r>
        <w:rPr>
          <w:color w:val="000000"/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2012</w:t>
      </w:r>
      <w:r>
        <w:rPr>
          <w:color w:val="000000"/>
          <w:sz w:val="28"/>
          <w:szCs w:val="28"/>
        </w:rPr>
        <w:t xml:space="preserve"> года №273-</w:t>
      </w:r>
      <w:r>
        <w:rPr>
          <w:color w:val="000000"/>
          <w:sz w:val="28"/>
          <w:szCs w:val="28"/>
        </w:rPr>
        <w:t xml:space="preserve">ФЗ «Об образовании в Р</w:t>
      </w:r>
      <w:r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едерации</w:t>
      </w:r>
      <w:r>
        <w:rPr>
          <w:color w:val="000000"/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Белгородской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решениями Совета депутатов Грайворонского городского округа, Уставом Гра</w:t>
      </w:r>
      <w:r>
        <w:rPr>
          <w:color w:val="000000"/>
          <w:sz w:val="28"/>
          <w:szCs w:val="28"/>
        </w:rPr>
        <w:t xml:space="preserve">йворонского городского округа, </w:t>
      </w:r>
      <w:r>
        <w:rPr>
          <w:color w:val="000000"/>
          <w:sz w:val="28"/>
          <w:szCs w:val="28"/>
        </w:rPr>
        <w:t xml:space="preserve">а также настоящим Уставом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66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Учреждение является юридическим лицом с момента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66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</w:t>
        <w:tab/>
      </w:r>
      <w:r>
        <w:rPr>
          <w:color w:val="000000"/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color w:val="000000"/>
          <w:sz w:val="28"/>
          <w:szCs w:val="28"/>
        </w:rPr>
        <w:t xml:space="preserve"> собственную эмблему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</w:r>
      <w:r>
        <w:rPr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  <w:shd w:val="clear" w:color="auto" w:fill="ffffff"/>
        </w:rPr>
        <w:t xml:space="preserve">может иметь в своей структуре различные с</w:t>
      </w:r>
      <w:r>
        <w:rPr>
          <w:color w:val="000000"/>
          <w:sz w:val="28"/>
          <w:szCs w:val="28"/>
          <w:shd w:val="clear" w:color="auto" w:fill="ffffff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и представительства, не являются юридическими лицами и действуют 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У</w:t>
      </w:r>
      <w:r>
        <w:rPr>
          <w:color w:val="000000"/>
          <w:sz w:val="28"/>
          <w:szCs w:val="28"/>
          <w:shd w:val="clear" w:color="auto" w:fill="ffffff"/>
        </w:rPr>
        <w:t xml:space="preserve">става Учреждения.</w:t>
      </w:r>
      <w:r>
        <w:rPr>
          <w:sz w:val="28"/>
          <w:szCs w:val="28"/>
        </w:rPr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  <w:t xml:space="preserve">с</w:t>
      </w:r>
      <w:r>
        <w:rPr>
          <w:sz w:val="28"/>
          <w:szCs w:val="28"/>
        </w:rPr>
        <w:t xml:space="preserve">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1.8.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Место нахождения Учреждения: 309394, Россия, Белгородская область, Грайворонский район, село Смородино, улица Выгон, дом 62.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Смородинском фельдшерско-акушерском пункте.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местными нормами и требованиями, в том числе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</w:t>
      </w:r>
      <w:r>
        <w:rPr>
          <w:sz w:val="28"/>
          <w:szCs w:val="28"/>
        </w:rPr>
        <w:t xml:space="preserve">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организации.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использование и совершенствование методов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воспитания, образовательных технологий, электронного обучения;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 порядок </w:t>
      </w:r>
      <w:r>
        <w:rPr>
          <w:sz w:val="28"/>
          <w:szCs w:val="28"/>
        </w:rPr>
        <w:t xml:space="preserve">проведения социально-психологического </w:t>
      </w:r>
      <w:r>
        <w:rPr>
          <w:sz w:val="28"/>
          <w:szCs w:val="28"/>
        </w:rPr>
        <w:t xml:space="preserve">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и спортом;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и (или) о квалификации, медалей «За особые успехи в учении»;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обеспечение создания и ведения официального сайта обра</w:t>
      </w:r>
      <w:r>
        <w:rPr>
          <w:sz w:val="28"/>
          <w:szCs w:val="28"/>
        </w:rPr>
        <w:t xml:space="preserve">зовательной организации в сети </w:t>
      </w:r>
      <w:r>
        <w:rPr>
          <w:sz w:val="28"/>
          <w:szCs w:val="28"/>
        </w:rPr>
        <w:t xml:space="preserve">Интернет;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7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/>
    </w:p>
    <w:p>
      <w:pPr>
        <w:pStyle w:val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665"/>
        <w:ind w:right="107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</w:t>
      </w:r>
      <w:r>
        <w:rPr>
          <w:sz w:val="28"/>
          <w:szCs w:val="28"/>
        </w:rPr>
        <w:t xml:space="preserve">ого общего, основного общего и </w:t>
      </w:r>
      <w:r>
        <w:rPr>
          <w:sz w:val="28"/>
          <w:szCs w:val="28"/>
        </w:rPr>
        <w:t xml:space="preserve">среднего общего образования.</w:t>
      </w:r>
      <w:r/>
    </w:p>
    <w:p>
      <w:pPr>
        <w:pStyle w:val="665"/>
        <w:ind w:right="109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665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дошкольное образование; начальное общее образование;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 xml:space="preserve"> 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72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субботу, воскресенье и праздничные дни дошкольна</w:t>
      </w:r>
      <w:r>
        <w:rPr>
          <w:rFonts w:ascii="Times New Roman" w:hAnsi="Times New Roman"/>
          <w:sz w:val="28"/>
          <w:szCs w:val="28"/>
        </w:rPr>
        <w:t xml:space="preserve">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722"/>
        <w:ind w:firstLine="709"/>
        <w:jc w:val="both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665"/>
        <w:contextualSpacing/>
        <w:ind w:firstLine="709"/>
        <w:jc w:val="both"/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728"/>
        <w:ind w:firstLine="709"/>
        <w:jc w:val="both"/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681"/>
        <w:ind w:firstLine="709"/>
        <w:jc w:val="both"/>
        <w:widowControl/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по охране и безопасности здоровья</w:t>
      </w:r>
      <w:r>
        <w:rPr>
          <w:sz w:val="28"/>
          <w:szCs w:val="28"/>
        </w:rPr>
        <w:t xml:space="preserve"> обучающихся; получает лицензию в случаях, установленных законодательством; разрабатывает, принимает и утверждает соответствующее Положение, регулирующее вопросы осуществления образовательной деятельности за счет средств физических и (или) юридических лиц;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</w:t>
      </w:r>
      <w:r>
        <w:rPr>
          <w:sz w:val="28"/>
          <w:szCs w:val="28"/>
        </w:rPr>
        <w:t xml:space="preserve">хологической и логопедов помощи;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</w:r>
      <w:r>
        <w:rPr>
          <w:sz w:val="28"/>
          <w:szCs w:val="28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ним иными локальными нормативными актами. Локальные нормативные акты утверждаются приказом директора Учреждения после рассмотрения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коллегиальными органами.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723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6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</w:t>
      </w:r>
      <w:r>
        <w:rPr>
          <w:sz w:val="28"/>
          <w:szCs w:val="28"/>
        </w:rPr>
        <w:t xml:space="preserve">еского часа) не может превышать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/>
    </w:p>
    <w:p>
      <w:pPr>
        <w:pStyle w:val="6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</w:t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1 класс работает в режиме безотметочного обучения. Аттестация обучающихся начинается со 2 класса.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</w:t>
        <w:tab/>
      </w:r>
      <w:r>
        <w:rPr>
          <w:sz w:val="28"/>
          <w:szCs w:val="28"/>
        </w:rPr>
        <w:t xml:space="preserve">Обучающимся, получившим неудовлетворительные отметки по одному и более предметам при аттестации, устанавливаются сроки повторной аттестации.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несогласия обучающегося, его родителей (законных представителей)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721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2.25.</w:t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</w:t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679"/>
        <w:ind w:left="0" w:firstLine="709"/>
        <w:jc w:val="both"/>
        <w:spacing w:after="0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679"/>
        <w:ind w:left="0" w:firstLine="709"/>
        <w:jc w:val="both"/>
        <w:spacing w:after="0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приеме на работу руководство Учреждения знакомит принимаемого работника под подпись со следующими документами: Уставом Учреждения;</w:t>
      </w:r>
      <w:r>
        <w:rPr>
          <w:sz w:val="28"/>
          <w:szCs w:val="28"/>
        </w:rPr>
        <w:t xml:space="preserve">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оплаты труда.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</w:t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665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Управление Учреждением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567"/>
        <w:jc w:val="both"/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</w:t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 в том числе:</w:t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Учреждении;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/>
      <w:bookmarkStart w:id="55" w:name="_Toc215423408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/>
      <w:bookmarkStart w:id="63" w:name="_Toc215423413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</w:t>
      </w:r>
      <w:r>
        <w:rPr>
          <w:rFonts w:ascii="Times New Roman" w:hAnsi="Times New Roman"/>
          <w:sz w:val="28"/>
          <w:szCs w:val="28"/>
        </w:rPr>
        <w:t xml:space="preserve">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bookmarkStart w:id="68" w:name="_Toc21542341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</w:t>
      </w:r>
      <w:r>
        <w:rPr>
          <w:rFonts w:ascii="Times New Roman" w:hAnsi="Times New Roman"/>
          <w:sz w:val="28"/>
          <w:szCs w:val="28"/>
        </w:rPr>
        <w:t xml:space="preserve"> классных руководителей;</w:t>
      </w:r>
      <w:bookmarkEnd w:id="73"/>
      <w:r/>
      <w:bookmarkEnd w:id="74"/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</w:r>
      <w:r/>
    </w:p>
    <w:p>
      <w:pPr>
        <w:pStyle w:val="720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7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срока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(конференция) работников Учреждения; Управляющий совет Учреждения; Педагогический совет Учреждения; Родительский комитет Учреждения. 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677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3.4.1.</w:t>
        <w:tab/>
      </w:r>
      <w:r>
        <w:rPr>
          <w:sz w:val="28"/>
          <w:szCs w:val="28"/>
        </w:rPr>
        <w:t xml:space="preserve">Общее собрание (конференция) работников Учреждения является высшим органом самоуправления в Учреждении.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66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разрешению трудовых споров.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компетенции (договоры, соглашения, положения, номенклатура дел и др.)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</w:t>
      </w:r>
      <w:r>
        <w:rPr>
          <w:sz w:val="28"/>
          <w:szCs w:val="28"/>
        </w:rPr>
        <w:t xml:space="preserve">щий совет Учреждения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Управляющего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</w:t>
      </w:r>
      <w:r>
        <w:rPr>
          <w:sz w:val="28"/>
          <w:szCs w:val="28"/>
        </w:rPr>
        <w:t xml:space="preserve">ля, директор Учреждения, а так</w:t>
      </w:r>
      <w:r>
        <w:rPr>
          <w:sz w:val="28"/>
          <w:szCs w:val="28"/>
        </w:rPr>
        <w:t xml:space="preserve">же представители общественности.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локальными актами о выборах и кооптации членов Управляющего совета: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- 1 человек;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2 человека;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согласование школьного компонента федерального  государственного стандарта общего образования и профиля обучения;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участников образовательного процесса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/>
    </w:p>
    <w:p>
      <w:pPr>
        <w:pStyle w:val="665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/>
    </w:p>
    <w:p>
      <w:pPr>
        <w:pStyle w:val="689"/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баллов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/>
    </w:p>
    <w:p>
      <w:pPr>
        <w:pStyle w:val="689"/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</w:t>
      </w:r>
      <w:r>
        <w:rPr>
          <w:sz w:val="28"/>
          <w:szCs w:val="28"/>
        </w:rPr>
        <w:t xml:space="preserve">гласование положения о порядке </w:t>
      </w:r>
      <w:r>
        <w:rPr>
          <w:sz w:val="28"/>
          <w:szCs w:val="28"/>
        </w:rPr>
        <w:t xml:space="preserve">осуществлении образовательной деятельности за счет средств физических и (или) юридических лиц;</w:t>
      </w:r>
      <w:r/>
    </w:p>
    <w:p>
      <w:pPr>
        <w:pStyle w:val="689"/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представителей).</w:t>
      </w:r>
      <w:r/>
    </w:p>
    <w:p>
      <w:pPr>
        <w:pStyle w:val="68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/>
    </w:p>
    <w:p>
      <w:pPr>
        <w:pStyle w:val="68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68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регламент работы, другие вопросы функционирования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определяются положением об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 совете.</w:t>
      </w:r>
      <w:r/>
    </w:p>
    <w:p>
      <w:pPr>
        <w:pStyle w:val="68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реализация государственной политики по вопросам образования;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 обучения; выдаче соответствующ</w:t>
      </w:r>
      <w:r>
        <w:rPr>
          <w:sz w:val="28"/>
          <w:szCs w:val="28"/>
        </w:rPr>
        <w:t xml:space="preserve">их документов об образовании, </w:t>
      </w:r>
      <w:r>
        <w:rPr>
          <w:sz w:val="28"/>
          <w:szCs w:val="28"/>
        </w:rPr>
        <w:t xml:space="preserve">похвальной грамотой «За особые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изучении отдельных предметов» и похвальным листом «За отличные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учении»;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</w:t>
      </w:r>
      <w:r>
        <w:rPr>
          <w:sz w:val="28"/>
          <w:szCs w:val="28"/>
        </w:rPr>
        <w:t xml:space="preserve">определенном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</w:t>
        <w:br/>
        <w:t xml:space="preserve">от 29 декабря 2012 года №273-ФЗ</w:t>
      </w:r>
      <w:r>
        <w:rPr>
          <w:sz w:val="28"/>
          <w:szCs w:val="28"/>
        </w:rPr>
        <w:t xml:space="preserve"> «Об образовании в Российской Федерации»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11)</w:t>
        <w:tab/>
      </w:r>
      <w:r>
        <w:rPr>
          <w:rFonts w:eastAsia="Calibri"/>
          <w:sz w:val="28"/>
          <w:szCs w:val="28"/>
          <w:lang w:eastAsia="en-US"/>
        </w:rPr>
        <w:t xml:space="preserve">разрешение вопроса о возможности и порядке осуществления образовательной деятельности за счет средств физ</w:t>
      </w:r>
      <w:r>
        <w:rPr>
          <w:rFonts w:eastAsia="Calibri"/>
          <w:sz w:val="28"/>
          <w:szCs w:val="28"/>
          <w:lang w:eastAsia="en-US"/>
        </w:rPr>
        <w:t xml:space="preserve">ических и (или) юридических лиц;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утверждение характеристик педагогических работников, представляемых к почетным званиям и почетным знакам;</w:t>
      </w:r>
      <w:r>
        <w:rPr>
          <w:rFonts w:eastAsia="Calibri"/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выдаче выпускникам 9 и 11(12) классов аттестатов об основном общем и среднем общем образовании;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15)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</w:t>
      </w:r>
      <w:r>
        <w:rPr>
          <w:rFonts w:eastAsia="Calibri"/>
          <w:sz w:val="28"/>
          <w:szCs w:val="28"/>
          <w:lang w:eastAsia="en-US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  <w:tab/>
      </w:r>
      <w:r>
        <w:rPr>
          <w:sz w:val="28"/>
          <w:szCs w:val="28"/>
        </w:rPr>
        <w:t xml:space="preserve">Родительский комитет Учреждения является постоянно действующим коллегиальным органом управления Учреждением, действующий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134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134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720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5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</w:t>
      </w:r>
      <w:r>
        <w:rPr>
          <w:sz w:val="28"/>
          <w:szCs w:val="28"/>
        </w:rPr>
        <w:t xml:space="preserve">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 по инициативе председателя;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инициативе директора школы; по заявлению членов Совета, подписанному половиной членов от списочного состава Совета.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66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724"/>
        <w:ind w:firstLine="709"/>
        <w:jc w:val="both"/>
        <w:tabs>
          <w:tab w:val="left" w:pos="993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издать приказ о роспуске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в новом составе при выявлении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тельства;</w:t>
      </w:r>
      <w:r/>
    </w:p>
    <w:p>
      <w:pPr>
        <w:pStyle w:val="724"/>
        <w:ind w:firstLine="709"/>
        <w:jc w:val="both"/>
        <w:tabs>
          <w:tab w:val="left" w:pos="993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получать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Учреждения ежегодно не позднее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.8.</w:t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665"/>
        <w:ind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</w:t>
      </w:r>
      <w:r/>
    </w:p>
    <w:p>
      <w:pPr>
        <w:pStyle w:val="665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65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Виды локальных актов Учреждения и порядок их принятия</w:t>
      </w:r>
      <w:r>
        <w:rPr>
          <w:sz w:val="28"/>
          <w:szCs w:val="28"/>
        </w:rPr>
      </w:r>
      <w:r/>
    </w:p>
    <w:p>
      <w:pPr>
        <w:pStyle w:val="724"/>
        <w:ind w:firstLine="567"/>
        <w:jc w:val="both"/>
        <w:tabs>
          <w:tab w:val="left" w:pos="1134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</w:r>
      <w:r/>
    </w:p>
    <w:p>
      <w:pPr>
        <w:pStyle w:val="724"/>
        <w:ind w:firstLine="709"/>
        <w:jc w:val="both"/>
        <w:tabs>
          <w:tab w:val="left" w:pos="1418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об аттестации, об оплате труда,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формах получения образования и т.д.).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согласия с проектом локального нормативного акта,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Нормы</w:t>
      </w:r>
      <w:r>
        <w:rPr>
          <w:color w:val="000000"/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подлежат отмене Учреждением.</w:t>
      </w:r>
      <w:r/>
    </w:p>
    <w:p>
      <w:pPr>
        <w:pStyle w:val="730"/>
        <w:ind w:firstLine="560"/>
        <w:jc w:val="both"/>
        <w:spacing w:before="0" w:line="274" w:lineRule="exact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65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/>
      <w:bookmarkStart w:id="79" w:name="bookmark8"/>
      <w:r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Структура финансовой и хозяйственной деятельности Учреждения</w:t>
      </w:r>
      <w:r/>
    </w:p>
    <w:p>
      <w:pPr>
        <w:pStyle w:val="665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эффективно использовать имущество;</w:t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обеспечивать сохранность и использовать имущество строго </w:t>
        <w:br/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665"/>
        <w:ind w:firstLine="709"/>
        <w:jc w:val="both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665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665"/>
        <w:ind w:firstLine="709"/>
        <w:jc w:val="both"/>
        <w:shd w:val="clear" w:color="auto" w:fill="ffffff"/>
        <w:tabs>
          <w:tab w:val="num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665"/>
        <w:ind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>
        <w:rPr>
          <w:sz w:val="28"/>
          <w:szCs w:val="28"/>
        </w:rPr>
      </w:r>
      <w:r/>
    </w:p>
    <w:p>
      <w:pPr>
        <w:pStyle w:val="665"/>
        <w:ind w:firstLine="709"/>
        <w:jc w:val="both"/>
        <w:shd w:val="clear" w:color="auto" w:fill="ffffff"/>
        <w:tabs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/>
      <w:bookmarkEnd w:id="79"/>
      <w:r>
        <w:rPr>
          <w:b/>
          <w:sz w:val="28"/>
          <w:szCs w:val="28"/>
        </w:rPr>
        <w:t xml:space="preserve">6. Реорганизация и ликвидация Учреждения</w:t>
      </w:r>
      <w:r/>
    </w:p>
    <w:p>
      <w:pPr>
        <w:pStyle w:val="731"/>
        <w:ind w:firstLine="709"/>
        <w:jc w:val="center"/>
        <w:keepLines/>
        <w:keepNext/>
        <w:spacing w:after="0" w:line="240" w:lineRule="auto"/>
        <w:shd w:val="clear" w:color="auto" w:fill="auto"/>
        <w:tabs>
          <w:tab w:val="left" w:pos="211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</w:t>
        <w:tab/>
      </w:r>
      <w:r>
        <w:rPr>
          <w:color w:val="000000"/>
          <w:sz w:val="28"/>
          <w:szCs w:val="28"/>
        </w:rPr>
        <w:t xml:space="preserve">Учреждение может 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реор</w:t>
      </w:r>
      <w:r>
        <w:rPr>
          <w:color w:val="000000"/>
          <w:sz w:val="28"/>
          <w:szCs w:val="28"/>
        </w:rPr>
        <w:t xml:space="preserve">ганизовано или ликвидировано </w:t>
        <w:br/>
        <w:t xml:space="preserve">по </w:t>
      </w:r>
      <w:r>
        <w:rPr>
          <w:color w:val="000000"/>
          <w:sz w:val="28"/>
          <w:szCs w:val="28"/>
        </w:rPr>
        <w:t xml:space="preserve">решению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соблюдением прав ребенка, </w:t>
      </w:r>
      <w:r>
        <w:rPr>
          <w:color w:val="000000"/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</w:t>
        <w:tab/>
      </w:r>
      <w:r>
        <w:rPr>
          <w:color w:val="000000"/>
          <w:sz w:val="28"/>
          <w:szCs w:val="28"/>
        </w:rPr>
        <w:t xml:space="preserve">Принятие решения о реорганизации или ликвидации Учреждения, расположенного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территории, не допускается без учета мнения жителей.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</w:t>
        <w:tab/>
      </w:r>
      <w:r>
        <w:rPr>
          <w:color w:val="000000"/>
          <w:sz w:val="28"/>
          <w:szCs w:val="28"/>
        </w:rPr>
        <w:t xml:space="preserve">Учреждение может быть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реорганизовано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форме слияния, присоединения,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разделения, выделения, преобразования только в другую образовательную организацию.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</w:t>
        <w:tab/>
      </w:r>
      <w:r>
        <w:rPr>
          <w:color w:val="000000"/>
          <w:sz w:val="28"/>
          <w:szCs w:val="28"/>
        </w:rPr>
        <w:t xml:space="preserve">Реорганизация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чреждения, связанная с измен</w:t>
      </w:r>
      <w:r>
        <w:rPr>
          <w:color w:val="000000"/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</w:t>
        <w:tab/>
      </w:r>
      <w:r>
        <w:rPr>
          <w:color w:val="000000"/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по отношению к детям.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обязанностей реорганизуемого Учреждения другому юридическому лицу.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</w:t>
        <w:tab/>
      </w:r>
      <w:r>
        <w:rPr>
          <w:color w:val="000000"/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</w:t>
        <w:tab/>
      </w:r>
      <w:r>
        <w:rPr>
          <w:color w:val="000000"/>
          <w:sz w:val="28"/>
          <w:szCs w:val="28"/>
        </w:rPr>
        <w:t xml:space="preserve">При реорганизации Учреждения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Учреждение вправе осуществлять определенные в настоящем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ставе виды деятельности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color w:val="000000"/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если федеральным законом не предусмотрено иное.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</w:t>
        <w:tab/>
      </w:r>
      <w:r>
        <w:rPr>
          <w:color w:val="000000"/>
          <w:sz w:val="28"/>
          <w:szCs w:val="28"/>
        </w:rPr>
        <w:t xml:space="preserve">Принятию решения о ликвидации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6.9.</w:t>
        <w:tab/>
      </w:r>
      <w:r>
        <w:rPr>
          <w:color w:val="000000"/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6.10.</w:t>
        <w:tab/>
      </w:r>
      <w:r>
        <w:rPr>
          <w:color w:val="000000"/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6.11.</w:t>
        <w:tab/>
      </w:r>
      <w:r>
        <w:rPr>
          <w:color w:val="000000"/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</w:t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их родителей (законных представителей) в другие общеобразовательные 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чреждения для продолжения освоения общеобразовательных программ.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6.12.</w:t>
        <w:tab/>
      </w:r>
      <w:r>
        <w:rPr>
          <w:color w:val="000000"/>
          <w:sz w:val="28"/>
          <w:szCs w:val="28"/>
        </w:rPr>
        <w:t xml:space="preserve">При ликвидации Учреждения денежные средства и имущество,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0" w:firstLine="709"/>
        <w:jc w:val="both"/>
        <w:spacing w:before="0" w:line="240" w:lineRule="auto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9"/>
        <w:ind w:left="360" w:right="18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Заключительные положения</w:t>
      </w:r>
      <w:r>
        <w:rPr>
          <w:b/>
          <w:sz w:val="28"/>
          <w:szCs w:val="28"/>
        </w:rPr>
      </w:r>
      <w:r/>
    </w:p>
    <w:p>
      <w:pPr>
        <w:pStyle w:val="730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30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</w:t>
        <w:tab/>
      </w:r>
      <w:r>
        <w:rPr>
          <w:color w:val="000000"/>
          <w:sz w:val="28"/>
          <w:szCs w:val="28"/>
        </w:rPr>
        <w:t xml:space="preserve">Изменения и дополнения в Устав вносятся по предложению Учреждения, принимаются на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онференции участников образовательн</w:t>
      </w:r>
      <w:r>
        <w:rPr>
          <w:color w:val="000000"/>
          <w:sz w:val="28"/>
          <w:szCs w:val="28"/>
        </w:rPr>
        <w:t xml:space="preserve">ого процесса Учреждения, утверждаются Учредителем в порядке, установленном законодательством Российской Федерации, нормативными правовыми актами Белгородской области и местной администрации муниципального образования и подлежат государственной регистрации.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</w:t>
        <w:tab/>
      </w:r>
      <w:r>
        <w:rPr>
          <w:color w:val="000000"/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</w:t>
        <w:tab/>
      </w:r>
      <w:r>
        <w:rPr>
          <w:color w:val="000000"/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момента их государственной регистрации.</w:t>
      </w:r>
      <w:r>
        <w:rPr>
          <w:color w:val="000000"/>
          <w:sz w:val="28"/>
          <w:szCs w:val="28"/>
        </w:rPr>
      </w:r>
      <w:r/>
    </w:p>
    <w:p>
      <w:pPr>
        <w:pStyle w:val="730"/>
        <w:ind w:right="23" w:firstLine="709"/>
        <w:jc w:val="both"/>
        <w:spacing w:before="0" w:line="240" w:lineRule="auto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</w:t>
        <w:tab/>
      </w:r>
      <w:r>
        <w:rPr>
          <w:color w:val="000000"/>
          <w:sz w:val="28"/>
          <w:szCs w:val="28"/>
        </w:rPr>
        <w:t xml:space="preserve">В случае ликвидации Учреждения имущество, закрепленное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кредиторов, а также имущество, на которое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bookmarkStart w:id="80" w:name="_GoBack"/>
      <w:r/>
      <w:bookmarkEnd w:id="80"/>
      <w:r>
        <w:rPr>
          <w:color w:val="000000"/>
          <w:sz w:val="28"/>
          <w:szCs w:val="28"/>
        </w:rPr>
      </w:r>
      <w:r/>
    </w:p>
    <w:p>
      <w:pPr>
        <w:pStyle w:val="665"/>
        <w:ind w:right="18" w:firstLine="426"/>
        <w:jc w:val="center"/>
        <w:spacing w:before="76"/>
        <w:shd w:val="clear" w:color="auto" w:fill="ffffff"/>
        <w:tabs>
          <w:tab w:val="num" w:pos="0" w:leader="none"/>
        </w:tabs>
      </w:pPr>
      <w:r/>
      <w:r/>
    </w:p>
    <w:p>
      <w:pPr>
        <w:pStyle w:val="66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rPr>
        <w:rStyle w:val="674"/>
      </w:rPr>
      <w:framePr w:wrap="around" w:vAnchor="text" w:hAnchor="margin" w:xAlign="center" w:y="1"/>
    </w:pPr>
    <w:r>
      <w:rPr>
        <w:rStyle w:val="674"/>
      </w:rPr>
      <w:fldChar w:fldCharType="begin"/>
    </w:r>
    <w:r>
      <w:rPr>
        <w:rStyle w:val="674"/>
      </w:rPr>
      <w:instrText xml:space="preserve">PAGE  </w:instrText>
    </w:r>
    <w:r>
      <w:rPr>
        <w:rStyle w:val="674"/>
      </w:rPr>
      <w:fldChar w:fldCharType="separate"/>
    </w:r>
    <w:r>
      <w:rPr>
        <w:rStyle w:val="674"/>
      </w:rPr>
      <w:t xml:space="preserve">2</w:t>
    </w:r>
    <w:r>
      <w:rPr>
        <w:rStyle w:val="674"/>
      </w:rPr>
      <w:fldChar w:fldCharType="end"/>
    </w:r>
    <w:r>
      <w:rPr>
        <w:rStyle w:val="674"/>
      </w:rPr>
    </w:r>
    <w:r/>
  </w:p>
  <w:p>
    <w:pPr>
      <w:pStyle w:val="6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rPr>
        <w:rStyle w:val="674"/>
      </w:rPr>
      <w:framePr w:wrap="around" w:vAnchor="text" w:hAnchor="margin" w:xAlign="center" w:y="1"/>
    </w:pPr>
    <w:r>
      <w:rPr>
        <w:rStyle w:val="674"/>
      </w:rPr>
      <w:fldChar w:fldCharType="begin"/>
    </w:r>
    <w:r>
      <w:rPr>
        <w:rStyle w:val="674"/>
      </w:rPr>
      <w:instrText xml:space="preserve">PAGE  </w:instrText>
    </w:r>
    <w:r>
      <w:rPr>
        <w:rStyle w:val="674"/>
      </w:rPr>
      <w:fldChar w:fldCharType="end"/>
    </w:r>
    <w:r>
      <w:rPr>
        <w:rStyle w:val="674"/>
      </w:rPr>
    </w:r>
    <w:r/>
  </w:p>
  <w:p>
    <w:pPr>
      <w:pStyle w:val="67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jc w:val="left"/>
    </w:pPr>
    <w:r/>
    <w:r/>
  </w:p>
  <w:p>
    <w:pPr>
      <w:pStyle w:val="6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665"/>
      </w:pPr>
    </w:lvl>
    <w:lvl w:ilvl="1">
      <w:start w:val="0"/>
      <w:numFmt w:val="decimal"/>
      <w:isLgl w:val="false"/>
      <w:suff w:val="tab"/>
      <w:lvlText w:val="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5"/>
      </w:pPr>
    </w:lvl>
    <w:lvl w:ilvl="1">
      <w:start w:val="8"/>
      <w:numFmt w:val="decimal"/>
      <w:isLgl w:val="false"/>
      <w:suff w:val="tab"/>
      <w:lvlText w:val="%2)"/>
      <w:lvlJc w:val="left"/>
      <w:pPr>
        <w:pStyle w:val="665"/>
      </w:pPr>
    </w:lvl>
    <w:lvl w:ilvl="2">
      <w:start w:val="1"/>
      <w:numFmt w:val="bullet"/>
      <w:isLgl w:val="false"/>
      <w:suff w:val="tab"/>
      <w:lvlText w:val="В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5"/>
      </w:pPr>
    </w:lvl>
    <w:lvl w:ilvl="1">
      <w:start w:val="1"/>
      <w:numFmt w:val="decimal"/>
      <w:isLgl w:val="false"/>
      <w:suff w:val="tab"/>
      <w:lvlText w:val="%2)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5"/>
      </w:pPr>
    </w:lvl>
    <w:lvl w:ilvl="1">
      <w:start w:val="7"/>
      <w:numFmt w:val="decimal"/>
      <w:isLgl w:val="false"/>
      <w:suff w:val="tab"/>
      <w:lvlText w:val="%2)"/>
      <w:lvlJc w:val="left"/>
      <w:pPr>
        <w:pStyle w:val="665"/>
      </w:pPr>
    </w:lvl>
    <w:lvl w:ilvl="2">
      <w:start w:val="0"/>
      <w:numFmt w:val="decimal"/>
      <w:isLgl w:val="false"/>
      <w:suff w:val="tab"/>
      <w:lvlText w:val=""/>
      <w:lvlJc w:val="left"/>
      <w:pPr>
        <w:pStyle w:val="665"/>
      </w:pPr>
    </w:lvl>
    <w:lvl w:ilvl="3">
      <w:start w:val="0"/>
      <w:numFmt w:val="decimal"/>
      <w:isLgl w:val="false"/>
      <w:suff w:val="tab"/>
      <w:lvlText w:val=""/>
      <w:lvlJc w:val="left"/>
      <w:pPr>
        <w:pStyle w:val="665"/>
      </w:pPr>
    </w:lvl>
    <w:lvl w:ilvl="4">
      <w:start w:val="0"/>
      <w:numFmt w:val="decimal"/>
      <w:isLgl w:val="false"/>
      <w:suff w:val="tab"/>
      <w:lvlText w:val=""/>
      <w:lvlJc w:val="left"/>
      <w:pPr>
        <w:pStyle w:val="665"/>
      </w:pPr>
    </w:lvl>
    <w:lvl w:ilvl="5">
      <w:start w:val="0"/>
      <w:numFmt w:val="decimal"/>
      <w:isLgl w:val="false"/>
      <w:suff w:val="tab"/>
      <w:lvlText w:val=""/>
      <w:lvlJc w:val="left"/>
      <w:pPr>
        <w:pStyle w:val="665"/>
      </w:pPr>
    </w:lvl>
    <w:lvl w:ilvl="6">
      <w:start w:val="0"/>
      <w:numFmt w:val="decimal"/>
      <w:isLgl w:val="false"/>
      <w:suff w:val="tab"/>
      <w:lvlText w:val=""/>
      <w:lvlJc w:val="left"/>
      <w:pPr>
        <w:pStyle w:val="665"/>
      </w:pPr>
    </w:lvl>
    <w:lvl w:ilvl="7">
      <w:start w:val="0"/>
      <w:numFmt w:val="decimal"/>
      <w:isLgl w:val="false"/>
      <w:suff w:val="tab"/>
      <w:lvlText w:val=""/>
      <w:lvlJc w:val="left"/>
      <w:pPr>
        <w:pStyle w:val="665"/>
      </w:pPr>
    </w:lvl>
    <w:lvl w:ilvl="8">
      <w:start w:val="0"/>
      <w:numFmt w:val="decimal"/>
      <w:isLgl w:val="false"/>
      <w:suff w:val="tab"/>
      <w:lvlText w:val=""/>
      <w:lvlJc w:val="left"/>
      <w:pPr>
        <w:pStyle w:val="665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6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6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5"/>
    <w:next w:val="66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next w:val="665"/>
    <w:link w:val="665"/>
    <w:rPr>
      <w:lang w:val="ru-RU" w:bidi="ar-SA" w:eastAsia="ru-RU"/>
    </w:rPr>
  </w:style>
  <w:style w:type="paragraph" w:styleId="666">
    <w:name w:val="Заголовок 1"/>
    <w:basedOn w:val="665"/>
    <w:next w:val="666"/>
    <w:link w:val="71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67">
    <w:name w:val="Заголовок 3"/>
    <w:basedOn w:val="665"/>
    <w:next w:val="667"/>
    <w:link w:val="7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68">
    <w:name w:val="Основной шрифт абзаца"/>
    <w:next w:val="668"/>
    <w:link w:val="665"/>
    <w:semiHidden/>
  </w:style>
  <w:style w:type="table" w:styleId="669">
    <w:name w:val="Обычная таблица"/>
    <w:next w:val="669"/>
    <w:link w:val="665"/>
    <w:semiHidden/>
    <w:tblPr/>
  </w:style>
  <w:style w:type="numbering" w:styleId="670">
    <w:name w:val="Нет списка"/>
    <w:next w:val="670"/>
    <w:link w:val="665"/>
    <w:semiHidden/>
  </w:style>
  <w:style w:type="table" w:styleId="671">
    <w:name w:val="Сетка таблицы"/>
    <w:basedOn w:val="669"/>
    <w:next w:val="671"/>
    <w:link w:val="665"/>
    <w:tblPr/>
  </w:style>
  <w:style w:type="paragraph" w:styleId="672">
    <w:name w:val="Основной текст с отступом 2"/>
    <w:basedOn w:val="665"/>
    <w:next w:val="672"/>
    <w:link w:val="665"/>
    <w:pPr>
      <w:ind w:left="283"/>
      <w:spacing w:after="120" w:line="480" w:lineRule="auto"/>
    </w:pPr>
  </w:style>
  <w:style w:type="paragraph" w:styleId="673">
    <w:name w:val="Верхний колонтитул"/>
    <w:basedOn w:val="665"/>
    <w:next w:val="673"/>
    <w:link w:val="715"/>
    <w:pPr>
      <w:tabs>
        <w:tab w:val="center" w:pos="4677" w:leader="none"/>
        <w:tab w:val="right" w:pos="9355" w:leader="none"/>
      </w:tabs>
    </w:pPr>
  </w:style>
  <w:style w:type="character" w:styleId="674">
    <w:name w:val="Номер страницы"/>
    <w:basedOn w:val="668"/>
    <w:next w:val="674"/>
    <w:link w:val="665"/>
  </w:style>
  <w:style w:type="paragraph" w:styleId="675">
    <w:name w:val="Текст выноски"/>
    <w:basedOn w:val="665"/>
    <w:next w:val="675"/>
    <w:link w:val="717"/>
    <w:semiHidden/>
    <w:rPr>
      <w:rFonts w:ascii="Tahoma" w:hAnsi="Tahoma"/>
      <w:sz w:val="16"/>
      <w:szCs w:val="16"/>
    </w:rPr>
  </w:style>
  <w:style w:type="paragraph" w:styleId="676">
    <w:name w:val="Основной текст"/>
    <w:basedOn w:val="665"/>
    <w:next w:val="676"/>
    <w:link w:val="701"/>
    <w:pPr>
      <w:spacing w:after="120"/>
    </w:pPr>
  </w:style>
  <w:style w:type="paragraph" w:styleId="677">
    <w:name w:val="Обычный (веб)"/>
    <w:basedOn w:val="665"/>
    <w:next w:val="677"/>
    <w:link w:val="66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78">
    <w:name w:val="Основной текст с отступом Знак"/>
    <w:next w:val="678"/>
    <w:link w:val="679"/>
    <w:rPr>
      <w:sz w:val="24"/>
      <w:szCs w:val="24"/>
      <w:lang w:val="ru-RU" w:bidi="ar-SA" w:eastAsia="ru-RU"/>
    </w:rPr>
  </w:style>
  <w:style w:type="paragraph" w:styleId="679">
    <w:name w:val="Основной текст с отступом"/>
    <w:basedOn w:val="665"/>
    <w:next w:val="679"/>
    <w:link w:val="678"/>
    <w:pPr>
      <w:ind w:left="283"/>
      <w:spacing w:after="120"/>
    </w:pPr>
    <w:rPr>
      <w:sz w:val="24"/>
      <w:szCs w:val="24"/>
    </w:rPr>
  </w:style>
  <w:style w:type="paragraph" w:styleId="680">
    <w:name w:val="List Paragraph"/>
    <w:basedOn w:val="665"/>
    <w:next w:val="680"/>
    <w:link w:val="665"/>
    <w:pPr>
      <w:contextualSpacing/>
      <w:ind w:left="720"/>
    </w:pPr>
    <w:rPr>
      <w:rFonts w:eastAsia="Calibri"/>
      <w:sz w:val="24"/>
      <w:szCs w:val="24"/>
    </w:rPr>
  </w:style>
  <w:style w:type="paragraph" w:styleId="681">
    <w:name w:val="ConsPlusNormal"/>
    <w:next w:val="681"/>
    <w:link w:val="685"/>
    <w:pPr>
      <w:widowControl w:val="off"/>
    </w:pPr>
    <w:rPr>
      <w:rFonts w:ascii="Arial" w:hAnsi="Arial"/>
      <w:lang w:val="ru-RU" w:bidi="ar-SA" w:eastAsia="ru-RU"/>
    </w:rPr>
  </w:style>
  <w:style w:type="paragraph" w:styleId="682">
    <w:name w:val="Нижний колонтитул"/>
    <w:basedOn w:val="665"/>
    <w:next w:val="682"/>
    <w:link w:val="719"/>
    <w:pPr>
      <w:tabs>
        <w:tab w:val="center" w:pos="4677" w:leader="none"/>
        <w:tab w:val="right" w:pos="9355" w:leader="none"/>
      </w:tabs>
    </w:pPr>
  </w:style>
  <w:style w:type="character" w:styleId="683">
    <w:name w:val="Гиперссылка"/>
    <w:next w:val="683"/>
    <w:link w:val="665"/>
    <w:rPr>
      <w:color w:val="0000FF"/>
      <w:u w:val="single"/>
    </w:rPr>
  </w:style>
  <w:style w:type="character" w:styleId="684">
    <w:name w:val="Строгий"/>
    <w:next w:val="684"/>
    <w:link w:val="665"/>
    <w:rPr>
      <w:b/>
      <w:bCs/>
    </w:rPr>
  </w:style>
  <w:style w:type="character" w:styleId="685">
    <w:name w:val="ConsPlusNormal Знак"/>
    <w:next w:val="685"/>
    <w:link w:val="681"/>
    <w:rPr>
      <w:rFonts w:ascii="Arial" w:hAnsi="Arial"/>
      <w:lang w:val="ru-RU" w:bidi="ar-SA" w:eastAsia="ru-RU"/>
    </w:rPr>
  </w:style>
  <w:style w:type="paragraph" w:styleId="686">
    <w:name w:val="ConsPlusTitle"/>
    <w:next w:val="686"/>
    <w:link w:val="66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687">
    <w:name w:val="Основной текст 2"/>
    <w:basedOn w:val="665"/>
    <w:next w:val="687"/>
    <w:link w:val="688"/>
    <w:pPr>
      <w:spacing w:after="120" w:line="480" w:lineRule="auto"/>
    </w:pPr>
    <w:rPr>
      <w:rFonts w:eastAsia="Calibri"/>
      <w:sz w:val="24"/>
      <w:szCs w:val="24"/>
    </w:rPr>
  </w:style>
  <w:style w:type="character" w:styleId="688">
    <w:name w:val="Основной текст 2 Знак"/>
    <w:next w:val="688"/>
    <w:link w:val="687"/>
    <w:rPr>
      <w:rFonts w:eastAsia="Calibri"/>
      <w:sz w:val="24"/>
      <w:szCs w:val="24"/>
      <w:lang w:val="ru-RU" w:bidi="ar-SA" w:eastAsia="ru-RU"/>
    </w:rPr>
  </w:style>
  <w:style w:type="paragraph" w:styleId="689">
    <w:name w:val="Абзац списка"/>
    <w:basedOn w:val="665"/>
    <w:next w:val="689"/>
    <w:link w:val="665"/>
    <w:pPr>
      <w:contextualSpacing/>
      <w:ind w:left="720"/>
    </w:pPr>
    <w:rPr>
      <w:sz w:val="24"/>
      <w:szCs w:val="24"/>
    </w:rPr>
  </w:style>
  <w:style w:type="paragraph" w:styleId="690">
    <w:name w:val="western"/>
    <w:basedOn w:val="665"/>
    <w:next w:val="690"/>
    <w:link w:val="6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691">
    <w:name w:val="Основной текст с отступом 21"/>
    <w:basedOn w:val="665"/>
    <w:next w:val="691"/>
    <w:link w:val="665"/>
    <w:pPr>
      <w:ind w:left="720" w:hanging="851"/>
      <w:jc w:val="both"/>
    </w:pPr>
    <w:rPr>
      <w:sz w:val="28"/>
      <w:lang w:eastAsia="ar-SA"/>
    </w:rPr>
  </w:style>
  <w:style w:type="character" w:styleId="692">
    <w:name w:val="Body text_"/>
    <w:next w:val="692"/>
    <w:link w:val="693"/>
    <w:rPr>
      <w:sz w:val="25"/>
      <w:szCs w:val="25"/>
      <w:lang w:bidi="ar-SA"/>
    </w:rPr>
  </w:style>
  <w:style w:type="paragraph" w:styleId="693">
    <w:name w:val="Body text"/>
    <w:basedOn w:val="665"/>
    <w:next w:val="693"/>
    <w:link w:val="692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694">
    <w:name w:val="Название"/>
    <w:basedOn w:val="665"/>
    <w:next w:val="694"/>
    <w:link w:val="698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695">
    <w:name w:val="Font Style11"/>
    <w:next w:val="695"/>
    <w:link w:val="665"/>
    <w:rPr>
      <w:rFonts w:ascii="Times New Roman" w:hAnsi="Times New Roman"/>
      <w:sz w:val="24"/>
      <w:szCs w:val="24"/>
    </w:rPr>
  </w:style>
  <w:style w:type="paragraph" w:styleId="696">
    <w:name w:val="Основной текст 3"/>
    <w:basedOn w:val="665"/>
    <w:next w:val="696"/>
    <w:link w:val="665"/>
    <w:pPr>
      <w:spacing w:after="120"/>
    </w:pPr>
    <w:rPr>
      <w:sz w:val="16"/>
      <w:szCs w:val="16"/>
    </w:rPr>
  </w:style>
  <w:style w:type="paragraph" w:styleId="697">
    <w:name w:val="ConsPlusNonformat"/>
    <w:next w:val="697"/>
    <w:link w:val="66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698">
    <w:name w:val="Название Знак"/>
    <w:next w:val="698"/>
    <w:link w:val="694"/>
    <w:rPr>
      <w:b/>
      <w:bCs/>
      <w:sz w:val="40"/>
    </w:rPr>
  </w:style>
  <w:style w:type="character" w:styleId="699">
    <w:name w:val="Основной текст_"/>
    <w:next w:val="699"/>
    <w:link w:val="700"/>
    <w:rPr>
      <w:shd w:val="clear" w:color="auto" w:fill="ffffff"/>
    </w:rPr>
  </w:style>
  <w:style w:type="paragraph" w:styleId="700">
    <w:name w:val="Основной текст1"/>
    <w:basedOn w:val="665"/>
    <w:next w:val="700"/>
    <w:link w:val="699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01">
    <w:name w:val="Основной текст Знак"/>
    <w:next w:val="701"/>
    <w:link w:val="676"/>
  </w:style>
  <w:style w:type="paragraph" w:styleId="704">
    <w:name w:val="UserStyle_21"/>
    <w:basedOn w:val="665"/>
    <w:next w:val="694"/>
    <w:link w:val="66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0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65"/>
    <w:next w:val="705"/>
    <w:link w:val="665"/>
    <w:pPr>
      <w:spacing w:before="100" w:beforeAutospacing="1" w:after="100" w:afterAutospacing="1"/>
    </w:pPr>
    <w:rPr>
      <w:sz w:val="24"/>
      <w:szCs w:val="24"/>
    </w:rPr>
  </w:style>
  <w:style w:type="character" w:styleId="706">
    <w:name w:val="fontstyle01"/>
    <w:basedOn w:val="668"/>
    <w:next w:val="706"/>
    <w:link w:val="66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07">
    <w:name w:val="Основной текст 21"/>
    <w:basedOn w:val="665"/>
    <w:next w:val="707"/>
    <w:link w:val="66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08">
    <w:name w:val="Основной текст (4)"/>
    <w:next w:val="708"/>
    <w:link w:val="665"/>
    <w:rPr>
      <w:b/>
      <w:bCs/>
      <w:sz w:val="26"/>
      <w:szCs w:val="26"/>
      <w:lang w:bidi="ar-SA"/>
    </w:rPr>
  </w:style>
  <w:style w:type="character" w:styleId="709">
    <w:name w:val="Основной текст (2)_"/>
    <w:basedOn w:val="668"/>
    <w:next w:val="709"/>
    <w:link w:val="710"/>
    <w:rPr>
      <w:b/>
      <w:bCs/>
      <w:sz w:val="25"/>
      <w:szCs w:val="25"/>
      <w:shd w:val="clear" w:color="auto" w:fill="ffffff"/>
    </w:rPr>
  </w:style>
  <w:style w:type="paragraph" w:styleId="710">
    <w:name w:val="Основной текст (2)"/>
    <w:basedOn w:val="665"/>
    <w:next w:val="710"/>
    <w:link w:val="70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11">
    <w:name w:val="Обычный + По ширине"/>
    <w:basedOn w:val="665"/>
    <w:next w:val="711"/>
    <w:link w:val="665"/>
    <w:pPr>
      <w:jc w:val="both"/>
    </w:pPr>
    <w:rPr>
      <w:sz w:val="28"/>
      <w:szCs w:val="24"/>
    </w:rPr>
  </w:style>
  <w:style w:type="character" w:styleId="712">
    <w:name w:val="Заголовок 1 Знак"/>
    <w:basedOn w:val="668"/>
    <w:next w:val="712"/>
    <w:link w:val="666"/>
    <w:rPr>
      <w:b/>
      <w:bCs/>
      <w:sz w:val="48"/>
      <w:szCs w:val="48"/>
    </w:rPr>
  </w:style>
  <w:style w:type="character" w:styleId="71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68"/>
    <w:next w:val="713"/>
    <w:link w:val="665"/>
  </w:style>
  <w:style w:type="paragraph" w:styleId="714">
    <w:name w:val="Без интервала"/>
    <w:next w:val="714"/>
    <w:link w:val="665"/>
    <w:rPr>
      <w:rFonts w:ascii="Calibri" w:hAnsi="Calibri" w:eastAsia="Calibri"/>
      <w:sz w:val="22"/>
      <w:szCs w:val="22"/>
      <w:lang w:val="ru-RU" w:bidi="ar-SA" w:eastAsia="en-US"/>
    </w:rPr>
  </w:style>
  <w:style w:type="character" w:styleId="715">
    <w:name w:val="Верхний колонтитул Знак"/>
    <w:basedOn w:val="668"/>
    <w:next w:val="715"/>
    <w:link w:val="673"/>
  </w:style>
  <w:style w:type="character" w:styleId="716">
    <w:name w:val="Заголовок 3 Знак"/>
    <w:basedOn w:val="668"/>
    <w:next w:val="716"/>
    <w:link w:val="667"/>
    <w:rPr>
      <w:b/>
      <w:bCs/>
      <w:sz w:val="27"/>
      <w:szCs w:val="27"/>
    </w:rPr>
  </w:style>
  <w:style w:type="character" w:styleId="717">
    <w:name w:val="Текст выноски Знак"/>
    <w:basedOn w:val="668"/>
    <w:next w:val="717"/>
    <w:link w:val="675"/>
    <w:semiHidden/>
    <w:rPr>
      <w:rFonts w:ascii="Tahoma" w:hAnsi="Tahoma"/>
      <w:sz w:val="16"/>
      <w:szCs w:val="16"/>
    </w:rPr>
  </w:style>
  <w:style w:type="paragraph" w:styleId="718">
    <w:name w:val="page_text"/>
    <w:basedOn w:val="665"/>
    <w:next w:val="718"/>
    <w:link w:val="665"/>
    <w:pPr>
      <w:spacing w:before="100" w:beforeAutospacing="1" w:after="100" w:afterAutospacing="1"/>
    </w:pPr>
    <w:rPr>
      <w:sz w:val="24"/>
      <w:szCs w:val="24"/>
    </w:rPr>
  </w:style>
  <w:style w:type="character" w:styleId="719">
    <w:name w:val="Нижний колонтитул Знак"/>
    <w:basedOn w:val="668"/>
    <w:next w:val="719"/>
    <w:link w:val="682"/>
  </w:style>
  <w:style w:type="paragraph" w:styleId="720">
    <w:name w:val="Paragraph Style"/>
    <w:next w:val="720"/>
    <w:link w:val="66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21">
    <w:name w:val="u"/>
    <w:basedOn w:val="665"/>
    <w:next w:val="721"/>
    <w:link w:val="665"/>
    <w:pPr>
      <w:spacing w:before="100" w:beforeAutospacing="1" w:after="100" w:afterAutospacing="1"/>
    </w:pPr>
    <w:rPr>
      <w:sz w:val="24"/>
      <w:szCs w:val="24"/>
    </w:rPr>
  </w:style>
  <w:style w:type="paragraph" w:styleId="722">
    <w:name w:val="ConsNormal"/>
    <w:next w:val="722"/>
    <w:link w:val="66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23">
    <w:name w:val="grame"/>
    <w:basedOn w:val="668"/>
    <w:next w:val="723"/>
    <w:link w:val="665"/>
  </w:style>
  <w:style w:type="paragraph" w:styleId="724">
    <w:name w:val="Текст"/>
    <w:basedOn w:val="665"/>
    <w:next w:val="724"/>
    <w:link w:val="725"/>
    <w:rPr>
      <w:rFonts w:ascii="Courier New" w:hAnsi="Courier New"/>
      <w:b/>
      <w:color w:val="000000"/>
    </w:rPr>
  </w:style>
  <w:style w:type="character" w:styleId="725">
    <w:name w:val="Текст Знак"/>
    <w:basedOn w:val="668"/>
    <w:next w:val="725"/>
    <w:link w:val="724"/>
    <w:rPr>
      <w:rFonts w:ascii="Courier New" w:hAnsi="Courier New"/>
      <w:b/>
      <w:color w:val="000000"/>
    </w:rPr>
  </w:style>
  <w:style w:type="paragraph" w:styleId="726">
    <w:name w:val="Стандартный HTML"/>
    <w:basedOn w:val="665"/>
    <w:next w:val="726"/>
    <w:link w:val="72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727">
    <w:name w:val="Стандартный HTML Знак"/>
    <w:basedOn w:val="668"/>
    <w:next w:val="727"/>
    <w:link w:val="726"/>
    <w:rPr>
      <w:rFonts w:ascii="Courier New" w:hAnsi="Courier New"/>
    </w:rPr>
  </w:style>
  <w:style w:type="paragraph" w:styleId="728">
    <w:name w:val="Table Paragraph"/>
    <w:basedOn w:val="665"/>
    <w:next w:val="728"/>
    <w:link w:val="665"/>
    <w:pPr>
      <w:widowControl w:val="off"/>
    </w:pPr>
    <w:rPr>
      <w:sz w:val="24"/>
      <w:szCs w:val="24"/>
    </w:rPr>
  </w:style>
  <w:style w:type="character" w:styleId="729">
    <w:name w:val="Заголовок №3_"/>
    <w:basedOn w:val="668"/>
    <w:next w:val="729"/>
    <w:link w:val="731"/>
    <w:rPr>
      <w:b/>
      <w:bCs/>
      <w:sz w:val="22"/>
      <w:szCs w:val="22"/>
      <w:shd w:val="clear" w:color="auto" w:fill="ffffff"/>
    </w:rPr>
  </w:style>
  <w:style w:type="paragraph" w:styleId="730">
    <w:name w:val="Основной текст4"/>
    <w:basedOn w:val="665"/>
    <w:next w:val="730"/>
    <w:link w:val="665"/>
    <w:pPr>
      <w:jc w:val="center"/>
      <w:spacing w:before="360" w:line="283" w:lineRule="exact"/>
      <w:shd w:val="clear" w:color="auto" w:fill="ffffff"/>
      <w:widowControl w:val="off"/>
    </w:pPr>
    <w:rPr>
      <w:color w:val="000000"/>
      <w:sz w:val="22"/>
      <w:szCs w:val="22"/>
    </w:rPr>
  </w:style>
  <w:style w:type="paragraph" w:styleId="731">
    <w:name w:val="Заголовок №3"/>
    <w:basedOn w:val="665"/>
    <w:next w:val="731"/>
    <w:link w:val="729"/>
    <w:pPr>
      <w:ind w:hanging="1940"/>
      <w:jc w:val="both"/>
      <w:spacing w:after="300" w:line="0" w:lineRule="atLeast"/>
      <w:shd w:val="clear" w:color="auto" w:fill="ffffff"/>
      <w:widowControl w:val="off"/>
      <w:outlineLvl w:val="2"/>
    </w:pPr>
    <w:rPr>
      <w:b/>
      <w:bCs/>
      <w:sz w:val="22"/>
      <w:szCs w:val="22"/>
    </w:rPr>
  </w:style>
  <w:style w:type="character" w:styleId="4454" w:default="1">
    <w:name w:val="Default Paragraph Font"/>
    <w:uiPriority w:val="1"/>
    <w:semiHidden/>
    <w:unhideWhenUsed/>
  </w:style>
  <w:style w:type="numbering" w:styleId="4455" w:default="1">
    <w:name w:val="No List"/>
    <w:uiPriority w:val="99"/>
    <w:semiHidden/>
    <w:unhideWhenUsed/>
  </w:style>
  <w:style w:type="table" w:styleId="44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2023-04-21T07:47:05Z</dcterms:modified>
</cp:coreProperties>
</file>