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6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765965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65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0"/>
        <w:ind w:left="783"/>
        <w:jc w:val="both"/>
        <w:rPr>
          <w:sz w:val="22"/>
        </w:rPr>
      </w:pPr>
      <w:r>
        <w:rPr>
          <w:b/>
          <w:sz w:val="22"/>
          <w:szCs w:val="18"/>
        </w:rPr>
        <w:t xml:space="preserve">«_21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 xml:space="preserve">                 </w:t>
      </w:r>
      <w:r>
        <w:rPr>
          <w:b/>
          <w:sz w:val="22"/>
          <w:szCs w:val="18"/>
        </w:rPr>
        <w:tab/>
        <w:t xml:space="preserve">        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_256_</w:t>
      </w:r>
      <w:r>
        <w:rPr>
          <w:rFonts w:eastAsia="Times New Roman"/>
          <w:sz w:val="22"/>
          <w:szCs w:val="26"/>
        </w:rPr>
      </w:r>
      <w:r>
        <w:rPr>
          <w:sz w:val="22"/>
        </w:rPr>
      </w:r>
    </w:p>
    <w:p>
      <w:pPr>
        <w:pStyle w:val="680"/>
        <w:ind w:left="783"/>
        <w:jc w:val="both"/>
        <w:rPr>
          <w:rFonts w:eastAsia="Times New Roman"/>
          <w:sz w:val="22"/>
          <w:szCs w:val="26"/>
        </w:rPr>
      </w:pPr>
      <w:r>
        <w:rPr>
          <w:rFonts w:eastAsia="Times New Roman"/>
          <w:sz w:val="22"/>
          <w:szCs w:val="26"/>
        </w:rPr>
      </w:r>
      <w:r>
        <w:rPr>
          <w:sz w:val="22"/>
        </w:rPr>
      </w:r>
    </w:p>
    <w:p>
      <w:pPr>
        <w:pStyle w:val="68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«Почаевская средняя общеобразовательная школа»</w:t>
            </w:r>
            <w:r>
              <w:rPr>
                <w:b/>
                <w:sz w:val="28"/>
                <w:szCs w:val="28"/>
              </w:rPr>
              <w:t xml:space="preserve"> 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</w:t>
      </w:r>
      <w:r>
        <w:rPr>
          <w:sz w:val="28"/>
          <w:szCs w:val="28"/>
        </w:rPr>
        <w:t xml:space="preserve">учреждения «Почаевская средняя</w:t>
      </w:r>
      <w:r>
        <w:rPr>
          <w:sz w:val="28"/>
          <w:szCs w:val="28"/>
        </w:rPr>
        <w:t xml:space="preserve">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2019 года №50 </w:t>
        <w:br/>
      </w:r>
      <w:r>
        <w:rPr>
          <w:sz w:val="28"/>
          <w:szCs w:val="28"/>
        </w:rPr>
        <w:t xml:space="preserve">«Об утверждении Устава </w:t>
      </w:r>
      <w:r>
        <w:rPr>
          <w:sz w:val="28"/>
          <w:szCs w:val="28"/>
        </w:rPr>
        <w:t xml:space="preserve">муниципального бюджетного общеобразовательного учреждения «</w:t>
      </w:r>
      <w:r>
        <w:rPr>
          <w:sz w:val="28"/>
          <w:szCs w:val="28"/>
        </w:rPr>
        <w:t xml:space="preserve">Почаевская</w:t>
      </w:r>
      <w:r>
        <w:rPr>
          <w:sz w:val="28"/>
          <w:szCs w:val="28"/>
        </w:rPr>
        <w:t xml:space="preserve"> средняя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6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6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6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6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6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5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5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«_21_»_апреля_2023_ года №_256_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6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«Почаевская средняя общеобразовательная школа»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65"/>
        <w:ind w:left="4" w:right="18" w:hanging="4"/>
        <w:jc w:val="center"/>
        <w:shd w:val="clear" w:color="auto" w:fill="ffffff"/>
        <w:tabs>
          <w:tab w:val="left" w:pos="3686" w:leader="none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Общие</w:t>
      </w:r>
      <w:r>
        <w:rPr>
          <w:b/>
          <w:sz w:val="28"/>
          <w:szCs w:val="28"/>
        </w:rPr>
        <w:t xml:space="preserve"> положения</w:t>
      </w:r>
      <w:r>
        <w:rPr>
          <w:sz w:val="28"/>
          <w:szCs w:val="28"/>
        </w:rPr>
      </w:r>
      <w:r/>
    </w:p>
    <w:p>
      <w:pPr>
        <w:pStyle w:val="665"/>
        <w:ind w:left="360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Устав является новой редакцией 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«Почаевская средняя общеобразовательная школа» Грайворонского района Белгородской области (далее – Учреждение).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«Почаевская средняя общеобразовательная школа» Грайворонского района Белгородской области.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«Почаевская СОШ».</w:t>
      </w:r>
      <w:r/>
    </w:p>
    <w:p>
      <w:pPr>
        <w:pStyle w:val="729"/>
        <w:ind w:firstLine="709"/>
        <w:jc w:val="both"/>
        <w:spacing w:before="0" w:line="240" w:lineRule="auto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Учреждения в качестве образовательной организации: общеобразовательное. </w:t>
      </w:r>
      <w:r/>
    </w:p>
    <w:p>
      <w:pPr>
        <w:pStyle w:val="720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665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</w:t>
      </w:r>
      <w:r>
        <w:rPr>
          <w:sz w:val="28"/>
          <w:szCs w:val="28"/>
        </w:rPr>
        <w:t xml:space="preserve">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</w:t>
      </w:r>
      <w:r>
        <w:rPr>
          <w:sz w:val="28"/>
          <w:szCs w:val="28"/>
        </w:rPr>
        <w:t xml:space="preserve">йворонского городского округа, </w:t>
      </w:r>
      <w:r>
        <w:rPr>
          <w:sz w:val="28"/>
          <w:szCs w:val="28"/>
        </w:rPr>
        <w:t xml:space="preserve">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665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665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</w:r>
      <w:r>
        <w:rPr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665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Учреждения: 309394, Россия, Белгородская область, Грайворонский район, село Почаево, улица Кирова, дом 1.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на Почаевском фельдшерско-акушерском пункте.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</w:t>
      </w:r>
      <w:r>
        <w:rPr>
          <w:sz w:val="28"/>
          <w:szCs w:val="28"/>
        </w:rPr>
        <w:t xml:space="preserve">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</w:t>
      </w:r>
      <w:r>
        <w:rPr>
          <w:sz w:val="28"/>
          <w:szCs w:val="28"/>
        </w:rPr>
        <w:t xml:space="preserve">тия образовательной организации;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 xml:space="preserve">; порядок </w:t>
      </w:r>
      <w:r>
        <w:rPr>
          <w:sz w:val="28"/>
          <w:szCs w:val="28"/>
        </w:rPr>
        <w:t xml:space="preserve">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 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 и (или) о квалификации, медалей «За особые успехи в учении»;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7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  <w:t xml:space="preserve">и его</w:t>
      </w:r>
      <w:r>
        <w:rPr>
          <w:rFonts w:ascii="Times New Roman" w:hAnsi="Times New Roman"/>
          <w:sz w:val="28"/>
          <w:szCs w:val="28"/>
        </w:rPr>
        <w:t xml:space="preserve">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65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665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65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обед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22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665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681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723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65"/>
        <w:ind w:firstLine="709"/>
        <w:jc w:val="both"/>
        <w:tabs>
          <w:tab w:val="left" w:pos="1560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</w:t>
      </w:r>
      <w:r>
        <w:rPr>
          <w:bCs/>
          <w:sz w:val="28"/>
          <w:szCs w:val="28"/>
        </w:rPr>
        <w:t xml:space="preserve"> родителей (законных представителей)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72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2.30.</w:t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679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679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имеет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</w:t>
      </w:r>
      <w:r>
        <w:rPr>
          <w:sz w:val="28"/>
          <w:szCs w:val="28"/>
        </w:rPr>
        <w:t xml:space="preserve">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 иных локальных нормативных актов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665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Управление Учреждением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72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заключает от им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</w:t>
      </w:r>
      <w:bookmarkEnd w:id="52"/>
      <w:r/>
      <w:bookmarkEnd w:id="53"/>
      <w:r/>
      <w:bookmarkStart w:id="54" w:name="_Toc191054213"/>
      <w:r>
        <w:rPr>
          <w:rFonts w:ascii="Times New Roman" w:hAnsi="Times New Roman"/>
          <w:sz w:val="28"/>
          <w:szCs w:val="28"/>
        </w:rPr>
        <w:t xml:space="preserve">;</w:t>
      </w:r>
      <w:bookmarkStart w:id="55" w:name="_Toc21542340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bookmarkStart w:id="68" w:name="_Toc21542341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72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720"/>
        <w:ind w:firstLine="709"/>
        <w:jc w:val="both"/>
        <w:tabs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срока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77"/>
        <w:ind w:firstLine="709"/>
        <w:jc w:val="both"/>
        <w:spacing w:before="0" w:beforeAutospacing="0" w:after="0" w:afterAutospacing="0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3.4.1.</w:t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</w:t>
      </w:r>
      <w:r>
        <w:rPr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Управля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</w:t>
      </w:r>
      <w:r>
        <w:rPr>
          <w:sz w:val="28"/>
          <w:szCs w:val="28"/>
        </w:rPr>
        <w:t xml:space="preserve">окальными актами о выборах и ко</w:t>
      </w:r>
      <w:r>
        <w:rPr>
          <w:sz w:val="28"/>
          <w:szCs w:val="28"/>
        </w:rPr>
        <w:t xml:space="preserve">оптации членов Управляющего совета: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 человека;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 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 Компетенция Управляющего совета: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 и профиля обучения;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баллов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689"/>
        <w:ind w:left="0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если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нем присутствует более половины его членов.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689"/>
        <w:ind w:left="0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689"/>
        <w:ind w:left="0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689"/>
        <w:ind w:left="0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</w:t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  <w:t xml:space="preserve">реализация государственной политики по вопросам образования;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  <w:t xml:space="preserve">совершенствование организации образовательного процесса Учреждения;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  <w:t xml:space="preserve">принятие решения о порядке, форме и сроках проведения промежуточной аттестации; 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  <w:t xml:space="preserve">разрешение вопросов о пере</w:t>
      </w:r>
      <w:r>
        <w:rPr>
          <w:sz w:val="28"/>
          <w:szCs w:val="28"/>
        </w:rPr>
        <w:t xml:space="preserve">воде обучающихся в следующий класс или об оставлении их на повторный курс обучения; выдаче соответствующих документов об образовании, похвальной грамотой «За особые успехи </w:t>
        <w:br/>
        <w:t xml:space="preserve">в изучении отдельных предметов» и похвальным листом «За отличные успехи </w:t>
        <w:br/>
        <w:t xml:space="preserve">в учении»;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  <w:t xml:space="preserve">принятие решения об отчислении (иск</w:t>
      </w:r>
      <w:r>
        <w:rPr>
          <w:sz w:val="28"/>
          <w:szCs w:val="28"/>
        </w:rPr>
        <w:t xml:space="preserve">лючении) обучающихся, когда иные меры педагогического и дисциплинарного воздействия исчерпаны, </w:t>
        <w:br/>
        <w:t xml:space="preserve">в порядке, определенном Федеральным законом Российской Федерации </w:t>
        <w:br/>
        <w:t xml:space="preserve">от 29 декабря 2012 года №273-ФЗ «Об образовании в Российской Федерации» </w:t>
        <w:br/>
        <w:t xml:space="preserve">и Уставом Учреждения;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  <w:t xml:space="preserve">обсуждение в случае необходимости успеваемости и поведения отдельных обучающихся;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  <w:t xml:space="preserve">обсуждение и утверждение плана работы Учреждения на учебный год;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  <w:t xml:space="preserve">решение вопросов о повышении квалификации и переподготовке кадров;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  <w:t xml:space="preserve">выявление передового педагогического опыта и его внедрение </w:t>
        <w:br/>
        <w:t xml:space="preserve">в образовательный процесс;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11)</w:t>
        <w:tab/>
      </w:r>
      <w:r>
        <w:rPr>
          <w:rFonts w:eastAsia="Calibri"/>
          <w:sz w:val="28"/>
          <w:szCs w:val="28"/>
          <w:lang w:eastAsia="en-US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</w:t>
        <w:tab/>
        <w:t xml:space="preserve">утверждение характеристик педагогических работников, представляемых к почетным званиям и почетным знакам;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  <w:t xml:space="preserve">о допуске выпускников Учреждения к государственной итоговой аттестации;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  <w:t xml:space="preserve">принятие решения о выдаче выпускникам 9 и 11(12) классов аттестатов об основном общем и среднем  общем образовании;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  <w:br/>
        <w:t xml:space="preserve">и воспитания подрастающего поколения, в том числе сообщения о проверке </w:t>
      </w:r>
      <w:r>
        <w:rPr>
          <w:rFonts w:eastAsia="Calibri"/>
          <w:sz w:val="28"/>
          <w:szCs w:val="28"/>
          <w:lang w:eastAsia="en-US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</w:t>
      </w:r>
      <w:r>
        <w:rPr>
          <w:sz w:val="28"/>
          <w:szCs w:val="28"/>
        </w:rPr>
        <w:t xml:space="preserve">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</w:t>
      </w:r>
      <w:r>
        <w:rPr>
          <w:sz w:val="28"/>
          <w:szCs w:val="28"/>
        </w:rPr>
        <w:t xml:space="preserve">, присутствующие на заседании, </w:t>
      </w:r>
      <w:r>
        <w:rPr>
          <w:sz w:val="28"/>
          <w:szCs w:val="28"/>
        </w:rPr>
        <w:t xml:space="preserve">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</w:t>
      </w:r>
      <w:r>
        <w:rPr>
          <w:sz w:val="28"/>
          <w:szCs w:val="28"/>
        </w:rPr>
        <w:t xml:space="preserve"> представителей), срок полномочий которых ограничивается периодом обучения детей в Учреждении.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993" w:leader="none"/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993" w:leader="none"/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всех уровней общего образования избираются родительскими собраниями обучающихся.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665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720"/>
        <w:ind w:firstLine="709"/>
        <w:jc w:val="both"/>
        <w:tabs>
          <w:tab w:val="left" w:pos="1134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</w:t>
      </w:r>
      <w:r>
        <w:rPr>
          <w:sz w:val="28"/>
          <w:szCs w:val="28"/>
        </w:rPr>
        <w:t xml:space="preserve">готовка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заявлению членов Совета, подписанному половиной членов от списочного состава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724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724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665"/>
        <w:ind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665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724"/>
        <w:ind w:firstLine="567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724"/>
        <w:ind w:firstLine="709"/>
        <w:jc w:val="both"/>
        <w:tabs>
          <w:tab w:val="left" w:pos="1418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об аттестации, об оплате труда,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формах получения образования и т.д.).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Нормы</w:t>
      </w:r>
      <w:r>
        <w:rPr>
          <w:color w:val="000000"/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подлежат отмене Учреждением.</w:t>
      </w:r>
      <w:r/>
    </w:p>
    <w:p>
      <w:pPr>
        <w:pStyle w:val="729"/>
        <w:ind w:firstLine="560"/>
        <w:jc w:val="both"/>
        <w:spacing w:before="0" w:line="274" w:lineRule="exact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5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Start w:id="79" w:name="bookmark8"/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Структура финансовой и хозяйственной деятельности Учреждения</w:t>
      </w:r>
      <w:r/>
    </w:p>
    <w:p>
      <w:pPr>
        <w:pStyle w:val="665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эффективно использовать имущество;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обеспечивать сохранность и использовать имущество строго </w:t>
        <w:br/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65"/>
        <w:ind w:firstLine="709"/>
        <w:jc w:val="both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End w:id="79"/>
      <w:r>
        <w:rPr>
          <w:b/>
          <w:sz w:val="28"/>
          <w:szCs w:val="28"/>
        </w:rPr>
        <w:t xml:space="preserve">6. Реорганизация и ликвидация Учреждения</w:t>
      </w:r>
      <w:r/>
    </w:p>
    <w:p>
      <w:pPr>
        <w:pStyle w:val="731"/>
        <w:ind w:firstLine="709"/>
        <w:jc w:val="center"/>
        <w:keepLines/>
        <w:keepNext/>
        <w:spacing w:after="0" w:line="240" w:lineRule="auto"/>
        <w:shd w:val="clear" w:color="auto" w:fill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</w:t>
      </w:r>
      <w:r>
        <w:rPr>
          <w:color w:val="000000"/>
          <w:sz w:val="28"/>
          <w:szCs w:val="28"/>
        </w:rPr>
        <w:t xml:space="preserve">ганизовано или ликвидировано </w:t>
        <w:br/>
        <w:t xml:space="preserve">по </w:t>
      </w:r>
      <w:r>
        <w:rPr>
          <w:color w:val="000000"/>
          <w:sz w:val="28"/>
          <w:szCs w:val="28"/>
        </w:rPr>
        <w:t xml:space="preserve">решению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соблюдением прав ребенка, </w:t>
      </w:r>
      <w:r>
        <w:rPr>
          <w:color w:val="000000"/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</w:t>
        <w:tab/>
      </w:r>
      <w:r>
        <w:rPr>
          <w:color w:val="000000"/>
          <w:sz w:val="28"/>
          <w:szCs w:val="28"/>
        </w:rPr>
        <w:t xml:space="preserve">Принятие решения о реорганизации или ликвидации Учреждения, расположенного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территории, не допускается без учета мнения жителей.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реорганизовано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слияния, присоединения,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разделения, выделения, преобразования только в другую образовательную организацию.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</w:t>
        <w:tab/>
      </w:r>
      <w:r>
        <w:rPr>
          <w:color w:val="000000"/>
          <w:sz w:val="28"/>
          <w:szCs w:val="28"/>
        </w:rPr>
        <w:t xml:space="preserve">Реорганизация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color w:val="000000"/>
          <w:sz w:val="28"/>
          <w:szCs w:val="28"/>
        </w:rPr>
        <w:t xml:space="preserve">уполномоченным органом местного самоуправления последствий принятого</w:t>
      </w:r>
      <w:r>
        <w:rPr>
          <w:color w:val="000000"/>
          <w:sz w:val="28"/>
          <w:szCs w:val="28"/>
        </w:rPr>
        <w:t xml:space="preserve"> решения для обеспечения жизнедеятельности, образования, воспитания, развития, отдыха и оздоровления детей.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</w:t>
        <w:tab/>
      </w:r>
      <w:r>
        <w:rPr>
          <w:color w:val="000000"/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по отношению к детям.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обязанностей реорганизуемого Учреждения другому юридическому лицу.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</w:t>
        <w:tab/>
      </w:r>
      <w:r>
        <w:rPr>
          <w:color w:val="000000"/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</w:t>
        <w:tab/>
      </w:r>
      <w:r>
        <w:rPr>
          <w:color w:val="000000"/>
          <w:sz w:val="28"/>
          <w:szCs w:val="28"/>
        </w:rPr>
        <w:t xml:space="preserve">При реорганизации Учреждения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Учреждение вправе осуществлять определенные в настоящем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ставе виды деятельности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color w:val="000000"/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если федеральным законом не предусмотрено иное.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</w:t>
        <w:tab/>
      </w:r>
      <w:r>
        <w:rPr>
          <w:color w:val="000000"/>
          <w:sz w:val="28"/>
          <w:szCs w:val="28"/>
        </w:rPr>
        <w:t xml:space="preserve">Принятию решения о ликвидации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</w:t>
        <w:tab/>
      </w:r>
      <w:r>
        <w:rPr>
          <w:color w:val="000000"/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</w:t>
        <w:tab/>
      </w:r>
      <w:r>
        <w:rPr>
          <w:color w:val="000000"/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</w:t>
        <w:tab/>
      </w:r>
      <w:r>
        <w:rPr>
          <w:color w:val="000000"/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их родителей (законных представителей) в другие общеобразовательные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для продолжения освоения общеобразовательных программ.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6.12.</w:t>
        <w:tab/>
      </w:r>
      <w:r>
        <w:rPr>
          <w:color w:val="000000"/>
          <w:sz w:val="28"/>
          <w:szCs w:val="28"/>
        </w:rPr>
        <w:t xml:space="preserve">При ликвидации Учреждения денежные средства и имущество,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9"/>
        <w:numPr>
          <w:ilvl w:val="0"/>
          <w:numId w:val="8"/>
        </w:numPr>
        <w:ind w:right="1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Заключительные положения</w:t>
      </w:r>
      <w:r>
        <w:rPr>
          <w:b/>
          <w:sz w:val="28"/>
          <w:szCs w:val="28"/>
        </w:rPr>
      </w:r>
      <w:r/>
    </w:p>
    <w:p>
      <w:pPr>
        <w:pStyle w:val="689"/>
        <w:ind w:left="0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  <w:ind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</w:t>
        <w:tab/>
      </w:r>
      <w:r>
        <w:rPr>
          <w:color w:val="000000"/>
          <w:sz w:val="28"/>
          <w:szCs w:val="28"/>
        </w:rPr>
        <w:t xml:space="preserve">Изменения и дополнения в Устав вносятся по предложению Учреждения, принимаются на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онференции участников образовательн</w:t>
      </w:r>
      <w:r>
        <w:rPr>
          <w:color w:val="000000"/>
          <w:sz w:val="28"/>
          <w:szCs w:val="28"/>
        </w:rPr>
        <w:t xml:space="preserve">ого процесса Учреждения, утверждаются Учредителем в порядке, установленном законодательством Российской Федерации, нормативными правовыми актами Белгородской области и местной администрации муниципального образования и подлежат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</w:t>
        <w:tab/>
      </w:r>
      <w:r>
        <w:rPr>
          <w:color w:val="000000"/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</w:t>
        <w:tab/>
      </w:r>
      <w:r>
        <w:rPr>
          <w:color w:val="000000"/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их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729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</w:t>
        <w:tab/>
      </w:r>
      <w:r>
        <w:rPr>
          <w:color w:val="000000"/>
          <w:sz w:val="28"/>
          <w:szCs w:val="28"/>
        </w:rPr>
        <w:t xml:space="preserve">В случае ликвидации Учреждения имущество, закрепленное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кредиторов, а также имущество, на которое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bookmarkStart w:id="80" w:name="_GoBack"/>
      <w:r/>
      <w:bookmarkEnd w:id="80"/>
      <w:r>
        <w:rPr>
          <w:color w:val="000000"/>
          <w:sz w:val="28"/>
          <w:szCs w:val="28"/>
        </w:rPr>
      </w:r>
      <w:r/>
    </w:p>
    <w:p>
      <w:pPr>
        <w:pStyle w:val="677"/>
        <w:ind w:firstLine="567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separate"/>
    </w:r>
    <w:r>
      <w:rPr>
        <w:rStyle w:val="674"/>
      </w:rPr>
      <w:t xml:space="preserve">2</w:t>
    </w:r>
    <w:r>
      <w:rPr>
        <w:rStyle w:val="674"/>
      </w:rPr>
      <w:fldChar w:fldCharType="end"/>
    </w:r>
    <w:r>
      <w:rPr>
        <w:rStyle w:val="674"/>
      </w:rPr>
    </w:r>
    <w:r/>
  </w:p>
  <w:p>
    <w:pPr>
      <w:pStyle w:val="6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end"/>
    </w:r>
    <w:r>
      <w:rPr>
        <w:rStyle w:val="674"/>
      </w:rPr>
    </w:r>
    <w:r/>
  </w:p>
  <w:p>
    <w:pPr>
      <w:pStyle w:val="6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jc w:val="center"/>
    </w:pPr>
    <w:r/>
    <w:r/>
  </w:p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65"/>
      </w:p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5"/>
      </w:pPr>
    </w:lvl>
    <w:lvl w:ilvl="1">
      <w:start w:val="8"/>
      <w:numFmt w:val="decimal"/>
      <w:isLgl w:val="false"/>
      <w:suff w:val="tab"/>
      <w:lvlText w:val="%2)"/>
      <w:lvlJc w:val="left"/>
      <w:pPr>
        <w:pStyle w:val="665"/>
      </w:pPr>
    </w:lvl>
    <w:lvl w:ilvl="2">
      <w:start w:val="1"/>
      <w:numFmt w:val="bullet"/>
      <w:isLgl w:val="false"/>
      <w:suff w:val="tab"/>
      <w:lvlText w:val="В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5"/>
      </w:pPr>
    </w:lvl>
    <w:lvl w:ilvl="1">
      <w:start w:val="1"/>
      <w:numFmt w:val="decimal"/>
      <w:isLgl w:val="false"/>
      <w:suff w:val="tab"/>
      <w:lvlText w:val="%2)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5"/>
      </w:pPr>
    </w:lvl>
    <w:lvl w:ilvl="1">
      <w:start w:val="7"/>
      <w:numFmt w:val="decimal"/>
      <w:isLgl w:val="false"/>
      <w:suff w:val="tab"/>
      <w:lvlText w:val="%2)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6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5"/>
    <w:next w:val="66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rPr>
      <w:lang w:val="ru-RU" w:bidi="ar-SA" w:eastAsia="ru-RU"/>
    </w:rPr>
  </w:style>
  <w:style w:type="paragraph" w:styleId="666">
    <w:name w:val="Заголовок 1"/>
    <w:basedOn w:val="665"/>
    <w:next w:val="666"/>
    <w:link w:val="71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67">
    <w:name w:val="Заголовок 3"/>
    <w:basedOn w:val="665"/>
    <w:next w:val="667"/>
    <w:link w:val="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68">
    <w:name w:val="Основной шрифт абзаца"/>
    <w:next w:val="668"/>
    <w:link w:val="665"/>
    <w:semiHidden/>
  </w:style>
  <w:style w:type="table" w:styleId="669">
    <w:name w:val="Обычная таблица"/>
    <w:next w:val="669"/>
    <w:link w:val="665"/>
    <w:semiHidden/>
    <w:tblPr/>
  </w:style>
  <w:style w:type="numbering" w:styleId="670">
    <w:name w:val="Нет списка"/>
    <w:next w:val="670"/>
    <w:link w:val="665"/>
    <w:semiHidden/>
  </w:style>
  <w:style w:type="table" w:styleId="671">
    <w:name w:val="Сетка таблицы"/>
    <w:basedOn w:val="669"/>
    <w:next w:val="671"/>
    <w:link w:val="665"/>
    <w:tblPr/>
  </w:style>
  <w:style w:type="paragraph" w:styleId="672">
    <w:name w:val="Основной текст с отступом 2"/>
    <w:basedOn w:val="665"/>
    <w:next w:val="672"/>
    <w:link w:val="665"/>
    <w:pPr>
      <w:ind w:left="283"/>
      <w:spacing w:after="120" w:line="480" w:lineRule="auto"/>
    </w:pPr>
  </w:style>
  <w:style w:type="paragraph" w:styleId="673">
    <w:name w:val="Верхний колонтитул"/>
    <w:basedOn w:val="665"/>
    <w:next w:val="673"/>
    <w:link w:val="715"/>
    <w:pPr>
      <w:tabs>
        <w:tab w:val="center" w:pos="4677" w:leader="none"/>
        <w:tab w:val="right" w:pos="9355" w:leader="none"/>
      </w:tabs>
    </w:pPr>
  </w:style>
  <w:style w:type="character" w:styleId="674">
    <w:name w:val="Номер страницы"/>
    <w:basedOn w:val="668"/>
    <w:next w:val="674"/>
    <w:link w:val="665"/>
  </w:style>
  <w:style w:type="paragraph" w:styleId="675">
    <w:name w:val="Текст выноски"/>
    <w:basedOn w:val="665"/>
    <w:next w:val="675"/>
    <w:link w:val="717"/>
    <w:semiHidden/>
    <w:rPr>
      <w:rFonts w:ascii="Tahoma" w:hAnsi="Tahoma"/>
      <w:sz w:val="16"/>
      <w:szCs w:val="16"/>
    </w:rPr>
  </w:style>
  <w:style w:type="paragraph" w:styleId="676">
    <w:name w:val="Основной текст"/>
    <w:basedOn w:val="665"/>
    <w:next w:val="676"/>
    <w:link w:val="701"/>
    <w:pPr>
      <w:spacing w:after="120"/>
    </w:pPr>
  </w:style>
  <w:style w:type="paragraph" w:styleId="677">
    <w:name w:val="Обычный (веб)"/>
    <w:basedOn w:val="665"/>
    <w:next w:val="677"/>
    <w:link w:val="66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78">
    <w:name w:val="Основной текст с отступом Знак"/>
    <w:next w:val="678"/>
    <w:link w:val="679"/>
    <w:rPr>
      <w:sz w:val="24"/>
      <w:szCs w:val="24"/>
      <w:lang w:val="ru-RU" w:bidi="ar-SA" w:eastAsia="ru-RU"/>
    </w:rPr>
  </w:style>
  <w:style w:type="paragraph" w:styleId="679">
    <w:name w:val="Основной текст с отступом"/>
    <w:basedOn w:val="665"/>
    <w:next w:val="679"/>
    <w:link w:val="678"/>
    <w:pPr>
      <w:ind w:left="283"/>
      <w:spacing w:after="120"/>
    </w:pPr>
    <w:rPr>
      <w:sz w:val="24"/>
      <w:szCs w:val="24"/>
    </w:rPr>
  </w:style>
  <w:style w:type="paragraph" w:styleId="680">
    <w:name w:val="List Paragraph"/>
    <w:basedOn w:val="665"/>
    <w:next w:val="680"/>
    <w:link w:val="665"/>
    <w:pPr>
      <w:contextualSpacing/>
      <w:ind w:left="720"/>
    </w:pPr>
    <w:rPr>
      <w:rFonts w:eastAsia="Calibri"/>
      <w:sz w:val="24"/>
      <w:szCs w:val="24"/>
    </w:rPr>
  </w:style>
  <w:style w:type="paragraph" w:styleId="681">
    <w:name w:val="ConsPlusNormal"/>
    <w:next w:val="681"/>
    <w:link w:val="685"/>
    <w:pPr>
      <w:widowControl w:val="off"/>
    </w:pPr>
    <w:rPr>
      <w:rFonts w:ascii="Arial" w:hAnsi="Arial"/>
      <w:lang w:val="ru-RU" w:bidi="ar-SA" w:eastAsia="ru-RU"/>
    </w:rPr>
  </w:style>
  <w:style w:type="paragraph" w:styleId="682">
    <w:name w:val="Нижний колонтитул"/>
    <w:basedOn w:val="665"/>
    <w:next w:val="682"/>
    <w:link w:val="719"/>
    <w:pPr>
      <w:tabs>
        <w:tab w:val="center" w:pos="4677" w:leader="none"/>
        <w:tab w:val="right" w:pos="9355" w:leader="none"/>
      </w:tabs>
    </w:pPr>
  </w:style>
  <w:style w:type="character" w:styleId="683">
    <w:name w:val="Гиперссылка"/>
    <w:next w:val="683"/>
    <w:link w:val="665"/>
    <w:rPr>
      <w:color w:val="0000FF"/>
      <w:u w:val="single"/>
    </w:rPr>
  </w:style>
  <w:style w:type="character" w:styleId="684">
    <w:name w:val="Строгий"/>
    <w:next w:val="684"/>
    <w:link w:val="665"/>
    <w:rPr>
      <w:b/>
      <w:bCs/>
    </w:rPr>
  </w:style>
  <w:style w:type="character" w:styleId="685">
    <w:name w:val="ConsPlusNormal Знак"/>
    <w:next w:val="685"/>
    <w:link w:val="681"/>
    <w:rPr>
      <w:rFonts w:ascii="Arial" w:hAnsi="Arial"/>
      <w:lang w:val="ru-RU" w:bidi="ar-SA" w:eastAsia="ru-RU"/>
    </w:rPr>
  </w:style>
  <w:style w:type="paragraph" w:styleId="686">
    <w:name w:val="ConsPlusTitle"/>
    <w:next w:val="686"/>
    <w:link w:val="66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87">
    <w:name w:val="Основной текст 2"/>
    <w:basedOn w:val="665"/>
    <w:next w:val="687"/>
    <w:link w:val="688"/>
    <w:pPr>
      <w:spacing w:after="120" w:line="480" w:lineRule="auto"/>
    </w:pPr>
    <w:rPr>
      <w:rFonts w:eastAsia="Calibri"/>
      <w:sz w:val="24"/>
      <w:szCs w:val="24"/>
    </w:rPr>
  </w:style>
  <w:style w:type="character" w:styleId="688">
    <w:name w:val="Основной текст 2 Знак"/>
    <w:next w:val="688"/>
    <w:link w:val="687"/>
    <w:rPr>
      <w:rFonts w:eastAsia="Calibri"/>
      <w:sz w:val="24"/>
      <w:szCs w:val="24"/>
      <w:lang w:val="ru-RU" w:bidi="ar-SA" w:eastAsia="ru-RU"/>
    </w:rPr>
  </w:style>
  <w:style w:type="paragraph" w:styleId="689">
    <w:name w:val="Абзац списка"/>
    <w:basedOn w:val="665"/>
    <w:next w:val="689"/>
    <w:link w:val="665"/>
    <w:pPr>
      <w:contextualSpacing/>
      <w:ind w:left="720"/>
    </w:pPr>
    <w:rPr>
      <w:sz w:val="24"/>
      <w:szCs w:val="24"/>
    </w:rPr>
  </w:style>
  <w:style w:type="paragraph" w:styleId="690">
    <w:name w:val="western"/>
    <w:basedOn w:val="665"/>
    <w:next w:val="690"/>
    <w:link w:val="6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91">
    <w:name w:val="Основной текст с отступом 21"/>
    <w:basedOn w:val="665"/>
    <w:next w:val="691"/>
    <w:link w:val="665"/>
    <w:pPr>
      <w:ind w:left="720" w:hanging="851"/>
      <w:jc w:val="both"/>
    </w:pPr>
    <w:rPr>
      <w:sz w:val="28"/>
      <w:lang w:eastAsia="ar-SA"/>
    </w:rPr>
  </w:style>
  <w:style w:type="character" w:styleId="692">
    <w:name w:val="Body text_"/>
    <w:next w:val="692"/>
    <w:link w:val="693"/>
    <w:rPr>
      <w:sz w:val="25"/>
      <w:szCs w:val="25"/>
      <w:lang w:bidi="ar-SA"/>
    </w:rPr>
  </w:style>
  <w:style w:type="paragraph" w:styleId="693">
    <w:name w:val="Body text"/>
    <w:basedOn w:val="665"/>
    <w:next w:val="693"/>
    <w:link w:val="69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94">
    <w:name w:val="Название"/>
    <w:basedOn w:val="665"/>
    <w:next w:val="694"/>
    <w:link w:val="69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95">
    <w:name w:val="Font Style11"/>
    <w:next w:val="695"/>
    <w:link w:val="665"/>
    <w:rPr>
      <w:rFonts w:ascii="Times New Roman" w:hAnsi="Times New Roman"/>
      <w:sz w:val="24"/>
      <w:szCs w:val="24"/>
    </w:rPr>
  </w:style>
  <w:style w:type="paragraph" w:styleId="696">
    <w:name w:val="Основной текст 3"/>
    <w:basedOn w:val="665"/>
    <w:next w:val="696"/>
    <w:link w:val="665"/>
    <w:pPr>
      <w:spacing w:after="120"/>
    </w:pPr>
    <w:rPr>
      <w:sz w:val="16"/>
      <w:szCs w:val="16"/>
    </w:rPr>
  </w:style>
  <w:style w:type="paragraph" w:styleId="697">
    <w:name w:val="ConsPlusNonformat"/>
    <w:next w:val="697"/>
    <w:link w:val="66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698">
    <w:name w:val="Название Знак"/>
    <w:next w:val="698"/>
    <w:link w:val="694"/>
    <w:rPr>
      <w:b/>
      <w:bCs/>
      <w:sz w:val="40"/>
    </w:rPr>
  </w:style>
  <w:style w:type="character" w:styleId="699">
    <w:name w:val="Основной текст_"/>
    <w:next w:val="699"/>
    <w:link w:val="700"/>
    <w:rPr>
      <w:shd w:val="clear" w:color="auto" w:fill="ffffff"/>
    </w:rPr>
  </w:style>
  <w:style w:type="paragraph" w:styleId="700">
    <w:name w:val="Основной текст1"/>
    <w:basedOn w:val="665"/>
    <w:next w:val="700"/>
    <w:link w:val="69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01">
    <w:name w:val="Основной текст Знак"/>
    <w:next w:val="701"/>
    <w:link w:val="676"/>
  </w:style>
  <w:style w:type="paragraph" w:styleId="704">
    <w:name w:val="UserStyle_21"/>
    <w:basedOn w:val="665"/>
    <w:next w:val="694"/>
    <w:link w:val="66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0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65"/>
    <w:next w:val="705"/>
    <w:link w:val="665"/>
    <w:pPr>
      <w:spacing w:before="100" w:beforeAutospacing="1" w:after="100" w:afterAutospacing="1"/>
    </w:pPr>
    <w:rPr>
      <w:sz w:val="24"/>
      <w:szCs w:val="24"/>
    </w:rPr>
  </w:style>
  <w:style w:type="character" w:styleId="706">
    <w:name w:val="fontstyle01"/>
    <w:basedOn w:val="668"/>
    <w:next w:val="706"/>
    <w:link w:val="66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07">
    <w:name w:val="Основной текст 21"/>
    <w:basedOn w:val="665"/>
    <w:next w:val="707"/>
    <w:link w:val="66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08">
    <w:name w:val="Основной текст (4)"/>
    <w:next w:val="708"/>
    <w:link w:val="665"/>
    <w:rPr>
      <w:b/>
      <w:bCs/>
      <w:sz w:val="26"/>
      <w:szCs w:val="26"/>
      <w:lang w:bidi="ar-SA"/>
    </w:rPr>
  </w:style>
  <w:style w:type="character" w:styleId="709">
    <w:name w:val="Основной текст (2)_"/>
    <w:basedOn w:val="668"/>
    <w:next w:val="709"/>
    <w:link w:val="710"/>
    <w:rPr>
      <w:b/>
      <w:bCs/>
      <w:sz w:val="25"/>
      <w:szCs w:val="25"/>
      <w:shd w:val="clear" w:color="auto" w:fill="ffffff"/>
    </w:rPr>
  </w:style>
  <w:style w:type="paragraph" w:styleId="710">
    <w:name w:val="Основной текст (2)"/>
    <w:basedOn w:val="665"/>
    <w:next w:val="710"/>
    <w:link w:val="70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11">
    <w:name w:val="Обычный + По ширине"/>
    <w:basedOn w:val="665"/>
    <w:next w:val="711"/>
    <w:link w:val="665"/>
    <w:pPr>
      <w:jc w:val="both"/>
    </w:pPr>
    <w:rPr>
      <w:sz w:val="28"/>
      <w:szCs w:val="24"/>
    </w:rPr>
  </w:style>
  <w:style w:type="character" w:styleId="712">
    <w:name w:val="Заголовок 1 Знак"/>
    <w:basedOn w:val="668"/>
    <w:next w:val="712"/>
    <w:link w:val="666"/>
    <w:rPr>
      <w:b/>
      <w:bCs/>
      <w:sz w:val="48"/>
      <w:szCs w:val="48"/>
    </w:rPr>
  </w:style>
  <w:style w:type="character" w:styleId="71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68"/>
    <w:next w:val="713"/>
    <w:link w:val="665"/>
  </w:style>
  <w:style w:type="paragraph" w:styleId="714">
    <w:name w:val="Без интервала"/>
    <w:next w:val="714"/>
    <w:link w:val="665"/>
    <w:rPr>
      <w:rFonts w:ascii="Calibri" w:hAnsi="Calibri" w:eastAsia="Calibri"/>
      <w:sz w:val="22"/>
      <w:szCs w:val="22"/>
      <w:lang w:val="ru-RU" w:bidi="ar-SA" w:eastAsia="en-US"/>
    </w:rPr>
  </w:style>
  <w:style w:type="character" w:styleId="715">
    <w:name w:val="Верхний колонтитул Знак"/>
    <w:basedOn w:val="668"/>
    <w:next w:val="715"/>
    <w:link w:val="673"/>
  </w:style>
  <w:style w:type="character" w:styleId="716">
    <w:name w:val="Заголовок 3 Знак"/>
    <w:basedOn w:val="668"/>
    <w:next w:val="716"/>
    <w:link w:val="667"/>
    <w:rPr>
      <w:b/>
      <w:bCs/>
      <w:sz w:val="27"/>
      <w:szCs w:val="27"/>
    </w:rPr>
  </w:style>
  <w:style w:type="character" w:styleId="717">
    <w:name w:val="Текст выноски Знак"/>
    <w:basedOn w:val="668"/>
    <w:next w:val="717"/>
    <w:link w:val="675"/>
    <w:semiHidden/>
    <w:rPr>
      <w:rFonts w:ascii="Tahoma" w:hAnsi="Tahoma"/>
      <w:sz w:val="16"/>
      <w:szCs w:val="16"/>
    </w:rPr>
  </w:style>
  <w:style w:type="paragraph" w:styleId="718">
    <w:name w:val="page_text"/>
    <w:basedOn w:val="665"/>
    <w:next w:val="718"/>
    <w:link w:val="665"/>
    <w:pPr>
      <w:spacing w:before="100" w:beforeAutospacing="1" w:after="100" w:afterAutospacing="1"/>
    </w:pPr>
    <w:rPr>
      <w:sz w:val="24"/>
      <w:szCs w:val="24"/>
    </w:rPr>
  </w:style>
  <w:style w:type="character" w:styleId="719">
    <w:name w:val="Нижний колонтитул Знак"/>
    <w:basedOn w:val="668"/>
    <w:next w:val="719"/>
    <w:link w:val="682"/>
  </w:style>
  <w:style w:type="paragraph" w:styleId="720">
    <w:name w:val="Paragraph Style"/>
    <w:next w:val="720"/>
    <w:link w:val="66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21">
    <w:name w:val="u"/>
    <w:basedOn w:val="665"/>
    <w:next w:val="721"/>
    <w:link w:val="665"/>
    <w:pPr>
      <w:spacing w:before="100" w:beforeAutospacing="1" w:after="100" w:afterAutospacing="1"/>
    </w:pPr>
    <w:rPr>
      <w:sz w:val="24"/>
      <w:szCs w:val="24"/>
    </w:rPr>
  </w:style>
  <w:style w:type="paragraph" w:styleId="722">
    <w:name w:val="ConsNormal"/>
    <w:next w:val="722"/>
    <w:link w:val="66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23">
    <w:name w:val="grame"/>
    <w:basedOn w:val="668"/>
    <w:next w:val="723"/>
    <w:link w:val="665"/>
  </w:style>
  <w:style w:type="paragraph" w:styleId="724">
    <w:name w:val="Текст"/>
    <w:basedOn w:val="665"/>
    <w:next w:val="724"/>
    <w:link w:val="725"/>
    <w:rPr>
      <w:rFonts w:ascii="Courier New" w:hAnsi="Courier New"/>
      <w:b/>
      <w:color w:val="000000"/>
      <w:lang w:val="en-US" w:eastAsia="en-US"/>
    </w:rPr>
  </w:style>
  <w:style w:type="character" w:styleId="725">
    <w:name w:val="Текст Знак"/>
    <w:basedOn w:val="668"/>
    <w:next w:val="725"/>
    <w:link w:val="724"/>
    <w:rPr>
      <w:rFonts w:ascii="Courier New" w:hAnsi="Courier New"/>
      <w:b/>
      <w:color w:val="000000"/>
      <w:lang w:val="en-US" w:eastAsia="en-US"/>
    </w:rPr>
  </w:style>
  <w:style w:type="paragraph" w:styleId="726">
    <w:name w:val="Стандартный HTML"/>
    <w:basedOn w:val="665"/>
    <w:next w:val="726"/>
    <w:link w:val="72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727">
    <w:name w:val="Стандартный HTML Знак"/>
    <w:basedOn w:val="668"/>
    <w:next w:val="727"/>
    <w:link w:val="726"/>
    <w:rPr>
      <w:rFonts w:ascii="Courier New" w:hAnsi="Courier New"/>
      <w:lang w:val="en-US" w:eastAsia="en-US"/>
    </w:rPr>
  </w:style>
  <w:style w:type="paragraph" w:styleId="728">
    <w:name w:val="Table Paragraph"/>
    <w:basedOn w:val="665"/>
    <w:next w:val="728"/>
    <w:link w:val="665"/>
    <w:pPr>
      <w:widowControl w:val="off"/>
    </w:pPr>
    <w:rPr>
      <w:sz w:val="24"/>
      <w:szCs w:val="24"/>
    </w:rPr>
  </w:style>
  <w:style w:type="paragraph" w:styleId="729">
    <w:name w:val="Основной текст4"/>
    <w:basedOn w:val="665"/>
    <w:next w:val="729"/>
    <w:link w:val="66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character" w:styleId="730">
    <w:name w:val="Заголовок №3_"/>
    <w:basedOn w:val="668"/>
    <w:next w:val="730"/>
    <w:link w:val="731"/>
    <w:rPr>
      <w:b/>
      <w:bCs/>
      <w:sz w:val="22"/>
      <w:szCs w:val="22"/>
      <w:shd w:val="clear" w:color="auto" w:fill="ffffff"/>
    </w:rPr>
  </w:style>
  <w:style w:type="paragraph" w:styleId="731">
    <w:name w:val="Заголовок №3"/>
    <w:basedOn w:val="665"/>
    <w:next w:val="731"/>
    <w:link w:val="730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4458" w:default="1">
    <w:name w:val="Default Paragraph Font"/>
    <w:uiPriority w:val="1"/>
    <w:semiHidden/>
    <w:unhideWhenUsed/>
  </w:style>
  <w:style w:type="numbering" w:styleId="4459" w:default="1">
    <w:name w:val="No List"/>
    <w:uiPriority w:val="99"/>
    <w:semiHidden/>
    <w:unhideWhenUsed/>
  </w:style>
  <w:style w:type="table" w:styleId="44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2023-04-21T07:50:12Z</dcterms:modified>
</cp:coreProperties>
</file>