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7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697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68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2286300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8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8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3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8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8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8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8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8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83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83"/>
        <w:jc w:val="both"/>
        <w:rPr>
          <w:sz w:val="22"/>
        </w:rPr>
      </w:pPr>
      <w:r>
        <w:rPr>
          <w:b/>
          <w:sz w:val="22"/>
          <w:szCs w:val="18"/>
        </w:rPr>
        <w:t xml:space="preserve">«_05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__мая_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__336_</w:t>
      </w:r>
      <w:r>
        <w:rPr>
          <w:b/>
          <w:sz w:val="22"/>
          <w:szCs w:val="18"/>
        </w:rPr>
        <w:t xml:space="preserve">_</w:t>
      </w:r>
      <w:r>
        <w:rPr>
          <w:sz w:val="22"/>
        </w:rPr>
      </w:r>
    </w:p>
    <w:p>
      <w:pPr>
        <w:pStyle w:val="69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Об утверждении </w:t>
            </w:r>
            <w:r>
              <w:rPr>
                <w:b/>
                <w:bCs/>
                <w:color w:val="000000"/>
                <w:szCs w:val="28"/>
              </w:rPr>
              <w:t xml:space="preserve">административного регламента</w:t>
            </w:r>
            <w:r>
              <w:rPr>
                <w:b/>
                <w:bCs/>
                <w:color w:val="000000"/>
                <w:szCs w:val="28"/>
              </w:rPr>
            </w:r>
            <w:r/>
          </w:p>
          <w:p>
            <w:pPr>
              <w:pStyle w:val="728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предоставления муниципальной услуги</w:t>
            </w:r>
            <w:r/>
          </w:p>
          <w:p>
            <w:pPr>
              <w:pStyle w:val="728"/>
              <w:jc w:val="center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«В</w:t>
            </w:r>
            <w:r>
              <w:rPr>
                <w:b/>
                <w:bCs/>
                <w:color w:val="000000"/>
                <w:szCs w:val="28"/>
              </w:rPr>
              <w:t xml:space="preserve">ыплата компенсации части родительской платы </w:t>
            </w:r>
            <w:r>
              <w:rPr>
                <w:b/>
                <w:bCs/>
                <w:color w:val="000000"/>
                <w:szCs w:val="28"/>
              </w:rPr>
              <w:br/>
            </w:r>
            <w:r>
              <w:rPr>
                <w:b/>
                <w:bCs/>
                <w:color w:val="000000"/>
                <w:szCs w:val="28"/>
              </w:rPr>
              <w:t xml:space="preserve">за присмотр и уход за детьми в муниципальных  бюджетных образовательных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 xml:space="preserve">организациях, реализующих образовательные программы дошкольного образования на территории </w:t>
            </w:r>
            <w:r>
              <w:rPr>
                <w:b/>
                <w:bCs/>
                <w:color w:val="000000"/>
                <w:szCs w:val="28"/>
              </w:rPr>
              <w:t xml:space="preserve">Г</w:t>
            </w:r>
            <w:r>
              <w:rPr>
                <w:b/>
                <w:bCs/>
                <w:color w:val="000000"/>
                <w:szCs w:val="28"/>
              </w:rPr>
              <w:t xml:space="preserve">райворонского городского округа</w:t>
            </w:r>
            <w:r>
              <w:rPr>
                <w:b/>
                <w:bCs/>
                <w:color w:val="000000"/>
                <w:szCs w:val="28"/>
              </w:rPr>
              <w:t xml:space="preserve">»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69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7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683"/>
        <w:ind w:firstLine="708"/>
        <w:jc w:val="both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</w:t>
      </w:r>
      <w:r>
        <w:rPr>
          <w:sz w:val="28"/>
          <w:szCs w:val="28"/>
        </w:rPr>
        <w:t xml:space="preserve">ализации федеральных законов от 29 декабря 2012 года </w:t>
        <w:br/>
        <w:t xml:space="preserve">№273-ФЗ «Об образовании в Российской Федерации», от 27 июля 2010 года №210-ФЗ «Об организации предоставления государственных и муниципальных услуг», на основании Устава Грайворонского городского округа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/>
    </w:p>
    <w:p>
      <w:pPr>
        <w:pStyle w:val="683"/>
        <w:ind w:firstLine="708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«В</w:t>
      </w:r>
      <w:r>
        <w:rPr>
          <w:sz w:val="28"/>
          <w:szCs w:val="28"/>
        </w:rPr>
        <w:t xml:space="preserve">ыплата компенсации части родительской платы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присмотр и уход за детьми в муниципальных бюджетных образовательных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организациях, реализующих образовательные программы дошкольного образования на территории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райворонского городского округа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(прилагается).</w:t>
      </w:r>
      <w:r/>
    </w:p>
    <w:p>
      <w:pPr>
        <w:pStyle w:val="683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68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Грайворонского городского округа по социальной политике М.В.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Ванину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683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Настоящее постановление вступает в силу со дня его официального опубликования.</w:t>
      </w:r>
      <w:r/>
    </w:p>
    <w:p>
      <w:pPr>
        <w:pStyle w:val="6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683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83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683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3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2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bCs/>
                <w:color w:val="000000"/>
                <w:sz w:val="28"/>
                <w:szCs w:val="28"/>
              </w:rPr>
              <w:outlineLvl w:val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683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68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УТВЕРЖДЕН</w:t>
            </w:r>
            <w:r/>
          </w:p>
          <w:p>
            <w:pPr>
              <w:pStyle w:val="68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/>
          </w:p>
          <w:p>
            <w:pPr>
              <w:pStyle w:val="68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«_05_» _мая_  2022_ года № _336_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70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  <w:br/>
        <w:t xml:space="preserve">предоставления муниципальной услуги </w:t>
        <w:br/>
        <w:t xml:space="preserve">«</w:t>
      </w:r>
      <w:r>
        <w:rPr>
          <w:b/>
          <w:sz w:val="28"/>
          <w:szCs w:val="28"/>
        </w:rPr>
        <w:t xml:space="preserve">Выплата компенсации части родительской платы </w:t>
      </w:r>
      <w:r/>
    </w:p>
    <w:p>
      <w:pPr>
        <w:pStyle w:val="6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присмотр и </w:t>
      </w:r>
      <w:r>
        <w:rPr>
          <w:b/>
          <w:sz w:val="28"/>
          <w:szCs w:val="28"/>
        </w:rPr>
        <w:t xml:space="preserve">уход за детьми в муниципальных </w:t>
      </w:r>
      <w:r>
        <w:rPr>
          <w:b/>
          <w:sz w:val="28"/>
          <w:szCs w:val="28"/>
        </w:rPr>
        <w:t xml:space="preserve">бюджетных образовательных организациях, реализующих образовательные программы дошкольного образования на территории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Грайворонского городского округа</w:t>
      </w:r>
      <w:r>
        <w:rPr>
          <w:b/>
          <w:sz w:val="28"/>
          <w:szCs w:val="28"/>
        </w:rPr>
        <w:t xml:space="preserve">»</w:t>
      </w:r>
      <w:r/>
    </w:p>
    <w:p>
      <w:pPr>
        <w:pStyle w:val="6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Общие положения</w:t>
      </w:r>
      <w:r/>
    </w:p>
    <w:p>
      <w:pPr>
        <w:pStyle w:val="6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  <w:t xml:space="preserve">Административный регламент предоставления муниципальной услуги «Выплата компенсации ч</w:t>
      </w:r>
      <w:r>
        <w:rPr>
          <w:sz w:val="28"/>
          <w:szCs w:val="28"/>
        </w:rPr>
        <w:t xml:space="preserve">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Грайворонского городского округа, реализующих образовательные программы дошкольного образования</w:t>
      </w:r>
      <w:r>
        <w:rPr>
          <w:sz w:val="28"/>
          <w:szCs w:val="28"/>
        </w:rPr>
        <w:t xml:space="preserve"> на территории Грайворонского городского округа</w:t>
      </w:r>
      <w:r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 xml:space="preserve">административный р</w:t>
      </w:r>
      <w:r>
        <w:rPr>
          <w:sz w:val="28"/>
          <w:szCs w:val="28"/>
        </w:rPr>
        <w:t xml:space="preserve">егламент, муниципальная услуга соответственно) определяет сроки и последовательность действий (административных процедур) при осуществлении полномочий по предоставлению частичного возмещения (компенсации) части родительской платы за </w:t>
      </w:r>
      <w:r>
        <w:rPr>
          <w:sz w:val="28"/>
          <w:szCs w:val="28"/>
        </w:rPr>
        <w:t xml:space="preserve">содержание ребенка </w:t>
        <w:br/>
        <w:t xml:space="preserve">в образовательных учреждениях, реализующих основную общеобразовательную программу дошкольного образования, а также устанавливает единые требования к порядку предоставления указанной муниципальной услуги в Грайворонском городском округе.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  <w:t xml:space="preserve">Муниципальная услуга носит заявительный характер. Заявителем муниципальной услуги является один из родителей (законных пред</w:t>
      </w:r>
      <w:r>
        <w:rPr>
          <w:sz w:val="28"/>
          <w:szCs w:val="28"/>
        </w:rPr>
        <w:t xml:space="preserve">ставителей) детей дошкольного возраста, внесший родительскую плату за содержание ребенка в образовательной организации, реализующей основную общеобразовательную программу дошкольного образования, проживающий </w:t>
        <w:br/>
        <w:t xml:space="preserve">на территории Грайворонского городского округа.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</w:t>
        <w:tab/>
        <w:t xml:space="preserve">Порядок информирования о предоставлении муниципальной услуги.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1.3.1.</w:t>
        <w:tab/>
        <w:t xml:space="preserve">Муниципальная услуга осуществляется муниципальными общеобразовательными учреждениями, реализующими основную общеобразовательную программу дошкольного образования Грайворонского городского округа.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1.3.2.</w:t>
        <w:tab/>
        <w:t xml:space="preserve">Информирование о предоставлении муниципальной услуги осуществляется: 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управлением образования администрации Грайворонского городского округа (далее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Управление), сведения о месте нахождения, графике работы и номерах т</w:t>
      </w:r>
      <w:r>
        <w:rPr>
          <w:sz w:val="28"/>
          <w:szCs w:val="28"/>
        </w:rPr>
        <w:t xml:space="preserve">елефонов указаны в приложении №</w:t>
      </w:r>
      <w:r>
        <w:rPr>
          <w:sz w:val="28"/>
          <w:szCs w:val="28"/>
        </w:rPr>
        <w:t xml:space="preserve">2 к настоящему административному регламенту;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муниципальными общеобразовательными учреждениями, сведения </w:t>
        <w:br/>
        <w:t xml:space="preserve">о месте нахождения и номерах те</w:t>
      </w:r>
      <w:r>
        <w:rPr>
          <w:sz w:val="28"/>
          <w:szCs w:val="28"/>
        </w:rPr>
        <w:t xml:space="preserve">лефонов указаны в приложении №</w:t>
      </w:r>
      <w:r>
        <w:rPr>
          <w:sz w:val="28"/>
          <w:szCs w:val="28"/>
        </w:rPr>
        <w:t xml:space="preserve">2 </w:t>
        <w:br/>
        <w:t xml:space="preserve">к настоящему административному регламенту.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1.3.3.</w:t>
        <w:tab/>
        <w:t xml:space="preserve">Информация о порядке предоставления муниципальной услуги размещается: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на официальном сайте управления образования администрации Грайворонского городского округа (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"http://graivoronuo.ucoz.com/"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00"/>
          <w:color w:val="000000"/>
          <w:sz w:val="28"/>
          <w:szCs w:val="28"/>
          <w:u w:val="none"/>
        </w:rPr>
        <w:t xml:space="preserve">graivoronuo.ucoz.com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и сайтах муниципальных образовательных учреждений;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на официальном сайте органов местного самоуправления Грайворонского городского округа (graivoron.ru);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на Едином портале государственных и муниципальных услуг (функций) (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"http://www.gosuslugi.ru"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00"/>
          <w:color w:val="000000"/>
          <w:sz w:val="28"/>
          <w:szCs w:val="28"/>
          <w:u w:val="none"/>
        </w:rPr>
        <w:t xml:space="preserve">gosuslugi.ru</w:t>
      </w:r>
      <w:r>
        <w:rPr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);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средствах массовой информации;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на информационных стендах в местах предоставления муниципальной услуги; 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 предоставляется непосредственно сотрудниками управления образования администрации Грайворонского городского округа </w:t>
        <w:br/>
        <w:t xml:space="preserve">и сотрудниками общеобразовательных учреждений городского округа.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1.3.4.</w:t>
        <w:tab/>
        <w:t xml:space="preserve">Заявитель имеет право на получение информации по вопросам предоставления муниципальной услуги, в том числе о ходе предоставления муниципальной услуги, обратившись: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устной форме лично в образовательное учреждение;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по телефону в образовательное учреждение;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через Интернет-сайты образовательных учреждений, почту, посредством факсимильной связи.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предоставлении муниципальной услуги должна содержать сведения: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 действиях родителей (законных представителей), юридических лиц либо их уполномоченных представителей, являющихся основанием </w:t>
        <w:br/>
        <w:t xml:space="preserve">для предоставления муниципальной услуги;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 порядке предоставления муниципальной услуги;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 перечне документов, необходимых для предоставления муниципальной услуги;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 должностных лицах, ответственных за предоставление муниципальной услуги;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 графике приема получателей муниципальной услуги;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об основаниях отказа в приеме документов, в предоставлении муниципальной услуги, об основаниях приостановления предоставления муниципальной услуги;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 порядке обжалования действий (бездействия) должностных лиц, предоставляющих муниципальную услугу.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1.3.5.</w:t>
        <w:tab/>
        <w:t xml:space="preserve">Консультации (справки) по вопросам предоставления муниципальной услуги даются специалистами образовательных учреждений </w:t>
        <w:br/>
        <w:t xml:space="preserve">и управления образования администрации Грайворонского городского округа </w:t>
        <w:br/>
        <w:t xml:space="preserve">в приемные дни лично, а также по телефону.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общении с гражданами (по телефону или личн</w:t>
      </w:r>
      <w:r>
        <w:rPr>
          <w:sz w:val="28"/>
          <w:szCs w:val="28"/>
        </w:rPr>
        <w:t xml:space="preserve">о) ответственные специалисты должны корректно и внимательно относиться к гражданам, </w:t>
        <w:br/>
        <w:t xml:space="preserve">не унижая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самостоятельно ответить</w:t>
      </w:r>
      <w:r>
        <w:rPr>
          <w:sz w:val="28"/>
          <w:szCs w:val="28"/>
        </w:rPr>
        <w:t xml:space="preserve"> на поставленные вопросы специалистом, принявшим телефонный звонок, данный звонок должен быть переадресован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устном обращении специалист, осуществляющий прием </w:t>
        <w:br/>
        <w:t xml:space="preserve">и консультирование, в пределах своей компетенции дает ответ самостоятельно.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Если подготовка ответа требует продолжительного (дополнительного) времени, заявителю предлагается один из трех вариантов дальнейших действий: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изложить суть обращения в письменной форме;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назначить другое удобное для заявителя время для консультации;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дать консультацию в трехдневный срок по контактному телефону, указанному заявителем.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1.3.6.</w:t>
        <w:tab/>
        <w:t xml:space="preserve">Письменные р</w:t>
      </w:r>
      <w:r>
        <w:rPr>
          <w:sz w:val="28"/>
          <w:szCs w:val="28"/>
        </w:rPr>
        <w:t xml:space="preserve">азъяснения осуществляются при наличии письменного обращения заявителя. Ответ на обращение направляется письмом, электронной почтой, факсом либо через Интернет-сайт в зависимости </w:t>
        <w:br/>
        <w:t xml:space="preserve">от способа обращения заинтересованного в получении муниципальной услуги лица.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Заявление, которое подается в форме электронного документа, может быть подписано универсаль</w:t>
      </w:r>
      <w:r>
        <w:rPr>
          <w:sz w:val="28"/>
          <w:szCs w:val="28"/>
        </w:rPr>
        <w:t xml:space="preserve">ной электронной картой, которая в случаях, предусмотренных федеральными законами,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</w:t>
      </w:r>
      <w:r>
        <w:rPr>
          <w:sz w:val="28"/>
          <w:szCs w:val="28"/>
        </w:rPr>
        <w:t xml:space="preserve">деральными законами, постановлениями Правительства Российской Федерации, нормативными правовыми актами Белгородской области, муниципальными правовыми актами, универсальная электронная карта является документом, удостоверяющим право гражданина на получение </w:t>
      </w:r>
      <w:r>
        <w:rPr>
          <w:sz w:val="28"/>
          <w:szCs w:val="28"/>
        </w:rPr>
        <w:t xml:space="preserve">государственных и муниципальных услуг. В заявлении Заявитель может</w:t>
      </w:r>
      <w:r>
        <w:rPr>
          <w:sz w:val="28"/>
          <w:szCs w:val="28"/>
        </w:rPr>
        <w:t xml:space="preserve"> указать просьбу о направлении ему информации по вопросу оказания государственной услуги в электронной форме или по почте.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Согласно Федеральному закону от 02 мая 2006 года №59-ФЗ «О порядке рассмотрения обращений граждан в Российской Федерации» ответ </w:t>
        <w:br/>
        <w:t xml:space="preserve">на письменное обращение дается в течение 20 календарных дней со дня </w:t>
        <w:br/>
        <w:t xml:space="preserve">его регистрации (ст</w:t>
      </w:r>
      <w:r>
        <w:rPr>
          <w:sz w:val="28"/>
          <w:szCs w:val="28"/>
        </w:rPr>
        <w:t xml:space="preserve">атья 12, далее – Федеральный закон №59-ФЗ)</w:t>
      </w:r>
      <w:r>
        <w:rPr>
          <w:sz w:val="28"/>
          <w:szCs w:val="28"/>
        </w:rPr>
        <w:t xml:space="preserve">. В случае если подготовка ответа требуе</w:t>
      </w:r>
      <w:r>
        <w:rPr>
          <w:sz w:val="28"/>
          <w:szCs w:val="28"/>
        </w:rPr>
        <w:t xml:space="preserve">т направление запросов в иные организации либо дополнительных консультаций, срок рассмотрения письменных обращений может быть продлен до 30 календарных дней (иные сроки рассмотрения обращений установлены действующим законодательством Российской Федерации) </w:t>
      </w:r>
      <w:r>
        <w:rPr>
          <w:sz w:val="28"/>
          <w:szCs w:val="28"/>
        </w:rPr>
        <w:t xml:space="preserve">(часть </w:t>
      </w:r>
      <w:r>
        <w:rPr>
          <w:sz w:val="28"/>
          <w:szCs w:val="28"/>
        </w:rPr>
        <w:t xml:space="preserve">2 ст</w:t>
      </w:r>
      <w:r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Федерального закона №</w:t>
      </w:r>
      <w:r>
        <w:rPr>
          <w:sz w:val="28"/>
          <w:szCs w:val="28"/>
        </w:rPr>
        <w:t xml:space="preserve">59-ФЗ).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Сводная информация о муниципальной услуге размещается </w:t>
        <w:br/>
        <w:t xml:space="preserve">на официальном сайте управл</w:t>
      </w:r>
      <w:r>
        <w:rPr>
          <w:sz w:val="28"/>
          <w:szCs w:val="28"/>
        </w:rPr>
        <w:t xml:space="preserve">ения образования администрации Грайворонского городского округа; информация по каждому образовательному учреждению размещается на сайте этого учреждения, а при его отсутствии - на сайте управления образования администрации Грайворонского городского округа.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сводной информации указывается общее количество образовательных учреждений с разбивкой по типам и видам, название образовательного учреждения, его адрес, телефон, адрес электронной почты.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1.3.7.</w:t>
        <w:tab/>
        <w:t xml:space="preserve">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номера телефонов, графики личного приема граждан уполномоченными должностными лицами;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извлечения из нормативных правовых актов, содержащих нормы, регулирующие порядок предоставления муниципальной услуги;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порядок обжалования решений и действий (бездействия) органа, предоставляющего муниципальную услугу, а также должностных лиц;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наименование, адрес и номер телефона вышестоящего органа.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оказывается в течение всего учебного года. Предоставление муниципальной услуги производится круглосуточно в сети Интернет.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Стандарт предоставления муниципальной услуги</w:t>
      </w:r>
      <w:r/>
    </w:p>
    <w:p>
      <w:pPr>
        <w:pStyle w:val="6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2.1.</w:t>
        <w:tab/>
        <w:t xml:space="preserve">Наименование услуги - муниципальная услуга «</w:t>
      </w:r>
      <w:r>
        <w:rPr>
          <w:sz w:val="28"/>
          <w:szCs w:val="28"/>
        </w:rPr>
        <w:t xml:space="preserve">Выплата</w:t>
      </w:r>
      <w:r>
        <w:rPr>
          <w:sz w:val="28"/>
          <w:szCs w:val="28"/>
        </w:rPr>
        <w:t xml:space="preserve"> компенсации части родительской платы за присмотр и уход за детьми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муниципальных бюджетных образовательных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организациях, реализующих образовательные программы дошкольного образования на территории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райворонского  городского округа</w:t>
      </w:r>
      <w:r>
        <w:rPr>
          <w:sz w:val="28"/>
          <w:szCs w:val="28"/>
        </w:rPr>
        <w:t xml:space="preserve">»</w:t>
      </w:r>
      <w:r>
        <w:rPr>
          <w:color w:val="FF0000"/>
          <w:sz w:val="28"/>
          <w:szCs w:val="28"/>
        </w:rPr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  <w:t xml:space="preserve">Муниципальная услуга осуществляется муниципальными общеобразовательными учреждениями Грайворонского городского округа. 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Грайворонского городского округа организует порядок выплаты, а также взаимодействие </w:t>
        <w:br/>
        <w:t xml:space="preserve">с подведомственными учреждениями, с физическими или юридическими лица</w:t>
      </w:r>
      <w:r>
        <w:rPr>
          <w:sz w:val="28"/>
          <w:szCs w:val="28"/>
        </w:rPr>
        <w:t xml:space="preserve">ми, иными органами государственной власти и местного самоуправления, а также учреждениями и организациями при осуществлении полномочий </w:t>
        <w:br/>
        <w:t xml:space="preserve">по выплате компенсации, последовательность действий (административных процедур) при предоставлении муниципальной услуги.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2.3.</w:t>
        <w:tab/>
        <w:t xml:space="preserve">Результатом предоставления муниципальной услуги является:        </w:t>
      </w:r>
      <w:r/>
    </w:p>
    <w:p>
      <w:pPr>
        <w:pStyle w:val="68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предоставление частичного возмещения (компенсации) части платы, взимаемой с родителей или законных представителей за содержание ребенка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образовательных организациях, реализующих основную общеобразовательную программу дошкольного образования (далее - компенсация);</w:t>
      </w:r>
      <w:r/>
    </w:p>
    <w:p>
      <w:pPr>
        <w:pStyle w:val="68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мотивированный отказ в предоставлении частичного возмещения (компенсации)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</w:t>
      </w:r>
      <w:r>
        <w:rPr>
          <w:sz w:val="28"/>
          <w:szCs w:val="28"/>
        </w:rPr>
        <w:t xml:space="preserve">грамму дошкольного образования</w:t>
      </w:r>
      <w:r>
        <w:rPr>
          <w:sz w:val="28"/>
          <w:szCs w:val="28"/>
        </w:rPr>
        <w:t xml:space="preserve">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</w:t>
        <w:tab/>
        <w:t xml:space="preserve">Сроки и порядок предоставления муниципальной услуги.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2.4.1.</w:t>
        <w:tab/>
        <w:t xml:space="preserve">Право на муниципальную услугу имеет заявитель, внесший родительскую плату за содержание ребенка в соответствующем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чреждении</w:t>
      </w:r>
      <w:r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2.4.2.</w:t>
        <w:tab/>
        <w:t xml:space="preserve">Размер компенсации зависит не от числа детей, посещающих дошкольное образовательное учреждение (далее – Учреждение), а от общего количества детей в данной семье, включая приемных детей (усыновление, опека, приемная семья).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2.4.3.</w:t>
        <w:tab/>
      </w:r>
      <w:r>
        <w:rPr>
          <w:sz w:val="28"/>
          <w:szCs w:val="28"/>
        </w:rPr>
        <w:t xml:space="preserve">Право на получение компенсации возникает с месяца внесения заявителем платы за присмотр и уход за ребенком в соответствующем Учреждении.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2.4.4.</w:t>
        <w:tab/>
        <w:t xml:space="preserve">Компенсация начисляется и выплачивается с учетом дней посещения ребенком Учрежд</w:t>
      </w:r>
      <w:r>
        <w:rPr>
          <w:sz w:val="28"/>
          <w:szCs w:val="28"/>
        </w:rPr>
        <w:t xml:space="preserve">ения в истекшем периоде (квартале). Компенсация начисляется и выплачивается за весь прошедший период посещения ребенком соответствующего Учреждения, за который внесена плата, но не более чем </w:t>
        <w:br/>
        <w:t xml:space="preserve">за 3 года с месяца возникновения права на получение компенсации.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2.4.5.</w:t>
        <w:tab/>
        <w:t xml:space="preserve">Для назначения компенсации заявитель представляет </w:t>
        <w:br/>
        <w:t xml:space="preserve">в Учреждение, в которое принят ребенок, перечень документов, указанный </w:t>
        <w:br/>
        <w:t xml:space="preserve">в пункте 2.6 настоящего </w:t>
      </w:r>
      <w:r>
        <w:rPr>
          <w:sz w:val="28"/>
          <w:szCs w:val="28"/>
        </w:rPr>
        <w:t xml:space="preserve">административного регламента</w:t>
      </w:r>
      <w:r>
        <w:rPr>
          <w:sz w:val="28"/>
          <w:szCs w:val="28"/>
        </w:rPr>
        <w:t xml:space="preserve">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наличии у заявителя нескольких детей, посещающих одно Учреждение, документы, указанные в пункте 2.6 настоящего </w:t>
      </w:r>
      <w:r>
        <w:rPr>
          <w:sz w:val="28"/>
          <w:szCs w:val="28"/>
        </w:rPr>
        <w:t xml:space="preserve">административного регламента</w:t>
      </w:r>
      <w:r>
        <w:rPr>
          <w:sz w:val="28"/>
          <w:szCs w:val="28"/>
        </w:rPr>
        <w:t xml:space="preserve">, представляются на каждого ребенка отдельно.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2.4.6.</w:t>
        <w:tab/>
        <w:t xml:space="preserve">Копии документов представляются заявителем вместе </w:t>
        <w:br/>
        <w:t xml:space="preserve">с их оригиналами. Копии документов после проверки их соответствия оригиналам заверяются лицом, принимающим документы в Учреждении. Оригиналы документов возвращаются заявителю.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2.4.7.</w:t>
        <w:tab/>
        <w:t xml:space="preserve">В течение 5 рабочих дней Учреждение рассматривает представленные документы и принимает решение о назначении и размере компенсации, либо решение об отказе в ее назначении с обоснованием причин отказа.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2.4.8.</w:t>
        <w:tab/>
        <w:t xml:space="preserve">В случае принятия решения об отказе в назначении компенсации, Учреждение в течение 3 рабочих дней со дня принятия такого реше</w:t>
      </w:r>
      <w:r>
        <w:rPr>
          <w:sz w:val="28"/>
          <w:szCs w:val="28"/>
        </w:rPr>
        <w:t xml:space="preserve">ния </w:t>
        <w:br/>
        <w:t xml:space="preserve">в письменной форме извещает заявителя о принятом решении с указанием оснований отказа. Заявитель вправе повторно подать комплект документов после устранения обстоятельств, послуживших основанием для принятия решения об отказе в назначении компенсации.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2.4.9.</w:t>
        <w:tab/>
        <w:t xml:space="preserve">Для получения компенсации заявитель ежемесячно представляет </w:t>
        <w:br/>
        <w:t xml:space="preserve">в Учреждение документ, подтверждающий внесение платы за содержание ребенка в Учреждении.</w:t>
      </w:r>
      <w:r/>
    </w:p>
    <w:p>
      <w:pPr>
        <w:pStyle w:val="683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2.4.10.</w:t>
        <w:tab/>
        <w:t xml:space="preserve">В случае внесения платы за содержание ребенка </w:t>
        <w:br/>
        <w:t xml:space="preserve">в Учреждении за счет средств материнского (семейного) капитала заявитель представляет соответствующее заявление в письменной форме об оплате </w:t>
        <w:br/>
        <w:t xml:space="preserve">за счет средств материнского (семейного) капитала.</w:t>
      </w:r>
      <w:r/>
    </w:p>
    <w:p>
      <w:pPr>
        <w:pStyle w:val="683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2.4.11.</w:t>
        <w:tab/>
        <w:t xml:space="preserve">При направлении средств на оплату содержания ребенка </w:t>
        <w:br/>
        <w:t xml:space="preserve">в Учреждении, к заявле</w:t>
      </w:r>
      <w:r>
        <w:rPr>
          <w:sz w:val="28"/>
          <w:szCs w:val="28"/>
        </w:rPr>
        <w:t xml:space="preserve">нию о распоряжении средствами прилагается договор между Учреждением и лицом, получившим сертификат, включающий в себя обязательства Учреждения по содержанию ребенка и (или) присмотру и уходу за ребенком в образовательной организации и расчет размера платы.</w:t>
      </w:r>
      <w:r/>
    </w:p>
    <w:p>
      <w:pPr>
        <w:pStyle w:val="683"/>
        <w:ind w:firstLine="709"/>
        <w:jc w:val="both"/>
        <w:tabs>
          <w:tab w:val="left" w:pos="1418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2.4.12.</w:t>
        <w:tab/>
        <w:t xml:space="preserve">Средства на</w:t>
      </w:r>
      <w:r>
        <w:rPr>
          <w:sz w:val="28"/>
          <w:szCs w:val="28"/>
        </w:rPr>
        <w:t xml:space="preserve">правляются на оплату содержания ребенка </w:t>
        <w:br/>
        <w:t xml:space="preserve">в Учреждении территориальным органом Пенсионного фонда Российской Федерации путем безналичного перечисления на счета (лицевые счета) Учреждения, указанные в договоре между Учреждением и лицом, получившим сертификат.</w:t>
      </w:r>
      <w:r/>
    </w:p>
    <w:p>
      <w:pPr>
        <w:pStyle w:val="683"/>
        <w:ind w:firstLine="709"/>
        <w:jc w:val="both"/>
        <w:tabs>
          <w:tab w:val="left" w:pos="1418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2.4.13.</w:t>
        <w:tab/>
        <w:t xml:space="preserve">Компенсация выплачивается ежемесячно до 15 числа месяца. </w:t>
        <w:br/>
        <w:t xml:space="preserve">Не допускается зачисление начисленной компенсации в счет будущей родительской платы.</w:t>
      </w:r>
      <w:r/>
    </w:p>
    <w:p>
      <w:pPr>
        <w:pStyle w:val="683"/>
        <w:ind w:firstLine="709"/>
        <w:jc w:val="both"/>
        <w:tabs>
          <w:tab w:val="left" w:pos="1418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2.4.14.</w:t>
        <w:tab/>
        <w:t xml:space="preserve">Выплата компенсации осуществляется Управлением посредством перечисления средств на счет в кредитной организации, указанной заявителем.</w:t>
      </w:r>
      <w:r/>
    </w:p>
    <w:p>
      <w:pPr>
        <w:pStyle w:val="683"/>
        <w:ind w:firstLine="709"/>
        <w:jc w:val="both"/>
        <w:tabs>
          <w:tab w:val="left" w:pos="1418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2.4.15.</w:t>
        <w:tab/>
        <w:t xml:space="preserve">Компенсация, назначенная и выплаченная заявителю </w:t>
        <w:br/>
        <w:t xml:space="preserve">на основании представленных им документов, содержащих недостоверные сведения, влияющ</w:t>
      </w:r>
      <w:r>
        <w:rPr>
          <w:sz w:val="28"/>
          <w:szCs w:val="28"/>
        </w:rPr>
        <w:t xml:space="preserve">ие на назначение и выплату компенсации, подлежит возврату в добровольном, либо в судебном порядке. Сумма компенсации, излишне выплаченная заявителю по вине Управления или Учреждения, удержанию </w:t>
        <w:br/>
        <w:t xml:space="preserve">с заявителя не подлежит, за исключением случая счетной ошибки.</w:t>
      </w:r>
      <w:r/>
    </w:p>
    <w:p>
      <w:pPr>
        <w:pStyle w:val="683"/>
        <w:ind w:firstLine="709"/>
        <w:jc w:val="both"/>
        <w:tabs>
          <w:tab w:val="left" w:pos="1418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2.4.16.</w:t>
        <w:tab/>
        <w:t xml:space="preserve">Заявитель обязан извещать Учреждение, а Учреждение Управление об изменении места жительства,</w:t>
      </w:r>
      <w:r>
        <w:rPr>
          <w:sz w:val="28"/>
          <w:szCs w:val="28"/>
        </w:rPr>
        <w:t xml:space="preserve"> лишении родительских прав, изменении фамилии, закрытии счета в кредитной организации, а также </w:t>
        <w:br/>
        <w:t xml:space="preserve">о наступлении обязательств, влекущих прекращение выплаты компенсации </w:t>
        <w:br/>
        <w:t xml:space="preserve">или изменение ее размера, не позднее одного месяца с даты наступления таких обстоятельств.</w:t>
      </w:r>
      <w:r/>
    </w:p>
    <w:p>
      <w:pPr>
        <w:pStyle w:val="683"/>
        <w:ind w:firstLine="709"/>
        <w:jc w:val="both"/>
        <w:tabs>
          <w:tab w:val="left" w:pos="1418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2.4.17.</w:t>
        <w:tab/>
        <w:t xml:space="preserve">При наступле</w:t>
      </w:r>
      <w:r>
        <w:rPr>
          <w:sz w:val="28"/>
          <w:szCs w:val="28"/>
        </w:rPr>
        <w:t xml:space="preserve">нии обстоятельств, влекущих прекращение выплаты компенсации или изменение ее размера, выплата компенсации прекращается или компенсация исчисляется в ином размере, начиная с месяца, следующего </w:t>
        <w:br/>
        <w:t xml:space="preserve">за месяцем, в котором наступили соответствующие обстоятельства.</w:t>
      </w: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418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2.5.</w:t>
        <w:tab/>
        <w:t xml:space="preserve">Правовые основания для предоставления муниципальной услуги: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Ко</w:t>
      </w:r>
      <w:r>
        <w:rPr>
          <w:sz w:val="28"/>
          <w:szCs w:val="28"/>
        </w:rPr>
        <w:t xml:space="preserve">нституция Российской Федерации, принята всенародным голосованием 12 декабря 1993 года (официальный текст опубликован в издании «Российская газета», № 7, 21 января 2009 года, с изменениями, одобренными </w:t>
        <w:br/>
        <w:t xml:space="preserve">в ходе общероссийского голосования 01 июля 2020 года);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Фе</w:t>
      </w:r>
      <w:r>
        <w:rPr>
          <w:sz w:val="28"/>
          <w:szCs w:val="28"/>
        </w:rPr>
        <w:t xml:space="preserve">деральный закон от 06 октября 2003 года № 131-ФЗ «Об общих принципах организации местного самоуправления в Российской Федерации» (первоначальный текст опубликован в издании «Российская газета», №202, </w:t>
        <w:br/>
        <w:t xml:space="preserve">08 октября 2003 года, в редакции от 19 ноября 2021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376-ФЗ);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Федеральный </w:t>
      </w:r>
      <w:r>
        <w:rPr>
          <w:sz w:val="28"/>
          <w:szCs w:val="28"/>
        </w:rPr>
        <w:t xml:space="preserve">закон от 09 февраля 2009 года №</w:t>
      </w:r>
      <w:r>
        <w:rPr>
          <w:sz w:val="28"/>
          <w:szCs w:val="28"/>
        </w:rPr>
        <w:t xml:space="preserve">8-ФЗ </w:t>
        <w:br/>
        <w:t xml:space="preserve">«Об обеспечении доступа к информации о деятельности государственных органов и органов местного самоуправления» (первоначальный текст опубликован в издании «Российская газета», № 25, 13 февраля 2009 года, </w:t>
        <w:br/>
        <w:t xml:space="preserve">в редакции от 30 апреля 2021 года №117-ФЗ);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Федеральн</w:t>
      </w:r>
      <w:r>
        <w:rPr>
          <w:sz w:val="28"/>
          <w:szCs w:val="28"/>
        </w:rPr>
        <w:t xml:space="preserve">ый закон от 27 июля 2010 года №</w:t>
      </w:r>
      <w:r>
        <w:rPr>
          <w:sz w:val="28"/>
          <w:szCs w:val="28"/>
        </w:rPr>
        <w:t xml:space="preserve">210-ФЗ </w:t>
        <w:br/>
        <w:t xml:space="preserve">«Об организации предоставления государственных и муниципальных услуг» (первоначальный текст опубликован в издании «Российская газета», №168, </w:t>
        <w:br/>
        <w:t xml:space="preserve">30 июля 2010 года, в </w:t>
      </w:r>
      <w:r>
        <w:rPr>
          <w:sz w:val="28"/>
          <w:szCs w:val="28"/>
        </w:rPr>
        <w:t xml:space="preserve">редакции от 02 июля 2021 года №</w:t>
      </w:r>
      <w:r>
        <w:rPr>
          <w:sz w:val="28"/>
          <w:szCs w:val="28"/>
        </w:rPr>
        <w:t xml:space="preserve">351-ФЗ);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Федеральный закон от 29 декабря 2012 года №273-ФЗ </w:t>
        <w:br/>
        <w:t xml:space="preserve">«Об образовании в Российской Федерации»; 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распоряжение Правительства Российской Федерации от 25 апреля </w:t>
      </w:r>
      <w:r>
        <w:rPr>
          <w:sz w:val="28"/>
          <w:szCs w:val="28"/>
        </w:rPr>
        <w:t xml:space="preserve">2011 года №</w:t>
      </w:r>
      <w:r>
        <w:rPr>
          <w:sz w:val="28"/>
          <w:szCs w:val="28"/>
        </w:rPr>
        <w:t xml:space="preserve"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</w:t>
        <w:br/>
        <w:t xml:space="preserve">или муниципальн</w:t>
      </w:r>
      <w:r>
        <w:rPr>
          <w:sz w:val="28"/>
          <w:szCs w:val="28"/>
        </w:rPr>
        <w:t xml:space="preserve">ое задание (заказ), подлежащих включению в реестры государственных или муниципальных услуг и предоставляемых в электронной форме» (первоначальный текст опубликован в издании «Российская газета», №93, 29 апреля 2011 года, в редакции от 28 ноября 2018 года);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постановление Правительства Российской Фе</w:t>
      </w:r>
      <w:r>
        <w:rPr>
          <w:sz w:val="28"/>
          <w:szCs w:val="28"/>
        </w:rPr>
        <w:t xml:space="preserve">дерации от 24 декабря 2007 года №926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приказ Министерства образования и науки Российской Федерации </w:t>
        <w:br/>
      </w:r>
      <w:r>
        <w:rPr>
          <w:sz w:val="28"/>
          <w:szCs w:val="28"/>
        </w:rPr>
        <w:t xml:space="preserve">от 17 мая 2012 года №</w:t>
      </w:r>
      <w:r>
        <w:rPr>
          <w:sz w:val="28"/>
          <w:szCs w:val="28"/>
        </w:rPr>
        <w:t xml:space="preserve">413 «Об утверждении федерального государственного образовательного стандарта среднего (полного) общего образования» (первоначальный текст опубликован в</w:t>
      </w:r>
      <w:r>
        <w:rPr>
          <w:sz w:val="28"/>
          <w:szCs w:val="28"/>
        </w:rPr>
        <w:t xml:space="preserve"> издании «Российская газета», №</w:t>
      </w:r>
      <w:r>
        <w:rPr>
          <w:sz w:val="28"/>
          <w:szCs w:val="28"/>
        </w:rPr>
        <w:t xml:space="preserve">139, </w:t>
        <w:br/>
        <w:t xml:space="preserve">21 июня 2012 года, с изменениями на 11 декабря 2020 года);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постановление Правительства Белгородской области от 07 декабря 2020 го</w:t>
      </w:r>
      <w:r>
        <w:rPr>
          <w:sz w:val="28"/>
          <w:szCs w:val="28"/>
        </w:rPr>
        <w:t xml:space="preserve">да №506-пп «Об установлении среднего размера родительской платы </w:t>
        <w:br/>
        <w:t xml:space="preserve">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 в Белгородской области в 2021 году»;</w:t>
      </w: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Порядок обращения за компенсацией родительской платы </w:t>
        <w:br/>
        <w:t xml:space="preserve">за присмотр и уход за детьми и выплаты</w:t>
      </w:r>
      <w:r>
        <w:rPr>
          <w:sz w:val="28"/>
          <w:szCs w:val="28"/>
        </w:rPr>
        <w:t xml:space="preserve">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(утвержден постановлением Правительства Белгородской области </w:t>
        <w:br/>
        <w:t xml:space="preserve">от 30 декабря 2013 года №537-пп).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размещен в Федеральном реестре государственных услуг.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2.6.</w:t>
        <w:tab/>
        <w:t xml:space="preserve">Исчерпывающий перечень документов, необходимых в соответствии с законодательными или иными нормативными правовыми актами </w:t>
        <w:br/>
        <w:t xml:space="preserve">для предоставления муниципальной услуги с разделен</w:t>
      </w:r>
      <w:r>
        <w:rPr>
          <w:sz w:val="28"/>
          <w:szCs w:val="28"/>
        </w:rPr>
        <w:t xml:space="preserve">ием на документы </w:t>
        <w:br/>
        <w:t xml:space="preserve">и информацию, которые заявитель должен представить самостоятельно, </w:t>
        <w:br/>
        <w:t xml:space="preserve"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оказывается при предоставлении </w:t>
        <w:br/>
        <w:t xml:space="preserve">в образовательные организации, находящиеся на территории Грайворонского городского округа, реализующие образовательную программу дошкольного образования, следующих документов: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  <w:t xml:space="preserve">заявление на имя руководителя уполномоченного органа </w:t>
        <w:br/>
        <w:t xml:space="preserve">о предоставлении компенсации части платы, взимаемой</w:t>
      </w:r>
      <w:r>
        <w:rPr>
          <w:sz w:val="28"/>
          <w:szCs w:val="28"/>
        </w:rPr>
        <w:t xml:space="preserve"> с родителей (законных представителей) за присмотр и уход за детьми, в муниципальных образовательных организациях, находящихся на территории Грайворонского городского округа, реализующие образовательную программу дошкольного образования, в соответствии с п</w:t>
      </w:r>
      <w:r>
        <w:rPr>
          <w:sz w:val="28"/>
          <w:szCs w:val="28"/>
        </w:rPr>
        <w:t xml:space="preserve">риложением №</w:t>
      </w:r>
      <w:r>
        <w:rPr>
          <w:sz w:val="28"/>
          <w:szCs w:val="28"/>
        </w:rPr>
        <w:t xml:space="preserve">1 к настоящему административному регламенту: 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  <w:t xml:space="preserve">документ, удостоверяющий личность родителя (законного представителя), и его копию;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  <w:t xml:space="preserve">копии страхового свидетельства обязательного пенсионного страхования;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  <w:t xml:space="preserve">копии свидетельств о рождении всех детей в семье;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  <w:t xml:space="preserve">копию документа, подтверждающего статус заявителя (в частности, копию акта о назначении опекуна, копию договора о приемной семье (договора о передаче ребенка на воспитание в приемную семью), копию договора </w:t>
        <w:br/>
        <w:t xml:space="preserve">о патронатной семье);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  <w:t xml:space="preserve">копии иных документов, подтверждающих родство между заявителем, подавшим заявлен</w:t>
      </w:r>
      <w:r>
        <w:rPr>
          <w:sz w:val="28"/>
          <w:szCs w:val="28"/>
        </w:rPr>
        <w:t xml:space="preserve">ие о предоставлении компенсации, и его детьми, в случае, если родство невозможно установить на основании документов, указанных в настоящем пункте (в частности, копия свидетельства </w:t>
        <w:br/>
        <w:t xml:space="preserve">об установлении отцовства, копия свидетельства о браке (расторжении брака);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  <w:t xml:space="preserve">копия титульного листа сберегательной книжки или копия счета банковской карты;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  <w:t xml:space="preserve">справка из управления социальной защиты населения администрации Грайворонского городского округа о предоставлении льгот </w:t>
        <w:br/>
        <w:t xml:space="preserve">(по запросу из дошкольного образовательного учреждения).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Уполномоченные органы, предоставляющие муниципальную услугу, </w:t>
        <w:br/>
        <w:t xml:space="preserve">не вправе требовать от заявителя: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  <w:br/>
        <w:t xml:space="preserve">в связи с предоставлением муниципальных услуг;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/>
      <w:bookmarkStart w:id="0" w:name="P132"/>
      <w:r/>
      <w:bookmarkEnd w:id="0"/>
      <w:r>
        <w:rPr>
          <w:sz w:val="28"/>
          <w:szCs w:val="28"/>
        </w:rPr>
        <w:t xml:space="preserve">2)</w:t>
        <w:tab/>
        <w:t xml:space="preserve">представления документов и информации, в том числе подтверждающих внесение заявителем платы за предостав</w:t>
      </w:r>
      <w:r>
        <w:rPr>
          <w:sz w:val="28"/>
          <w:szCs w:val="28"/>
        </w:rPr>
        <w:t xml:space="preserve">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"https://maima-altai.ru/new/regulatory/21963/" \l "P40"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00"/>
          <w:color w:val="000000"/>
          <w:sz w:val="28"/>
          <w:szCs w:val="28"/>
          <w:u w:val="none"/>
        </w:rPr>
        <w:t xml:space="preserve">частью 1 статьи 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в соответствии </w:t>
        <w:br/>
        <w:t xml:space="preserve">с нормативными правовыми актами Российской Федерации, нормативными правовыми актами субъектов Российской</w:t>
      </w:r>
      <w:r>
        <w:rPr>
          <w:sz w:val="28"/>
          <w:szCs w:val="28"/>
        </w:rPr>
        <w:t xml:space="preserve"> Федерации, муниципальными правовыми актами, за исключением документов, включенных </w:t>
        <w:br/>
        <w:t xml:space="preserve">в обязательный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  <w:t xml:space="preserve">осуществления действий, в том числе согласований, необходимых для получения м</w:t>
      </w:r>
      <w:r>
        <w:rPr>
          <w:sz w:val="28"/>
          <w:szCs w:val="28"/>
        </w:rPr>
        <w:t xml:space="preserve">униципальных услуг и связанных с обращением в иные органы местного самоуправления, организации, за исключением получения услуг </w:t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"https://maima-altai.ru/new/regulatory/21963/" \l "P286"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00"/>
          <w:color w:val="000000"/>
          <w:sz w:val="28"/>
          <w:szCs w:val="28"/>
          <w:u w:val="none"/>
        </w:rPr>
        <w:t xml:space="preserve">части 1 </w:t>
        <w:br/>
        <w:t xml:space="preserve">статьи 9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/>
      <w:bookmarkStart w:id="1" w:name="P135"/>
      <w:r/>
      <w:bookmarkEnd w:id="1"/>
      <w:r>
        <w:rPr>
          <w:sz w:val="28"/>
          <w:szCs w:val="28"/>
        </w:rPr>
        <w:t xml:space="preserve">4)</w:t>
        <w:tab/>
        <w:t xml:space="preserve">представления докуме</w:t>
      </w:r>
      <w:r>
        <w:rPr>
          <w:sz w:val="28"/>
          <w:szCs w:val="28"/>
        </w:rPr>
        <w:t xml:space="preserve">нтов и информации, отсутствие </w:t>
        <w:br/>
        <w:t xml:space="preserve">и (или) недостоверность которых не указывались при первоначальном отказе </w:t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  <w:t xml:space="preserve">наличие ошибок в заявлении о предоставлении муници</w:t>
      </w:r>
      <w:r>
        <w:rPr>
          <w:sz w:val="28"/>
          <w:szCs w:val="28"/>
        </w:rPr>
        <w:t xml:space="preserve">пальной услуги и документах, поданных заявителем после первоначального отказа </w:t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  <w:br/>
        <w:t xml:space="preserve">в представленный ранее комплект документов;</w:t>
      </w: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  <w:br/>
        <w:t xml:space="preserve">для предоставления муниципальной услуги, либо в предоставлении муниципальной услуги;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ногофункционального центра, работника организации, предусмотренной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"https://maima-altai.ru/new/regulatory/21963/" \l "P570"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00"/>
          <w:color w:val="000000"/>
          <w:sz w:val="28"/>
          <w:szCs w:val="28"/>
          <w:u w:val="none"/>
        </w:rPr>
        <w:t xml:space="preserve">частью 1.1 статьи 16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 июля </w:t>
        <w:br/>
        <w:t xml:space="preserve">2010 года № 210-ФЗ «Об организации предоставления государственных </w:t>
        <w:br/>
        <w:t xml:space="preserve">и муниципальных услуг»,</w:t>
      </w:r>
      <w:r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</w:t>
        <w:br/>
        <w:t xml:space="preserve">в предоставлении муниципальной услуги, о чем в письменном виде </w:t>
        <w:br/>
        <w:t xml:space="preserve">за подписью руководителя органа, предоставляющего муниципальную услугу, руководителя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ногофункционального центра при первоначальном отказе </w:t>
        <w:br/>
        <w:t xml:space="preserve">в приеме документов, необходимых для предоставления муниципальной услуги, либо руководителя организации, предусмотренной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"https://maima-altai.ru/new/regulatory/21963/" \l "P570"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00"/>
          <w:color w:val="000000"/>
          <w:sz w:val="28"/>
          <w:szCs w:val="28"/>
          <w:u w:val="none"/>
        </w:rPr>
        <w:t xml:space="preserve">частью 1.1 статьи 16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  <w:t xml:space="preserve">предоставления на бумажном носителе документов и информации, электронные образы которых ранее были заверены в соответствии </w:t>
        <w:br/>
        <w:t xml:space="preserve">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"https://maima-altai.ru/new/regulatory/21963/" \l "P564"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00"/>
          <w:color w:val="000000"/>
          <w:sz w:val="28"/>
          <w:szCs w:val="28"/>
          <w:u w:val="none"/>
        </w:rPr>
        <w:t xml:space="preserve">пунктом 7.2 части 1 статьи 16</w:t>
      </w:r>
      <w:r>
        <w:rPr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27 июля 2010 года </w:t>
        <w:br/>
        <w:t xml:space="preserve">№ 210-ФЗ «Об организации пр</w:t>
      </w:r>
      <w:r>
        <w:rPr>
          <w:sz w:val="28"/>
          <w:szCs w:val="28"/>
        </w:rPr>
        <w:t xml:space="preserve">едоставления государственных </w:t>
        <w:br/>
        <w:t xml:space="preserve">и муниципальных услуг», за исключением случаев, если нанесение отметок </w:t>
        <w:br/>
        <w:t xml:space="preserve"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аявителем остается право по собственной инициативе предоставлять документы, необходимые в соответствии с нормативными правовыми актами для предоставления муниципальной услуги из данного перечня.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получения муниципальной услуги заявителю необходимо обратиться в общеобразовательное учреждение любым доступным способом - в устном (лично или по телефону) или письменном (с помощью почты или подачи заявления в электронной форме).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является общедоступной и открытой.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</w:t>
        <w:tab/>
        <w:t xml:space="preserve">Исчерпывающий перечень оснований для отказа в приеме документов, необходимых для предоставления муниципальной услуги.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в приеме документов являются: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  <w:t xml:space="preserve">обращение за компенсацией лица, не обладающего правом </w:t>
        <w:br/>
        <w:t xml:space="preserve">на получение компенсации в соответствии с пунктом 1.2 настоящего </w:t>
      </w:r>
      <w:r>
        <w:rPr>
          <w:sz w:val="28"/>
          <w:szCs w:val="28"/>
        </w:rPr>
        <w:t xml:space="preserve">административного р</w:t>
      </w:r>
      <w:r>
        <w:rPr>
          <w:sz w:val="28"/>
          <w:szCs w:val="28"/>
        </w:rPr>
        <w:t xml:space="preserve">егламента;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  <w:t xml:space="preserve">представление заявителем документов, содержащих недостоверные сведения;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  <w:t xml:space="preserve">непредставление полного пакета документов, указанных в пункте 2.6 настоящего </w:t>
      </w:r>
      <w:r>
        <w:rPr>
          <w:sz w:val="28"/>
          <w:szCs w:val="28"/>
        </w:rPr>
        <w:t xml:space="preserve">административного р</w:t>
      </w:r>
      <w:r>
        <w:rPr>
          <w:sz w:val="28"/>
          <w:szCs w:val="28"/>
        </w:rPr>
        <w:t xml:space="preserve">егламента, и (или) несоответствие представленных документов требованиям настоящего </w:t>
      </w:r>
      <w:r>
        <w:rPr>
          <w:sz w:val="28"/>
          <w:szCs w:val="28"/>
        </w:rPr>
        <w:t xml:space="preserve">административного р</w:t>
      </w:r>
      <w:r>
        <w:rPr>
          <w:sz w:val="28"/>
          <w:szCs w:val="28"/>
        </w:rPr>
        <w:t xml:space="preserve">егламента;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  <w:t xml:space="preserve">в случае непредставления заявителем в Учреждение документа, подтверждающего внесение платы за содержание ребенка в установленные законом сроки.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  <w:t xml:space="preserve">нахождение образовательной организации, реализующей образовательную программу дошкольного образования, за пределами Грайворонского городского округа.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2.8.</w:t>
        <w:tab/>
        <w:t xml:space="preserve">Исчерпывающий перечень оснований для приостановления </w:t>
        <w:br/>
        <w:t xml:space="preserve">и (или) отказа в предоставлении муниципальной услуги.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муниципальной услуги отсутствуют.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Заявителю должно быть отказано в предоставлении муниципальной услуги в следующих случаях: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  <w:t xml:space="preserve">отсутствие в учреждении на момент вынесения решения </w:t>
        <w:br/>
        <w:t xml:space="preserve">о предоставлении результата муниципальной услуги оригиналов документов, указанных в пункте 2.6 настоящего </w:t>
      </w:r>
      <w:r>
        <w:rPr>
          <w:sz w:val="28"/>
          <w:szCs w:val="28"/>
        </w:rPr>
        <w:t xml:space="preserve">административного р</w:t>
      </w:r>
      <w:r>
        <w:rPr>
          <w:sz w:val="28"/>
          <w:szCs w:val="28"/>
        </w:rPr>
        <w:t xml:space="preserve">егламента (в случае, если документы были поданы посредством электронных систем);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  <w:t xml:space="preserve">отчисление из Учреждения ребенка, за уход и присмотр за которым уплачивалась плата;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  <w:t xml:space="preserve">иные обстоятельства, влекущие утрату заявителем права </w:t>
        <w:br/>
        <w:t xml:space="preserve">на получение компенсации, при установлении обстоятельств, указанных </w:t>
        <w:br/>
        <w:t xml:space="preserve">в настоящем пункте и влекущих утрату права на получение компенсации заявителем, получавшим компенсацию: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  <w:t xml:space="preserve">лишение заявителя, получавшего компенсацию, прав в отношении ребенка, за уход и присмотр за которым уплачивалась плата;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  <w:t xml:space="preserve">истечение срока действия акта о назначении опекуна, получавшего компенсацию, в отношении ребенка, за уход и присмотр за которым уплачивалась плата;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  <w:t xml:space="preserve">истечение срока действия или расторжение договора о патронатной семье, заключенного с законным представителем, получавшим компенсацию, </w:t>
        <w:br/>
        <w:t xml:space="preserve">в отношении ребенка, за уход и присмотр за которым уплачивалась плата;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  <w:t xml:space="preserve">истечение срока действия или расторжение договора о приемной семье (договора о передаче ребенка на воспитание в приемную семью), заключенного с заявителем в отношении ребенка, за уход и присмотр </w:t>
        <w:br/>
        <w:t xml:space="preserve">за которым уплачивалась плата;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  <w:t xml:space="preserve">освобождение либо отстранение опекуна, получавшего компенсацию, от исполнения своих обязанностей в отношении ребенка, за уход и присмотр за которым уплачивалась плата;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  <w:t xml:space="preserve">отмена усыновления (удочерения) ребенка, за присмотр и уход </w:t>
        <w:br/>
        <w:t xml:space="preserve">за которым уплачивалась плата;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  <w:t xml:space="preserve">смерть получавшего компенсацию заявителя, а также объявление </w:t>
        <w:br/>
        <w:t xml:space="preserve">его в установленном порядке умершим или признание его безвестно отсутствующим;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  <w:t xml:space="preserve">признание заявителя, получавшего компенсацию, недееспособным;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  <w:t xml:space="preserve">представление в Учреждение заявителем письменного заявления </w:t>
        <w:br/>
        <w:t xml:space="preserve">об отказе в получении компенсации;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2.9.</w:t>
        <w:tab/>
        <w:t xml:space="preserve">Размер платы, взимаемой с заявителя при предоставлении муниципальной услуги.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муниципальной услуги в соответствии </w:t>
        <w:br/>
        <w:t xml:space="preserve">с действующим федеральным законодательством не предусмотрена.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2.10.</w:t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Максимальный срок ожидания в очереди при подаче запроса </w:t>
        <w:br/>
        <w:t xml:space="preserve">о предоставлении муниципальной услуги не может превышать 15 минут. Срок регистрации запроса заявителя о предоставлении муниципальной услуги </w:t>
        <w:br/>
        <w:t xml:space="preserve">не может превышать 1 рабочий день.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2.11.</w:t>
        <w:tab/>
        <w:tab/>
        <w:t xml:space="preserve">Здания муниципальных образовательных учреждений, управления образования администрации Грайворонского городского округа оборудуются отдельным входом. На входе устанавливается вывеска с указанием основных реквизитов.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Прием заинтересованных в получении муниципальной услуги лиц осуществляется согласно графику приема, который вывешен </w:t>
        <w:br/>
        <w:t xml:space="preserve">на информационных стендах в местах предоставления муниципальной услуги.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</w:t>
        <w:tab/>
        <w:t xml:space="preserve">Требования к помещениям, в которых предоставляется муниципальная услуга, к залу ожидания, местам для заполнения запросов </w:t>
        <w:br/>
        <w:t xml:space="preserve">о предоставлении муниципальной услуги, информационным стендам </w:t>
        <w:br/>
        <w:t xml:space="preserve">с образцами </w:t>
      </w:r>
      <w:r>
        <w:rPr>
          <w:sz w:val="28"/>
          <w:szCs w:val="28"/>
        </w:rPr>
        <w:t xml:space="preserve">их заполнения и перечнем документов, необходимых </w:t>
        <w:br/>
        <w:t xml:space="preserve">для предоставления каждой муниципальной услуги, в том числе к обеспечению доступности для инвалидов указанных объектов в соответствии </w:t>
        <w:br/>
        <w:t xml:space="preserve">с законодательством Российской Федерации о социальной защите инвалидов.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2.12.1.</w:t>
        <w:tab/>
        <w:t xml:space="preserve"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2.12.2.</w:t>
        <w:tab/>
        <w:t xml:space="preserve">Помещения оборудуются противопожарной системой, средствами пожаротушения, системой оповещения о возникновении чрезвычайных ситуаций.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2.12.3.</w:t>
        <w:tab/>
        <w:t xml:space="preserve">На территории, прилегающ</w:t>
      </w:r>
      <w:r>
        <w:rPr>
          <w:sz w:val="28"/>
          <w:szCs w:val="28"/>
        </w:rPr>
        <w:t xml:space="preserve">ей к месторасположению, </w:t>
        <w:br/>
        <w:t xml:space="preserve">где оказывается муниципальная услуга, оборудуются места для парковки </w:t>
        <w:br/>
        <w:t xml:space="preserve">не менее пяти автотранспортных средств, в том числе не менее трех - </w:t>
        <w:br/>
        <w:t xml:space="preserve">для транспортных средств инвалидов. Доступ граждан к парковочным местам является бесплатным.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Вход в здание оборуду</w:t>
      </w:r>
      <w:r>
        <w:rPr>
          <w:sz w:val="28"/>
          <w:szCs w:val="28"/>
        </w:rPr>
        <w:t xml:space="preserve">ется информационной табличкой (вывеской), содержащей наименование органа. Вход в здание оборудуется пандусом </w:t>
        <w:br/>
        <w:t xml:space="preserve">и расширенным проходом, позволяющими обеспечить беспрепятственный вход для граждан, в том числе инвалидов, использующих инвалидные кресла-коляски.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удобства граждан помещения для непосредственного взаимодействия должностных лиц и граждан размещаются на нижних этажах здания.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Прием граждан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2.12.4</w:t>
      </w:r>
      <w:r>
        <w:rPr>
          <w:sz w:val="28"/>
          <w:szCs w:val="28"/>
        </w:rPr>
        <w:t xml:space="preserve">.</w:t>
        <w:tab/>
        <w:t xml:space="preserve">Места для ожидания должны соответствовать комфортным условиям для граждан и оптимальным услови</w:t>
      </w:r>
      <w:r>
        <w:rPr>
          <w:sz w:val="28"/>
          <w:szCs w:val="28"/>
        </w:rPr>
        <w:t xml:space="preserve">ям работы должностных лиц, оказывающих муниципальную услугу. 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2.12.5</w:t>
      </w:r>
      <w:r>
        <w:rPr>
          <w:sz w:val="28"/>
          <w:szCs w:val="28"/>
        </w:rPr>
        <w:t xml:space="preserve">.</w:t>
        <w:tab/>
        <w:t xml:space="preserve">В местах для ожидания на видном месте располагаются схемы размещения средств пожаротушения и путей эвакуации посетителей </w:t>
        <w:br/>
        <w:t xml:space="preserve">и должностных лиц, оказывающих муниципальную услугу.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</w:t>
        <w:tab/>
        <w:t xml:space="preserve">Места для заполнения запросов (заявлений) о предоставлении муниципальной услуги, предназначенные для ознакомления граждан </w:t>
        <w:br/>
        <w:t xml:space="preserve">с информационными материалами, оборудуются:</w:t>
      </w:r>
      <w:r/>
    </w:p>
    <w:p>
      <w:pPr>
        <w:pStyle w:val="683"/>
        <w:ind w:firstLine="709"/>
        <w:jc w:val="both"/>
        <w:tabs>
          <w:tab w:val="left" w:pos="993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визуальной, текстовой информацией, размещаемой </w:t>
        <w:br/>
        <w:t xml:space="preserve">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  <w:r/>
    </w:p>
    <w:p>
      <w:pPr>
        <w:pStyle w:val="683"/>
        <w:ind w:firstLine="709"/>
        <w:jc w:val="both"/>
        <w:tabs>
          <w:tab w:val="left" w:pos="993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стульями, столами (стойками), бланками заявлений и письменными принадлежностями.</w:t>
      </w:r>
      <w:r/>
    </w:p>
    <w:p>
      <w:pPr>
        <w:pStyle w:val="683"/>
        <w:ind w:firstLine="709"/>
        <w:jc w:val="both"/>
        <w:tabs>
          <w:tab w:val="left" w:pos="1843" w:leader="none"/>
        </w:tabs>
      </w:pPr>
      <w:r>
        <w:rPr>
          <w:sz w:val="28"/>
          <w:szCs w:val="28"/>
        </w:rPr>
        <w:t xml:space="preserve">2.12.7</w:t>
      </w:r>
      <w:r>
        <w:rPr>
          <w:sz w:val="28"/>
          <w:szCs w:val="28"/>
        </w:rPr>
        <w:t xml:space="preserve">.</w:t>
        <w:tab/>
        <w:t xml:space="preserve">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типовые формы документов.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Тексты материалов печатаются удобным для чтения шрифтом, </w:t>
        <w:br/>
        <w:t xml:space="preserve">без исправлений, наиболее важные места выделяются полужирным начертанием либо подчеркиваются.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Кабинеты для приема граждан оборудуются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  <w:r/>
    </w:p>
    <w:p>
      <w:pPr>
        <w:pStyle w:val="683"/>
        <w:ind w:firstLine="709"/>
        <w:jc w:val="both"/>
        <w:tabs>
          <w:tab w:val="left" w:pos="1560" w:leader="none"/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  <w:tab/>
        <w:t xml:space="preserve">Места для приема граждан оборудуются стульями и столами </w:t>
        <w:br/>
        <w:t xml:space="preserve">для возможности оформления документов.</w:t>
      </w:r>
      <w:r/>
    </w:p>
    <w:p>
      <w:pPr>
        <w:pStyle w:val="683"/>
        <w:ind w:firstLine="709"/>
        <w:jc w:val="both"/>
        <w:tabs>
          <w:tab w:val="left" w:pos="1560" w:leader="none"/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2.12.9</w:t>
      </w:r>
      <w:r>
        <w:rPr>
          <w:sz w:val="28"/>
          <w:szCs w:val="28"/>
        </w:rPr>
        <w:t xml:space="preserve">.</w:t>
        <w:tab/>
        <w:t xml:space="preserve">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(включая инвалидов, использующих кресла-коляски и собак проводников):</w:t>
      </w:r>
      <w:r/>
    </w:p>
    <w:p>
      <w:pPr>
        <w:pStyle w:val="683"/>
        <w:ind w:firstLine="709"/>
        <w:jc w:val="both"/>
        <w:tabs>
          <w:tab w:val="left" w:pos="1134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  <w:r/>
    </w:p>
    <w:p>
      <w:pPr>
        <w:pStyle w:val="683"/>
        <w:ind w:firstLine="709"/>
        <w:jc w:val="both"/>
        <w:tabs>
          <w:tab w:val="left" w:pos="1134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  <w:r/>
    </w:p>
    <w:p>
      <w:pPr>
        <w:pStyle w:val="683"/>
        <w:ind w:firstLine="709"/>
        <w:jc w:val="both"/>
        <w:tabs>
          <w:tab w:val="left" w:pos="1134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  <w:r/>
    </w:p>
    <w:p>
      <w:pPr>
        <w:pStyle w:val="683"/>
        <w:ind w:firstLine="709"/>
        <w:jc w:val="both"/>
        <w:tabs>
          <w:tab w:val="left" w:pos="1134" w:leader="none"/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оказание помощи инвалидам в преодолении барьеров, мешающих получению ими муниципальной услуги наравне с другими.</w:t>
      </w:r>
      <w:r/>
    </w:p>
    <w:p>
      <w:pPr>
        <w:pStyle w:val="683"/>
        <w:ind w:firstLine="709"/>
        <w:jc w:val="both"/>
        <w:tabs>
          <w:tab w:val="left" w:pos="1560" w:leader="none"/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  <w:tab/>
        <w:t xml:space="preserve">Прием граждан ведется должностным лицом, ответственным </w:t>
        <w:br/>
        <w:t xml:space="preserve">за прием населения (далее - специалист по приему населения), в порядке общей очереди либо по предварительной записи.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по приему населения обеспечивается личной нагрудной карточкой (бейджем) с указанием фамилии, имени, отчества и должности.</w:t>
      </w:r>
      <w:r/>
    </w:p>
    <w:p>
      <w:pPr>
        <w:pStyle w:val="683"/>
        <w:ind w:firstLine="709"/>
        <w:jc w:val="both"/>
        <w:tabs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  <w:tab/>
        <w:t xml:space="preserve">Специалист по приему населения, а также иные должностные лица, работающие с инвалидами, должны быть проинстр</w:t>
      </w:r>
      <w:r>
        <w:rPr>
          <w:sz w:val="28"/>
          <w:szCs w:val="28"/>
        </w:rPr>
        <w:t xml:space="preserve">уктированы </w:t>
        <w:br/>
        <w:t xml:space="preserve">или обучены по вопросам, связанным с обеспечением доступности </w:t>
        <w:br/>
        <w:t xml:space="preserve">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Белгородской области.</w:t>
      </w:r>
      <w:r/>
    </w:p>
    <w:p>
      <w:pPr>
        <w:pStyle w:val="683"/>
        <w:ind w:firstLine="709"/>
        <w:jc w:val="both"/>
        <w:tabs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  <w:tab/>
        <w:t xml:space="preserve"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  <w:r/>
    </w:p>
    <w:p>
      <w:pPr>
        <w:pStyle w:val="683"/>
        <w:ind w:firstLine="709"/>
        <w:jc w:val="both"/>
        <w:tabs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2.12.13</w:t>
      </w:r>
      <w:r>
        <w:rPr>
          <w:sz w:val="28"/>
          <w:szCs w:val="28"/>
        </w:rPr>
        <w:t xml:space="preserve">.</w:t>
        <w:tab/>
        <w:t xml:space="preserve">При организации рабочих мест должностных лиц и мест </w:t>
        <w:br/>
        <w:t xml:space="preserve">по приему граждан в Учреждении предусматривается возможность свободного входа и выхода из помещения.</w:t>
      </w:r>
      <w:r/>
    </w:p>
    <w:p>
      <w:pPr>
        <w:pStyle w:val="683"/>
        <w:ind w:firstLine="709"/>
        <w:jc w:val="both"/>
        <w:tabs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  <w:t xml:space="preserve">Гражданам предоставляется возможность осуществить предварительную запись на прием по телефону, указанному в настоящем </w:t>
      </w:r>
      <w:r>
        <w:rPr>
          <w:sz w:val="28"/>
          <w:szCs w:val="28"/>
        </w:rPr>
        <w:t xml:space="preserve">административном р</w:t>
      </w:r>
      <w:r>
        <w:rPr>
          <w:sz w:val="28"/>
          <w:szCs w:val="28"/>
        </w:rPr>
        <w:t xml:space="preserve">егламенте. При предварительной записи заявитель сообщает специалисту желаемое время приема.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времени приема по телефону,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</w:t>
        <w:tab/>
        <w:tab/>
        <w:t xml:space="preserve">Показатели доступности и качества муниципальных услуг. 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Показателями доступности муниципальной услуги являются:</w:t>
      </w:r>
      <w:r/>
    </w:p>
    <w:p>
      <w:pPr>
        <w:pStyle w:val="683"/>
        <w:ind w:firstLine="709"/>
        <w:jc w:val="both"/>
        <w:tabs>
          <w:tab w:val="left" w:pos="1701" w:leader="none"/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2.13.1.</w:t>
        <w:tab/>
        <w:t xml:space="preserve">Наличие полной и понятной информации о местах, порядке </w:t>
        <w:br/>
        <w:t xml:space="preserve">и сроках предоставления муниципальной услуги 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ортале, </w:t>
        <w:br/>
        <w:t xml:space="preserve">в Многофункциональном центре, на сайте уполномоченных органов </w:t>
        <w:br/>
        <w:t xml:space="preserve">и в средствах массовой информации.</w:t>
      </w: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701" w:leader="none"/>
          <w:tab w:val="left" w:pos="184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276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2.13.2.</w:t>
        <w:tab/>
        <w:t xml:space="preserve">Наличие необходимого и достаточног</w:t>
      </w:r>
      <w:r>
        <w:rPr>
          <w:sz w:val="28"/>
          <w:szCs w:val="28"/>
        </w:rPr>
        <w:t xml:space="preserve">о количества специалистов, предоставляющих муниципальную услугу, а также помещений, в которых осуществляются прием документов от заявителей, в целях соблюдения установленных настоящим административным регламентом сроков предоставления муниципальной услуги.</w:t>
      </w:r>
      <w:r/>
    </w:p>
    <w:p>
      <w:pPr>
        <w:pStyle w:val="683"/>
        <w:ind w:firstLine="709"/>
        <w:jc w:val="both"/>
        <w:tabs>
          <w:tab w:val="left" w:pos="1276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2.13.3.</w:t>
        <w:tab/>
        <w:t xml:space="preserve">Предоставление возможности получения муниципальной услуги в Многофункциональном центре (при наличии филиала в муниципальных образованиях в Белгородской области).</w:t>
      </w:r>
      <w:r/>
    </w:p>
    <w:p>
      <w:pPr>
        <w:pStyle w:val="683"/>
        <w:ind w:firstLine="709"/>
        <w:jc w:val="both"/>
        <w:tabs>
          <w:tab w:val="left" w:pos="1276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2.13.4.</w:t>
        <w:tab/>
        <w:t xml:space="preserve">Предоставление возможности подачи заявления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документа.</w:t>
      </w:r>
      <w:r/>
    </w:p>
    <w:p>
      <w:pPr>
        <w:pStyle w:val="683"/>
        <w:ind w:firstLine="709"/>
        <w:jc w:val="both"/>
        <w:tabs>
          <w:tab w:val="left" w:pos="1276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2.13.5.</w:t>
        <w:tab/>
        <w:t xml:space="preserve"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Показателями качества оказания муниципальной услуги являются:</w:t>
      </w:r>
      <w:r/>
    </w:p>
    <w:p>
      <w:pPr>
        <w:pStyle w:val="683"/>
        <w:ind w:firstLine="709"/>
        <w:jc w:val="both"/>
        <w:tabs>
          <w:tab w:val="left" w:pos="1276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2.13.6.</w:t>
        <w:tab/>
        <w:t xml:space="preserve">Удовлетворенность заявителей качеством муниципальной услуги.</w:t>
      </w:r>
      <w:r/>
    </w:p>
    <w:p>
      <w:pPr>
        <w:pStyle w:val="683"/>
        <w:ind w:firstLine="709"/>
        <w:jc w:val="both"/>
        <w:tabs>
          <w:tab w:val="left" w:pos="1276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2.13.7.</w:t>
        <w:tab/>
        <w:t xml:space="preserve">Полнота, актуальность и достоверность информации о порядке предоставления муниципальной услуги, в том числе в электронной форме.</w:t>
      </w:r>
      <w:r/>
    </w:p>
    <w:p>
      <w:pPr>
        <w:pStyle w:val="683"/>
        <w:ind w:firstLine="709"/>
        <w:jc w:val="both"/>
        <w:tabs>
          <w:tab w:val="left" w:pos="1276" w:leader="none"/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2.13.8.</w:t>
        <w:tab/>
        <w:t xml:space="preserve">Наглядность форм размещаемой информации о порядке предоставления муниципальной услуги.</w:t>
      </w:r>
      <w:r/>
    </w:p>
    <w:p>
      <w:pPr>
        <w:pStyle w:val="683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2.13.9.</w:t>
        <w:tab/>
        <w:t xml:space="preserve">Соблюдение сроков предоставления муниципальной услуги </w:t>
        <w:br/>
        <w:t xml:space="preserve">и сроков выполнения административных процедур при предоставлении муниципальной услуги.</w:t>
      </w:r>
      <w:r/>
    </w:p>
    <w:p>
      <w:pPr>
        <w:pStyle w:val="683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2.13.10.</w:t>
        <w:tab/>
        <w:t xml:space="preserve">Отсутствие очередей при приеме документов от заявителей.</w:t>
      </w:r>
      <w:r/>
    </w:p>
    <w:p>
      <w:pPr>
        <w:pStyle w:val="683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2.13.11.</w:t>
        <w:tab/>
        <w:t xml:space="preserve">Отсутствие обоснованных жалоб на действия (бездействие) специалистов, предоставляющих муниципальную услугу.</w:t>
      </w:r>
      <w:r/>
    </w:p>
    <w:p>
      <w:pPr>
        <w:pStyle w:val="683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2.13.12.</w:t>
        <w:tab/>
        <w:t xml:space="preserve">Отсутствие обоснованных жалоб на некорректное, невнимательное отношение специалистов, предоставляющих муниципальную услугу к заявителям.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Взаимодействие заявителя со специалистами, предоставляющими муниципальную услугу, Многофункциональным центром, осуществляется </w:t>
        <w:br/>
        <w:t xml:space="preserve">при личном обращении заявителя: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при подаче документов, необходимых для предоставления муниципальной услуги;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за получением результата предоставления муниципальной услуги.</w:t>
      </w:r>
      <w:r/>
    </w:p>
    <w:p>
      <w:pPr>
        <w:pStyle w:val="68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взаимодействия заявителя со специалистами, предоставляющими муниципальную услугу, Многофункциональным центром, при предоставлении муниципальной услуги составляет при подаче </w:t>
        <w:br/>
        <w:t xml:space="preserve">документов - 15 минут.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2.14.</w:t>
        <w:tab/>
        <w:t xml:space="preserve">Иные требования, в том числе учитывающие особенности  предоставления муниципальных услуг в многофункциональных центрах </w:t>
        <w:br/>
        <w:t xml:space="preserve">и особенности предоставления муниципальных услуг в электронной форме.</w:t>
      </w: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2.14.1.</w:t>
        <w:tab/>
        <w:t xml:space="preserve">Заявители помимо личной подачи заявления и документов, необходимых для предоставления муниципальной услуги, имеют право направить заявление и документы в электронной форме посредством Единого портала государственных и муниципальных услуг (функций)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00"/>
          <w:color w:val="000000"/>
          <w:sz w:val="28"/>
          <w:szCs w:val="28"/>
          <w:u w:val="none"/>
        </w:rPr>
        <w:t xml:space="preserve">gosuslugi.ru)</w:t>
      </w:r>
      <w:r>
        <w:rPr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2.14.2.</w:t>
        <w:tab/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2.14.3.</w:t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</w:t>
        <w:br/>
        <w:t xml:space="preserve">с использованием Единого портала государственных и муниципальных услуг (функций) могут осуществляться: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  <w:t xml:space="preserve">предоставление в установленном порядке информации заявителям и обеспечение доступа заявителей к сведениям о муниципальных услугах;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  <w:t xml:space="preserve"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"https://maima-altai.ru/new/regulatory/21963/" \l "P564"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00"/>
          <w:color w:val="000000"/>
          <w:sz w:val="28"/>
          <w:szCs w:val="28"/>
          <w:u w:val="none"/>
        </w:rPr>
        <w:t xml:space="preserve">пунктом 7.2 части 1 статьи 16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и прием таких запроса </w:t>
        <w:br/>
        <w:t xml:space="preserve">о предоставлении муниципальной услуги и документов орга</w:t>
      </w:r>
      <w:r>
        <w:rPr>
          <w:sz w:val="28"/>
          <w:szCs w:val="28"/>
        </w:rPr>
        <w:t xml:space="preserve">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</w:t>
        <w:br/>
        <w:t xml:space="preserve">и коммуникационной инфраструктуры, в том числе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диного портала государственных и муниципальных услуг и (или)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егиональных порталов государственных и муниципальных услуг;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  <w:t xml:space="preserve">получение заявителем сведений о ходе выполнения запроса </w:t>
        <w:br/>
        <w:t xml:space="preserve">о предоставлении государственной или муниципальной услуги;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  <w:t xml:space="preserve">взаимодействие органов, предоставляющих муниципальные услуги, иных органов местного самоуправления, организаций, участвующих </w:t>
        <w:br/>
        <w:t xml:space="preserve">в предоставлении предусмотренных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"https://maima-altai.ru/new/regulatory/21963/" \l "P40"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00"/>
          <w:color w:val="000000"/>
          <w:sz w:val="28"/>
          <w:szCs w:val="28"/>
          <w:u w:val="none"/>
        </w:rPr>
        <w:t xml:space="preserve">частью 1 статьи 1</w:t>
      </w:r>
      <w:r>
        <w:rPr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</w:t>
        <w:br/>
        <w:t xml:space="preserve">от 27 июля 2010 года №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услуг»;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  <w:t xml:space="preserve">получение заявителем результата предоставления муниципальной услуги, если иное не установлено федеральным законом;</w:t>
      </w:r>
      <w:r/>
    </w:p>
    <w:p>
      <w:pPr>
        <w:pStyle w:val="68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  <w:t xml:space="preserve">иные действия, необходимые для предоставления муниципальной услуги.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</w:r>
      <w:r/>
    </w:p>
    <w:p>
      <w:pPr>
        <w:pStyle w:val="6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</w:t>
        <w:br/>
        <w:t xml:space="preserve">в том числе в электронной форме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</w:t>
        <w:tab/>
        <w:t xml:space="preserve">Предоставление муниципальной услуги может включать в себя следующие административные процедуры: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обращение заявителя в устном или письменном виде;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предоставление интересующей заявителя информации.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последовательности действий административных процедур административного регламента представ</w:t>
      </w:r>
      <w:r>
        <w:rPr>
          <w:sz w:val="28"/>
          <w:szCs w:val="28"/>
        </w:rPr>
        <w:t xml:space="preserve">лено в блок-схеме (приложение №</w:t>
      </w:r>
      <w:r>
        <w:rPr>
          <w:sz w:val="28"/>
          <w:szCs w:val="28"/>
        </w:rPr>
        <w:t xml:space="preserve">3 </w:t>
        <w:br/>
        <w:t xml:space="preserve">к настоящему административному регламенту).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заявителя.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  <w:tab/>
        <w:t xml:space="preserve">Обращение заявителя в устном порядке.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исполнения административной процедуры служит обращение заявителя в образовательное учреждение лично во время приема (устное обращение) или по телефону.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консультирование (по </w:t>
      </w:r>
      <w:r>
        <w:rPr>
          <w:sz w:val="28"/>
          <w:szCs w:val="28"/>
        </w:rPr>
        <w:t xml:space="preserve">телефону </w:t>
        <w:br/>
        <w:t xml:space="preserve">или на личном приеме) должен корректно и внимательно относиться </w:t>
        <w:br/>
        <w:t xml:space="preserve">к заявителям. В случае если изложенные в устном обращении факты </w:t>
        <w:br/>
        <w:t xml:space="preserve">и обстоятельства не требуют дополнительного изучения, ответ на обращение может быть дан устно в ходе личного приема.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подготовки ответа требуется прод</w:t>
      </w:r>
      <w:r>
        <w:rPr>
          <w:sz w:val="28"/>
          <w:szCs w:val="28"/>
        </w:rPr>
        <w:t xml:space="preserve">олжительное время (более 10 минут), специалист, осуществляющий индивидуальное устное информирование, может предложить заинтересованному лицу обратиться </w:t>
        <w:br/>
        <w:t xml:space="preserve">за необходимой информацией в письменном виде, либо согласовать другое время для устного информирования.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информирование заявителя по существу вопроса.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</w:t>
        <w:tab/>
        <w:t xml:space="preserve">Прием письменного обращения заявителя о предоставлении муниципальной услуги и его регистрация.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в образовательное учреждение письменного обращения </w:t>
        <w:br/>
        <w:t xml:space="preserve">в виде почтового отправления, сообщения по электронной почте </w:t>
        <w:br/>
        <w:t xml:space="preserve">или факсимильной связи.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регистрируется в день поступления в журнале регистрации заявлений и обращений граждан, рассматривается руководителем </w:t>
        <w:br/>
        <w:t xml:space="preserve">и направляется с резолюцией исполнителю.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обращения не должен превышать 5 календарных дней.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прием </w:t>
        <w:br/>
        <w:t xml:space="preserve">и регистрация обращения заявителя.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  <w:t xml:space="preserve">Рассмотрение письменного обращения и подготовка на него ответа. Рассмотрение и работу по письменным обращениям осуществляют специалисты в соответствии с резолюцией руководителя.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получения дополнительной информации </w:t>
        <w:br/>
        <w:t xml:space="preserve">по вопросам, поставленным в обращении, подготавливается запрос </w:t>
        <w:br/>
        <w:t xml:space="preserve">в исполнительные органы, организации и учреждения.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получения дополнительной информации </w:t>
        <w:br/>
        <w:t xml:space="preserve">у заявителя, направившего обращение, уточнения вопросов, изложенных </w:t>
        <w:br/>
        <w:t xml:space="preserve">в обращении, специалист может пригласить заявителя на личную беседу.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предоставление муниципальной услуги, осуществляет подготовку ответа в доступной для восприятия заявителем форме, содержание которого максимально полно отражает объем запрашиваемой информации.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ответе на письменное обращение, включая обращения, полученные </w:t>
        <w:br/>
        <w:t xml:space="preserve">с использованием средств электронной почты, специалист, осуществляющий подготовку ответа на обращение, указывает фамилию, имя, отчество, а также номер телефона для справок.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запросу на сайте размещается в режиме вопросов-ответов в течение 10 кале</w:t>
      </w:r>
      <w:r>
        <w:rPr>
          <w:sz w:val="28"/>
          <w:szCs w:val="28"/>
        </w:rPr>
        <w:t xml:space="preserve">ндарных дней, а в случаях, требующих дополнительной проработки, проведения консультаций либо направления запросов в иные организации, - в течение 20 календарных дней, за исключением случаев, установленных действующим законодательством Российской Федерации.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письменных обращений является разрешение поставленных в обращении вопросов и подготовка ответа заявителю.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</w:t>
      </w:r>
      <w:r>
        <w:rPr>
          <w:sz w:val="28"/>
          <w:szCs w:val="28"/>
        </w:rPr>
        <w:t xml:space="preserve">.</w:t>
        <w:tab/>
        <w:t xml:space="preserve">Предоставление муниципальной услуги в электронном виде.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обратиться за предоставлением государственной услуги с использованием универсальной электронной карты в порядке и сроки, установленные законодательством.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</w:t>
      </w:r>
      <w:r>
        <w:rPr>
          <w:sz w:val="28"/>
          <w:szCs w:val="28"/>
        </w:rPr>
        <w:t xml:space="preserve">ктронные документы, подписанные электронной подписью </w:t>
        <w:br/>
        <w:t xml:space="preserve">(в том числе с использованием универсальной электронной карты) и поданные заявителем, признаются равнозначными документами, подписанными собственноручной подписью и представленными на бумажном носителе.</w:t>
      </w:r>
      <w:r/>
    </w:p>
    <w:p>
      <w:pPr>
        <w:pStyle w:val="683"/>
        <w:ind w:firstLine="709"/>
        <w:jc w:val="both"/>
        <w:spacing w:line="317" w:lineRule="exact"/>
        <w:shd w:val="clear" w:color="auto" w:fill="ffffff"/>
        <w:tabs>
          <w:tab w:val="left" w:pos="125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контроля за исполнением административного регламента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</w:t>
        <w:tab/>
        <w:t xml:space="preserve">Текущий контроль за предоставлением муниципальной услуги осуществляется начальником управления образования администрации Грайворонского городского округа.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в форме проверок соблюдения </w:t>
        <w:br/>
        <w:t xml:space="preserve">и исполнения специалистами положений настоящего администрат</w:t>
      </w:r>
      <w:r>
        <w:rPr>
          <w:sz w:val="28"/>
          <w:szCs w:val="28"/>
        </w:rPr>
        <w:t xml:space="preserve">ивного регламента, иных нормативных правовых актов, определяющих порядок выполнения административных процедур информации, размещаемой </w:t>
        <w:br/>
        <w:t xml:space="preserve">на официальных сайтах образовательных учреждений и управления образования администрации Грайворонского городского округа.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должностное лицо, осуществляющее текущий контроль, дает письменные указания по устранению выявленных отклонений </w:t>
        <w:br/>
        <w:t xml:space="preserve">и нарушений и контролирует их исполнение.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(осуществляться на основании годовых планов работы) и внеплановыми.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осуществляются на основании жалоб граждан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организаций, изложенных в письменной или устной форме.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доводятся до граждан и организаций в письменной форме.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</w:t>
        <w:tab/>
        <w:t xml:space="preserve">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специалиста закрепляется его должностной инструкцией в соответствии с требованиями действующего законодательства.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6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  <w:br/>
        <w:t xml:space="preserve">а также должностных лиц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  <w:t xml:space="preserve">В случае нарушения прав заявителей они имеют право </w:t>
        <w:br/>
        <w:t xml:space="preserve">на обжалование действий (бездействия) </w:t>
      </w:r>
      <w:r>
        <w:rPr>
          <w:sz w:val="28"/>
          <w:szCs w:val="28"/>
        </w:rPr>
        <w:t xml:space="preserve">должностного лица, а также принимаемого решения при предоставлении муниципальной услуги, обратившись с жалобой на имя начальника управления образования администрации Грайворонского городского округа или главы администрации Грайворонского городского округа.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управления образования администрации Грайворонского городского округа,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диного портала государственных и муниципальных услуг, а также может быть принята при личном приеме заявителя.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  <w:t xml:space="preserve">Заявители могут обжаловать действия или бездействие должностных лиц общеобразовательных учреждений Гр</w:t>
      </w:r>
      <w:r>
        <w:rPr>
          <w:sz w:val="28"/>
          <w:szCs w:val="28"/>
        </w:rPr>
        <w:t xml:space="preserve">айворонского городского округа</w:t>
      </w:r>
      <w:r>
        <w:rPr>
          <w:sz w:val="28"/>
          <w:szCs w:val="28"/>
        </w:rPr>
        <w:t xml:space="preserve"> в управление образования администрации Грайворонского городского округа.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  <w:t xml:space="preserve">При обращении заявителя муниципальной услуги устно </w:t>
        <w:br/>
        <w:t xml:space="preserve">к начальнику управления образования администрации Грайворо</w:t>
      </w:r>
      <w:r>
        <w:rPr>
          <w:sz w:val="28"/>
          <w:szCs w:val="28"/>
        </w:rPr>
        <w:t xml:space="preserve">нского городского округа ответ на обращение (жалобу) может быть дан устно в ходе личного приема. При обращении заявителя муниципальной услуги письменно - ответ заявителю дается исключительно в письменной форме по существу поставленных в обращении вопросов.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5.4.</w:t>
        <w:tab/>
      </w:r>
      <w:r>
        <w:rPr>
          <w:sz w:val="28"/>
          <w:szCs w:val="28"/>
        </w:rPr>
        <w:t xml:space="preserve">Жалоба должна содержать:</w:t>
      </w:r>
      <w:r/>
    </w:p>
    <w:p>
      <w:pPr>
        <w:pStyle w:val="68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наименование органа, предоставляющего муниципальную услугу;</w:t>
      </w:r>
      <w:r/>
    </w:p>
    <w:p>
      <w:pPr>
        <w:pStyle w:val="68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фамилию, имя, отчество, сведения о месте жительства заявителя, </w:t>
        <w:br/>
        <w:t xml:space="preserve">а также номер контактного телефона, адрес электронной почты (при наличии) </w:t>
        <w:br/>
        <w:t xml:space="preserve">и почтовый адрес, по которым должен быть направлен ответ заявителю;</w:t>
      </w:r>
      <w:r/>
    </w:p>
    <w:p>
      <w:pPr>
        <w:pStyle w:val="68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сведения об обжалуемых решениях и действиях (бездействии) органа, предоставляющего муниципальную услугу;</w:t>
      </w:r>
      <w:r/>
    </w:p>
    <w:p>
      <w:pPr>
        <w:pStyle w:val="68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доводы, на основании которых заявитель не согласен с решением </w:t>
        <w:br/>
        <w:t xml:space="preserve">и действием (бездействием) органа, предоставляющего муниципальную услугу.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5.5.</w:t>
        <w:tab/>
      </w:r>
      <w:r>
        <w:rPr>
          <w:sz w:val="28"/>
          <w:szCs w:val="28"/>
        </w:rPr>
        <w:t xml:space="preserve">Письменное обращение (жалоба) должно быть написано разборчивым почерком, не содержать нецензурных выражений.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</w:r>
      <w:r>
        <w:rPr>
          <w:sz w:val="28"/>
          <w:szCs w:val="28"/>
        </w:rPr>
        <w:t xml:space="preserve"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5.7.</w:t>
        <w:tab/>
      </w:r>
      <w:r>
        <w:rPr>
          <w:sz w:val="28"/>
          <w:szCs w:val="28"/>
        </w:rPr>
        <w:t xml:space="preserve">Все обращения (жалобы), поданные в письменной форме, регистрируются ответственным лицом уп</w:t>
      </w:r>
      <w:r>
        <w:rPr>
          <w:sz w:val="28"/>
          <w:szCs w:val="28"/>
        </w:rPr>
        <w:t xml:space="preserve">равления образования администрации Грайворонского городского округа в журнале. Зарегистрированные обращения передаются начальнику управления образования администрации Грайворонского городского округа для назначения лица, ответственного </w:t>
        <w:br/>
        <w:t xml:space="preserve">за их рассмотрение.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5.8.</w:t>
        <w:tab/>
      </w:r>
      <w:r>
        <w:rPr>
          <w:sz w:val="28"/>
          <w:szCs w:val="28"/>
        </w:rPr>
        <w:t xml:space="preserve">Если в результате рассмотрения обращения жалоба признана обоснованной, начальник управления образования администрации </w:t>
      </w:r>
      <w:r>
        <w:rPr>
          <w:sz w:val="28"/>
          <w:szCs w:val="28"/>
        </w:rPr>
        <w:t xml:space="preserve">Грайворонского городского округа принимает решение о применении мер </w:t>
        <w:br/>
        <w:t xml:space="preserve">и вида ответственности к лицам, допустившим в ходе предоставления муниципальной услуги нарушения требований законодательства Российской Федерации, настоящего административного регламента.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  <w:tab/>
      </w:r>
      <w:r>
        <w:rPr>
          <w:sz w:val="28"/>
          <w:szCs w:val="28"/>
        </w:rPr>
        <w:t xml:space="preserve">Если обращение в ходе рассмотрения признано необоснованным, заявителю направляется сообщение о результате рассмотрения обращения </w:t>
        <w:br/>
        <w:t xml:space="preserve">с указанием причин признания его необоснованным.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5.10.</w:t>
        <w:tab/>
      </w:r>
      <w:r>
        <w:rPr>
          <w:sz w:val="28"/>
          <w:szCs w:val="28"/>
        </w:rPr>
        <w:t xml:space="preserve">В случае установления в ходе </w:t>
      </w:r>
      <w:r>
        <w:rPr>
          <w:sz w:val="28"/>
          <w:szCs w:val="28"/>
        </w:rPr>
        <w:t xml:space="preserve">или по результатам рассмотрения жалобы признаков состава административного правонарушения или преступления, начальник управления образования администрации Грайворонского городского округа незамедлительно направляет имеющиеся материалы в органы прокуратуры.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</w:r>
      <w:r>
        <w:rPr>
          <w:sz w:val="28"/>
          <w:szCs w:val="28"/>
        </w:rPr>
        <w:t xml:space="preserve">По результатам рассмотрения обращения (жалобы) лицо, ответственное за его рассмотрение, подготавливает ответ (сообщение) заявителю, который согласуется и подписывается начальником управления образования администрации Грайворонского городского округа.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</w:r>
      <w:r>
        <w:rPr>
          <w:sz w:val="28"/>
          <w:szCs w:val="28"/>
        </w:rPr>
        <w:t xml:space="preserve">Жалоба подлежит рассмотрению в течение пятнадцати календарных дней со дня ее регистрации, а в случае обжалования отказа органа, предоставляющего муниципальную услугу, либо должностного лица о</w:t>
      </w:r>
      <w:r>
        <w:rPr>
          <w:sz w:val="28"/>
          <w:szCs w:val="28"/>
        </w:rPr>
        <w:t xml:space="preserve">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календарных дней со дня ее регистрации.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  <w:tab/>
        <w:t xml:space="preserve">Исчерпывающий перечень оснований для приостановления рассмотрения жалобы и случаев, в которых ответ на жалобу не дается.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если в жалобе не указана фамилия заявителя и почтовый адрес, </w:t>
        <w:br/>
        <w:t xml:space="preserve">по которому должен быть направлен ответ;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если в жалобе содержатся нецензурные либо оскорбительные выражения, угрозы жизни, здоровью и имуществу должностного лица управления образования админи</w:t>
      </w:r>
      <w:r>
        <w:rPr>
          <w:sz w:val="28"/>
          <w:szCs w:val="28"/>
        </w:rPr>
        <w:t xml:space="preserve">страции Грайворонского городского округа либо общеобразовательного учреждения. В этом случае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правом;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если текст жалобы не поддается прочтению. Ответ на жалобу </w:t>
        <w:br/>
        <w:t xml:space="preserve">не дается, о чем сообщается заявителю, ее направившему, если его фамилия </w:t>
        <w:br/>
        <w:t xml:space="preserve">и почтовый адрес поддаются прочтению;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если ответ по существу поставленного в жалобе вопроса не может быть дан без </w:t>
      </w:r>
      <w:r>
        <w:rPr>
          <w:sz w:val="28"/>
          <w:szCs w:val="28"/>
        </w:rPr>
        <w:t xml:space="preserve">разглашения сведений, составляющих государственную или иную, охраняемую законом, тайну заявителю, направившему жалобу, сообщается </w:t>
        <w:br/>
        <w:t xml:space="preserve">о невозможности дать ответ по существу поставленного в ней вопроса в связи </w:t>
        <w:br/>
        <w:t xml:space="preserve">с недопустимостью разглашения указанных сведений;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если в жалобе заявителя содержится вопрос, на который ему многократно давались ответы по существу в связи с ранее направляемыми жалобами, и при этом в жалобе не приводятся новые доводы </w:t>
        <w:br/>
        <w:t xml:space="preserve">или обстоятельства.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причины, по которым ответ по существу поставленных </w:t>
        <w:br/>
        <w:t xml:space="preserve">в жалобе вопросов не мог быть дан, в последующем заявителем были устранены, заявитель вправе вновь обратиться с жалобой.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  <w:t xml:space="preserve">Управление образования администрации Грайворонского городского округа отказывает в удовлетворении жалобы в следующих случаях: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  <w:t xml:space="preserve">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  <w:t xml:space="preserve">подача жалобы лицом, полномочия которого не подтверждены </w:t>
        <w:br/>
        <w:t xml:space="preserve">в порядке, установленном законодательством Российской Федерации;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  <w:t xml:space="preserve">наличие решения по жалобе, принятого ранее в отношении того же заявителя и по тому же предмету жалобы.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Грайворонского городского округа вправе оставить жалобу без ответа в следующих случаях: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  <w:t xml:space="preserve">наличие в жалобе нецензурных либо оскорбительных выражений, угроз жизни, здоровью и имуществу должностного лица, а также членов </w:t>
        <w:br/>
        <w:t xml:space="preserve">его семьи;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</w:t>
      </w:r>
      <w:r>
        <w:rPr>
          <w:sz w:val="28"/>
          <w:szCs w:val="28"/>
        </w:rPr>
        <w:t xml:space="preserve">.</w:t>
        <w:tab/>
        <w:t xml:space="preserve">В случае невозможности урегулирования спора (разногласия) </w:t>
        <w:br/>
        <w:t xml:space="preserve">он подлежит разрешению в установленном законодательством Российской Федерации судебном порядке.</w:t>
      </w:r>
      <w:r/>
    </w:p>
    <w:p>
      <w:pPr>
        <w:pStyle w:val="683"/>
        <w:ind w:left="5387"/>
        <w:jc w:val="center"/>
        <w:shd w:val="clear" w:color="auto" w:fill="ffffff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b/>
          <w:bCs/>
          <w:spacing w:val="-4"/>
          <w:sz w:val="24"/>
          <w:szCs w:val="24"/>
        </w:rPr>
        <w:t xml:space="preserve">Приложение №1</w:t>
      </w:r>
      <w:r>
        <w:rPr>
          <w:b/>
          <w:sz w:val="24"/>
          <w:szCs w:val="24"/>
        </w:rPr>
      </w:r>
      <w:r/>
    </w:p>
    <w:p>
      <w:pPr>
        <w:pStyle w:val="683"/>
        <w:ind w:left="5387"/>
        <w:jc w:val="center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административному регламенту</w:t>
      </w:r>
      <w:r/>
    </w:p>
    <w:p>
      <w:pPr>
        <w:pStyle w:val="683"/>
        <w:ind w:left="5387"/>
        <w:jc w:val="center"/>
        <w:shd w:val="clear" w:color="auto" w:fill="ffffff"/>
        <w:rPr>
          <w:b/>
          <w:spacing w:val="-3"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«</w:t>
      </w:r>
      <w:r>
        <w:rPr>
          <w:b/>
          <w:bCs/>
          <w:color w:val="000000"/>
          <w:sz w:val="24"/>
          <w:szCs w:val="24"/>
        </w:rPr>
        <w:t xml:space="preserve">Выплата компенсации части родительской платы за присмотр 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и уход за детьми в муниципальных  бюджетных образовательных организациях, реализующих образовательные программы дошкольного образования 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на территории Грайворонского городского округа</w:t>
      </w:r>
      <w:r>
        <w:rPr>
          <w:b/>
          <w:spacing w:val="-3"/>
          <w:sz w:val="24"/>
          <w:szCs w:val="24"/>
        </w:rPr>
        <w:t xml:space="preserve">»</w:t>
      </w:r>
      <w:r/>
    </w:p>
    <w:p>
      <w:pPr>
        <w:pStyle w:val="683"/>
        <w:ind w:left="5387"/>
        <w:jc w:val="center"/>
        <w:shd w:val="clear" w:color="auto" w:fill="ffffff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</w:r>
      <w:r/>
    </w:p>
    <w:p>
      <w:pPr>
        <w:pStyle w:val="683"/>
        <w:ind w:left="5387"/>
        <w:jc w:val="center"/>
        <w:shd w:val="clear" w:color="auto" w:fill="ffffff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</w:r>
      <w:r/>
    </w:p>
    <w:p>
      <w:pPr>
        <w:pStyle w:val="683"/>
        <w:jc w:val="center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/>
    </w:p>
    <w:p>
      <w:pPr>
        <w:pStyle w:val="683"/>
        <w:jc w:val="center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заявления на имя руководителя уполномоченного органа </w:t>
        <w:br/>
        <w:t xml:space="preserve">о предоставлении компенсации ча</w:t>
      </w:r>
      <w:r>
        <w:rPr>
          <w:b/>
          <w:sz w:val="24"/>
          <w:szCs w:val="24"/>
        </w:rPr>
        <w:t xml:space="preserve">сти платы, взимаемой с родителей (законных представителей) за присмотр и уход за детьми, в муниципальных образовательных организациях, находящихся на территории Грайворонского городского округа, реализующие образовательную программу дошкольного образования</w:t>
      </w:r>
      <w:r/>
    </w:p>
    <w:p>
      <w:pPr>
        <w:pStyle w:val="683"/>
        <w:ind w:right="19"/>
        <w:jc w:val="right"/>
        <w:spacing w:before="274"/>
        <w:shd w:val="clear" w:color="auto" w:fill="ffffff"/>
      </w:pPr>
      <w:r/>
      <w:r/>
    </w:p>
    <w:tbl>
      <w:tblPr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99"/>
        <w:gridCol w:w="5007"/>
      </w:tblGrid>
      <w:tr>
        <w:trPr>
          <w:trHeight w:val="364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99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07" w:type="dxa"/>
            <w:vAlign w:val="top"/>
            <w:textDirection w:val="lrTb"/>
            <w:noWrap w:val="false"/>
          </w:tcPr>
          <w:p>
            <w:pPr>
              <w:pStyle w:val="683"/>
              <w:ind w:left="71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/>
          </w:p>
          <w:p>
            <w:pPr>
              <w:pStyle w:val="683"/>
              <w:ind w:left="71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                </w:t>
            </w:r>
            <w:r/>
          </w:p>
          <w:p>
            <w:pPr>
              <w:pStyle w:val="683"/>
              <w:ind w:left="71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</w:t>
            </w:r>
            <w:r/>
          </w:p>
          <w:p>
            <w:pPr>
              <w:pStyle w:val="683"/>
              <w:ind w:left="714" w:right="-108"/>
              <w:jc w:val="center"/>
            </w:pPr>
            <w:r>
              <w:t xml:space="preserve">(наименование ДОУ)</w:t>
            </w:r>
            <w:r/>
          </w:p>
          <w:p>
            <w:pPr>
              <w:pStyle w:val="683"/>
              <w:ind w:left="714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__________________________________</w:t>
            </w:r>
            <w:r>
              <w:rPr>
                <w:sz w:val="24"/>
                <w:szCs w:val="24"/>
              </w:rPr>
              <w:t xml:space="preserve">  </w:t>
            </w:r>
            <w:r/>
          </w:p>
          <w:p>
            <w:pPr>
              <w:pStyle w:val="683"/>
              <w:ind w:left="714" w:right="-108"/>
              <w:jc w:val="center"/>
            </w:pPr>
            <w:r>
              <w:t xml:space="preserve">(ФИО руководителя ДОУ)</w:t>
            </w:r>
            <w:r/>
          </w:p>
          <w:p>
            <w:pPr>
              <w:pStyle w:val="683"/>
              <w:ind w:left="71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от_________________________________</w:t>
            </w:r>
            <w:r/>
          </w:p>
          <w:p>
            <w:pPr>
              <w:pStyle w:val="683"/>
              <w:ind w:left="714" w:right="-108"/>
              <w:jc w:val="center"/>
            </w:pPr>
            <w:r>
              <w:t xml:space="preserve">(ФИО заявителя полностью)</w:t>
            </w:r>
            <w:r/>
          </w:p>
          <w:p>
            <w:pPr>
              <w:pStyle w:val="683"/>
              <w:ind w:left="71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Проживающей </w:t>
              <w:br/>
              <w:t xml:space="preserve">по адресу__________________________</w:t>
            </w:r>
            <w:r/>
          </w:p>
        </w:tc>
      </w:tr>
    </w:tbl>
    <w:p>
      <w:pPr>
        <w:pStyle w:val="6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</w:t>
      </w:r>
      <w:r/>
    </w:p>
    <w:p>
      <w:pPr>
        <w:pStyle w:val="6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8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мне компенсацию части родительской платы на содержание моего____________(первого, второго, третьего) ребенка, в размере______% от фактически внесенной родительской платы за каждый месяц ______________________________________</w:t>
      </w:r>
      <w:r/>
    </w:p>
    <w:p>
      <w:pPr>
        <w:pStyle w:val="683"/>
        <w:ind w:left="5103"/>
        <w:jc w:val="center"/>
      </w:pPr>
      <w:r>
        <w:t xml:space="preserve">(ФИО ребенка, год рождения)</w:t>
      </w:r>
      <w:r/>
    </w:p>
    <w:p>
      <w:pPr>
        <w:pStyle w:val="683"/>
        <w:jc w:val="center"/>
      </w:pPr>
      <w:r/>
      <w:r/>
    </w:p>
    <w:p>
      <w:pPr>
        <w:pStyle w:val="6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государственном (муниципальном) образовательном учреждении, реализующем основную образовательную программу дошкольного образования</w:t>
      </w:r>
      <w:r/>
    </w:p>
    <w:p>
      <w:pPr>
        <w:pStyle w:val="6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</w:t>
      </w:r>
      <w:r/>
    </w:p>
    <w:p>
      <w:pPr>
        <w:pStyle w:val="683"/>
        <w:jc w:val="center"/>
      </w:pPr>
      <w:r>
        <w:t xml:space="preserve">(наименование ДОУ)</w:t>
      </w:r>
      <w:r/>
    </w:p>
    <w:p>
      <w:pPr>
        <w:pStyle w:val="683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83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 заявителя (серия, номер, дата выдачи, кем выдан) ________________________________________________________________________________________________________________________________________________________________</w:t>
      </w:r>
      <w:r/>
    </w:p>
    <w:p>
      <w:pPr>
        <w:pStyle w:val="683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</w:r>
      <w:r/>
    </w:p>
    <w:p>
      <w:pPr>
        <w:pStyle w:val="683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</w:r>
      <w:r/>
    </w:p>
    <w:p>
      <w:pPr>
        <w:pStyle w:val="683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</w:r>
      <w:r/>
    </w:p>
    <w:p>
      <w:pPr>
        <w:pStyle w:val="683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</w:r>
      <w:r/>
    </w:p>
    <w:p>
      <w:pPr>
        <w:pStyle w:val="683"/>
        <w:ind w:firstLine="709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Перечень необходимых документов:</w:t>
      </w:r>
      <w:r/>
    </w:p>
    <w:p>
      <w:pPr>
        <w:pStyle w:val="683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</w:t>
        <w:tab/>
        <w:t xml:space="preserve">Копия свидетельства о рождении ребенка.</w:t>
      </w:r>
      <w:r/>
    </w:p>
    <w:p>
      <w:pPr>
        <w:pStyle w:val="683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  <w:tab/>
        <w:t xml:space="preserve">Копия паспорта.</w:t>
      </w:r>
      <w:r/>
    </w:p>
    <w:p>
      <w:pPr>
        <w:pStyle w:val="683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</w:t>
        <w:tab/>
        <w:t xml:space="preserve">Копия титульного листа сберегательной книжки или копия счета банковской карты.</w:t>
      </w:r>
      <w:r/>
    </w:p>
    <w:p>
      <w:pPr>
        <w:pStyle w:val="683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4.</w:t>
        <w:tab/>
        <w:t xml:space="preserve">Копия СНИЛС ребенка и родителя.</w:t>
      </w:r>
      <w:r/>
    </w:p>
    <w:p>
      <w:pPr>
        <w:pStyle w:val="683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5.</w:t>
        <w:tab/>
        <w:t xml:space="preserve">Свидетельство о заключении брака (если фамилии не совпадают).</w:t>
      </w:r>
      <w:r/>
    </w:p>
    <w:p>
      <w:pPr>
        <w:pStyle w:val="683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6.</w:t>
        <w:tab/>
        <w:t xml:space="preserve">Свидетельство о рождении старших детей (если на второго и последующих детей).</w:t>
      </w:r>
      <w:r/>
    </w:p>
    <w:p>
      <w:pPr>
        <w:pStyle w:val="683"/>
        <w:ind w:firstLine="709"/>
        <w:jc w:val="both"/>
        <w:tabs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7.</w:t>
        <w:tab/>
        <w:t xml:space="preserve">Справка из социальной защиты о предоставлении льгот.</w:t>
      </w:r>
      <w:r/>
    </w:p>
    <w:p>
      <w:pPr>
        <w:pStyle w:val="683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83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Обо всех изменениях, влекущих за собой изменения в назначении </w:t>
        <w:br/>
        <w:t xml:space="preserve">и предоставлении компенсации части родительской платы обязуюсь сообщать </w:t>
        <w:br/>
        <w:t xml:space="preserve">в течение </w:t>
      </w:r>
      <w:r>
        <w:rPr>
          <w:b/>
          <w:sz w:val="24"/>
          <w:szCs w:val="24"/>
          <w:u w:val="single"/>
        </w:rPr>
        <w:t xml:space="preserve">5 рабочих дней.</w:t>
      </w:r>
      <w:r/>
    </w:p>
    <w:p>
      <w:pPr>
        <w:pStyle w:val="683"/>
        <w:rPr>
          <w:b/>
        </w:rPr>
      </w:pPr>
      <w:r>
        <w:rPr>
          <w:b/>
        </w:rPr>
      </w:r>
      <w:r/>
    </w:p>
    <w:p>
      <w:pPr>
        <w:pStyle w:val="683"/>
        <w:rPr>
          <w:b/>
        </w:rPr>
      </w:pPr>
      <w:r>
        <w:rPr>
          <w:b/>
        </w:rPr>
      </w:r>
      <w:r/>
    </w:p>
    <w:p>
      <w:pPr>
        <w:pStyle w:val="683"/>
        <w:rPr>
          <w:b/>
        </w:rPr>
      </w:pPr>
      <w:r>
        <w:rPr>
          <w:b/>
        </w:rPr>
      </w:r>
      <w:r/>
    </w:p>
    <w:p>
      <w:pPr>
        <w:pStyle w:val="683"/>
      </w:pPr>
      <w:r>
        <w:t xml:space="preserve">___________</w:t>
        <w:tab/>
        <w:tab/>
        <w:tab/>
        <w:tab/>
        <w:t xml:space="preserve">_____________</w:t>
        <w:tab/>
        <w:tab/>
        <w:tab/>
        <w:t xml:space="preserve">_______________________________</w:t>
      </w:r>
      <w:r/>
    </w:p>
    <w:p>
      <w:pPr>
        <w:pStyle w:val="683"/>
      </w:pPr>
      <w:r>
        <w:rPr>
          <w:i/>
        </w:rPr>
        <w:t xml:space="preserve">     (дата)</w:t>
        <w:tab/>
        <w:tab/>
        <w:tab/>
        <w:tab/>
        <w:t xml:space="preserve">   (подпись)</w:t>
        <w:tab/>
        <w:tab/>
        <w:tab/>
        <w:tab/>
        <w:t xml:space="preserve">     (ФИО заявителя)</w:t>
      </w:r>
      <w:r/>
    </w:p>
    <w:p>
      <w:pPr>
        <w:pStyle w:val="683"/>
        <w:ind w:right="19"/>
        <w:jc w:val="right"/>
        <w:spacing w:before="274"/>
        <w:shd w:val="clear" w:color="auto" w:fill="ffffff"/>
      </w:pPr>
      <w:r/>
      <w:r/>
    </w:p>
    <w:p>
      <w:pPr>
        <w:pStyle w:val="683"/>
        <w:ind w:left="10"/>
        <w:spacing w:before="221"/>
        <w:shd w:val="clear" w:color="auto" w:fill="ffffff"/>
        <w:tabs>
          <w:tab w:val="left" w:pos="955" w:leader="underscore"/>
          <w:tab w:val="left" w:pos="2405" w:leader="underscore"/>
          <w:tab w:val="left" w:pos="3005" w:leader="underscore"/>
          <w:tab w:val="left" w:pos="4435" w:leader="none"/>
          <w:tab w:val="left" w:pos="7205" w:leader="underscore"/>
          <w:tab w:val="left" w:pos="9110" w:leader="underscore"/>
        </w:tabs>
      </w:pPr>
      <w:r/>
      <w:r/>
    </w:p>
    <w:p>
      <w:pPr>
        <w:pStyle w:val="683"/>
        <w:ind w:left="4962"/>
        <w:jc w:val="center"/>
        <w:rPr>
          <w:b/>
          <w:sz w:val="28"/>
          <w:szCs w:val="28"/>
        </w:rPr>
      </w:pPr>
      <w:r>
        <w:rPr>
          <w:b/>
          <w:bCs/>
          <w:spacing w:val="-2"/>
        </w:rPr>
        <w:br w:type="page"/>
      </w:r>
      <w:r>
        <w:rPr>
          <w:b/>
          <w:bCs/>
          <w:spacing w:val="-2"/>
          <w:sz w:val="28"/>
          <w:szCs w:val="28"/>
        </w:rPr>
        <w:t xml:space="preserve">Приложение № 2</w:t>
      </w:r>
      <w:r>
        <w:rPr>
          <w:b/>
          <w:sz w:val="28"/>
          <w:szCs w:val="28"/>
        </w:rPr>
      </w:r>
      <w:r/>
    </w:p>
    <w:p>
      <w:pPr>
        <w:pStyle w:val="683"/>
        <w:ind w:left="4962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муниципальной услуги «</w:t>
      </w:r>
      <w:r>
        <w:rPr>
          <w:b/>
          <w:bCs/>
          <w:color w:val="000000"/>
          <w:sz w:val="28"/>
          <w:szCs w:val="28"/>
        </w:rPr>
        <w:t xml:space="preserve">Выплата компенсации части родительской платы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за присмотр и уход за детьми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 муниципальных бюджетных образовательных организациях, реализующих образовательные программы дошкольного образования на территории Грайворонского городского округа</w:t>
      </w:r>
      <w:r>
        <w:rPr>
          <w:b/>
          <w:spacing w:val="-3"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683"/>
        <w:spacing w:line="317" w:lineRule="exact"/>
        <w:shd w:val="clear" w:color="auto" w:fill="ffffff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</w:r>
      <w:r/>
    </w:p>
    <w:p>
      <w:pPr>
        <w:pStyle w:val="683"/>
        <w:ind w:firstLine="709"/>
        <w:jc w:val="center"/>
        <w:shd w:val="clear" w:color="auto" w:fill="ffffff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</w:r>
      <w:r/>
    </w:p>
    <w:p>
      <w:pPr>
        <w:pStyle w:val="683"/>
        <w:jc w:val="center"/>
        <w:shd w:val="clear" w:color="auto" w:fill="ffffff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Информация об адресах и телефонах</w:t>
      </w:r>
      <w:r/>
    </w:p>
    <w:p>
      <w:pPr>
        <w:pStyle w:val="683"/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управления образования </w:t>
      </w:r>
      <w:r>
        <w:rPr>
          <w:b/>
          <w:bCs/>
          <w:sz w:val="28"/>
          <w:szCs w:val="28"/>
        </w:rPr>
        <w:t xml:space="preserve">администрации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Грайворонского городского округа</w:t>
      </w:r>
      <w:r/>
    </w:p>
    <w:p>
      <w:pPr>
        <w:pStyle w:val="683"/>
        <w:ind w:firstLine="709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Управление образования администрации Грайворонского городского округа:</w:t>
      </w:r>
      <w:r>
        <w:rPr>
          <w:sz w:val="28"/>
          <w:szCs w:val="28"/>
        </w:rPr>
        <w:t xml:space="preserve"> 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309370, Белгородская область, Грайворонский район, г. Грайворон, ул. Мира, д.19;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309370, Белгородская область, Грайворонский район, </w:t>
        <w:br/>
        <w:t xml:space="preserve">г. Грайворон, Мира 61-А.</w:t>
      </w:r>
      <w:r/>
    </w:p>
    <w:p>
      <w:pPr>
        <w:pStyle w:val="683"/>
        <w:ind w:firstLine="709"/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Режим работы:</w:t>
      </w:r>
      <w:r>
        <w:rPr>
          <w:sz w:val="28"/>
          <w:szCs w:val="28"/>
        </w:rPr>
      </w:r>
      <w:r/>
    </w:p>
    <w:p>
      <w:pPr>
        <w:pStyle w:val="683"/>
        <w:ind w:firstLine="70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рабочие дни с понедельника по пятницу: с 8:00 час. до 17:00 час.</w:t>
      </w:r>
      <w:r/>
    </w:p>
    <w:p>
      <w:pPr>
        <w:pStyle w:val="683"/>
        <w:ind w:firstLine="709"/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Перерыв: с 12:00 час. до 13:00 час.</w:t>
      </w:r>
      <w:r>
        <w:rPr>
          <w:sz w:val="28"/>
          <w:szCs w:val="28"/>
        </w:rPr>
      </w:r>
      <w:r/>
    </w:p>
    <w:p>
      <w:pPr>
        <w:pStyle w:val="683"/>
        <w:ind w:firstLine="70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- выходной.</w:t>
      </w:r>
      <w:r/>
    </w:p>
    <w:p>
      <w:pPr>
        <w:pStyle w:val="683"/>
        <w:ind w:firstLine="70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Начальник – Безгодько Виолетта Александровна</w:t>
      </w:r>
      <w:r/>
    </w:p>
    <w:p>
      <w:pPr>
        <w:pStyle w:val="683"/>
        <w:ind w:firstLine="709"/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Тел/факс</w:t>
      </w:r>
      <w:r>
        <w:rPr>
          <w:spacing w:val="-1"/>
          <w:sz w:val="28"/>
          <w:szCs w:val="28"/>
        </w:rPr>
        <w:t xml:space="preserve">: 8 (47261) 4-52-58.</w:t>
      </w:r>
      <w:r>
        <w:rPr>
          <w:sz w:val="28"/>
          <w:szCs w:val="28"/>
        </w:rPr>
      </w:r>
      <w:r/>
    </w:p>
    <w:p>
      <w:pPr>
        <w:pStyle w:val="68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 xml:space="preserve">E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mail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"mailto:grajw_rono@mail.ru"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  <w:lang w:val="en-US"/>
        </w:rPr>
        <w:t xml:space="preserve">grajw</w:t>
      </w:r>
      <w:r>
        <w:rPr>
          <w:color w:val="000000"/>
          <w:sz w:val="28"/>
          <w:szCs w:val="28"/>
        </w:rPr>
        <w:t xml:space="preserve">_</w:t>
      </w:r>
      <w:r>
        <w:rPr>
          <w:color w:val="000000"/>
          <w:sz w:val="28"/>
          <w:szCs w:val="28"/>
          <w:lang w:val="en-US"/>
        </w:rPr>
        <w:t xml:space="preserve">rono</w:t>
      </w:r>
      <w:r>
        <w:rPr>
          <w:color w:val="000000"/>
          <w:sz w:val="28"/>
          <w:szCs w:val="28"/>
        </w:rPr>
        <w:t xml:space="preserve">@</w:t>
      </w:r>
      <w:r>
        <w:rPr>
          <w:color w:val="000000"/>
          <w:sz w:val="28"/>
          <w:szCs w:val="28"/>
          <w:lang w:val="en-US"/>
        </w:rPr>
        <w:t xml:space="preserve">mail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 </w:t>
      </w:r>
      <w:r/>
    </w:p>
    <w:p>
      <w:pPr>
        <w:pStyle w:val="683"/>
        <w:ind w:firstLine="709"/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Дни и часы приема: среда с 8:00 час. до 12:00 час. по предварительной записи.</w:t>
      </w:r>
      <w:r/>
    </w:p>
    <w:p>
      <w:pPr>
        <w:pStyle w:val="68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 8 (47261) 4-52-58</w:t>
      </w:r>
      <w:r/>
    </w:p>
    <w:p>
      <w:pPr>
        <w:pStyle w:val="683"/>
        <w:ind w:firstLine="709"/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Адрес электронной почты: </w:t>
      </w:r>
      <w:r>
        <w:rPr>
          <w:color w:val="000000"/>
          <w:spacing w:val="-4"/>
          <w:sz w:val="28"/>
          <w:szCs w:val="28"/>
          <w:lang w:val="en-US"/>
        </w:rPr>
        <w:t xml:space="preserve">grajw</w:t>
      </w:r>
      <w:r>
        <w:rPr>
          <w:color w:val="000000"/>
          <w:spacing w:val="-4"/>
          <w:sz w:val="28"/>
          <w:szCs w:val="28"/>
        </w:rPr>
        <w:t xml:space="preserve">_</w:t>
      </w:r>
      <w:r>
        <w:rPr>
          <w:color w:val="000000"/>
          <w:spacing w:val="-4"/>
          <w:sz w:val="28"/>
          <w:szCs w:val="28"/>
          <w:lang w:val="en-US"/>
        </w:rPr>
        <w:t xml:space="preserve">rono</w:t>
      </w:r>
      <w:r>
        <w:rPr>
          <w:color w:val="000000"/>
          <w:spacing w:val="-4"/>
          <w:sz w:val="28"/>
          <w:szCs w:val="28"/>
        </w:rPr>
        <w:t xml:space="preserve">@</w:t>
      </w:r>
      <w:r>
        <w:rPr>
          <w:color w:val="000000"/>
          <w:spacing w:val="-4"/>
          <w:sz w:val="28"/>
          <w:szCs w:val="28"/>
          <w:lang w:val="en-US"/>
        </w:rPr>
        <w:t xml:space="preserve">mail</w:t>
      </w:r>
      <w:r>
        <w:rPr>
          <w:color w:val="000000"/>
          <w:spacing w:val="-4"/>
          <w:sz w:val="28"/>
          <w:szCs w:val="28"/>
        </w:rPr>
        <w:t xml:space="preserve">.</w:t>
      </w:r>
      <w:r>
        <w:rPr>
          <w:color w:val="000000"/>
          <w:spacing w:val="-4"/>
          <w:sz w:val="28"/>
          <w:szCs w:val="28"/>
          <w:lang w:val="en-US"/>
        </w:rPr>
        <w:t xml:space="preserve">ru</w:t>
      </w:r>
      <w:r>
        <w:rPr>
          <w:color w:val="000000"/>
          <w:spacing w:val="-4"/>
          <w:sz w:val="28"/>
          <w:szCs w:val="28"/>
        </w:rPr>
      </w:r>
      <w:r/>
    </w:p>
    <w:p>
      <w:pPr>
        <w:pStyle w:val="683"/>
        <w:ind w:firstLine="709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Адрес сайта: </w:t>
      </w:r>
      <w:r>
        <w:rPr>
          <w:color w:val="000000"/>
          <w:sz w:val="28"/>
          <w:szCs w:val="28"/>
          <w:lang w:val="en-US"/>
        </w:rPr>
        <w:t xml:space="preserve">www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graivoronuo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ucoz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com</w:t>
      </w:r>
      <w:r>
        <w:rPr>
          <w:color w:val="000000"/>
          <w:sz w:val="24"/>
          <w:szCs w:val="24"/>
        </w:rPr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4"/>
          <w:szCs w:val="24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0" w:right="567" w:bottom="993" w:left="1701" w:header="709" w:footer="709" w:gutter="0"/>
          <w:cols w:num="1" w:sep="0" w:space="708" w:equalWidth="1"/>
          <w:docGrid w:linePitch="360"/>
          <w:titlePg/>
        </w:sectPr>
      </w:pPr>
      <w:r>
        <w:rPr>
          <w:sz w:val="24"/>
          <w:szCs w:val="24"/>
        </w:rPr>
      </w:r>
      <w:r/>
    </w:p>
    <w:p>
      <w:pPr>
        <w:pStyle w:val="683"/>
        <w:jc w:val="center"/>
        <w:spacing w:line="322" w:lineRule="exact"/>
        <w:shd w:val="clear" w:color="auto" w:fill="ffffff"/>
        <w:rPr>
          <w:b/>
          <w:bCs/>
          <w:spacing w:val="-2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Информация об адресах и телефонах муниципальных </w:t>
      </w:r>
      <w:r>
        <w:rPr>
          <w:b/>
          <w:bCs/>
          <w:spacing w:val="-2"/>
          <w:sz w:val="24"/>
          <w:szCs w:val="24"/>
        </w:rPr>
        <w:t xml:space="preserve">образовательных учреждений</w:t>
      </w:r>
      <w:r/>
    </w:p>
    <w:p>
      <w:pPr>
        <w:pStyle w:val="683"/>
        <w:jc w:val="center"/>
        <w:spacing w:line="322" w:lineRule="exact"/>
        <w:shd w:val="clear" w:color="auto" w:fill="ffffff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</w:r>
      <w:r/>
    </w:p>
    <w:tbl>
      <w:tblPr>
        <w:tblW w:w="5205" w:type="pct"/>
        <w:jc w:val="center"/>
        <w:tblInd w:w="1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70"/>
        <w:gridCol w:w="5085"/>
        <w:gridCol w:w="4818"/>
        <w:gridCol w:w="2270"/>
        <w:gridCol w:w="2592"/>
      </w:tblGrid>
      <w:tr>
        <w:trPr>
          <w:trHeight w:val="569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Образовательные учреждения </w:t>
              <w:br/>
              <w:t xml:space="preserve">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Юридический, фактический адрес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Телефон/Факс</w:t>
            </w:r>
            <w:r/>
          </w:p>
        </w:tc>
      </w:tr>
      <w:tr>
        <w:trPr>
          <w:trHeight w:val="10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 комбинированного вида «Капелька» города Грайворона Грайворонского района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Белгородская область,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Грайворонский городской округ, </w:t>
              <w:br/>
              <w:t xml:space="preserve">г. Грайворон, улица Ленина, дом 36.</w:t>
            </w:r>
            <w:r/>
          </w:p>
          <w:p>
            <w:pPr>
              <w:pStyle w:val="6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адреса: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309370, Россия, Белгородская область, Грайворонский район,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Грайворон, ул. Мира д.61-Д.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Горшкова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Константиновна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 (47261)</w:t>
            </w:r>
            <w:r/>
          </w:p>
          <w:p>
            <w:pPr>
              <w:pStyle w:val="683"/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3-50-51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«Головчинский детский сад комбинированного вида «Солнышко» Грайворонского района Белгородской области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309376, Россия, Белгородская область, Грайворонский район, село Головчино, улица  7- Августа, дом 23.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адреса: образовательная деятельность ведется по двум адресам: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309376, Россия, Белгородская область, Грайворонский район, село Головчино, улица 7- Августа, дом 23 (здание №1);</w:t>
            </w:r>
            <w:r/>
          </w:p>
          <w:p>
            <w:pPr>
              <w:pStyle w:val="683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с. Головчино ул. Харьковская 56 –Г.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(здание №2)</w:t>
            </w:r>
            <w:r>
              <w:rPr>
                <w:sz w:val="22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Нижник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Ивановна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3-56-26,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3-51-21.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03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/>
          </w:p>
          <w:p>
            <w:pPr>
              <w:pStyle w:val="683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 комбинированного вида «Радуга» села Замостье </w:t>
            </w:r>
            <w:r/>
          </w:p>
          <w:p>
            <w:pPr>
              <w:pStyle w:val="683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Грайворонского района Белгородской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309370, Россия, Белгородская область, Грайворонский район, село Замостье,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Добросельская, дом 20-в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Мовчан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Николаевна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4-43-02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«Добросельская основная общеобразовательная школа»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Грайворонского района Белгородской области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309385, Россия, Белгородская область, Грайворонский район, село Доброе,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Грайворонская, дом 18-а, (дошкольная группа адрес тот же).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Нестеренко Валерий Валерьевич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6-13-30,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6-13-31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3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«Косиловская основная общеобразовательная школа» Грайворонского района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309396, Россия, Белгородская область, Грайворонский район, село Косилово,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Горянка, дом 30; ул. Горянка, д.10 (дошкольная группа)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Коваленко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Юрий Иванович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6-11-87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«Новостроевская основная общеобразовательная школа»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Грайворонского района Белгородской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309380, Россия, Белгородская область, Грайворонский район,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Новостроевка-Первая,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Первомайская, дом 68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(дошкольная группа –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Первомайская, д. 66)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Чахлов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Иванович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47-117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«Горьковская основная общеобразовательная школа» Грайворонского района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309387, Россия, Белгородская область, Грайворонский район,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Горьковский,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Молодежная, дом 2, 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Чапаевский, ул. Центральная 7а.-дошкольная группа.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Карабаза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Викторовна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3-57-47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«Мокро-Орловская  средняя общеобразовательная школа»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Грайворонского района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309392, Россия, Белгородская область, Грайворонский район, село Мокрая Орловка, улица Центральная, дом 45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Новак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Ольга Алексеевна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64-117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«Смородинская средняя общеобразовательная школа» Грайворонского района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309394, Россия, Белгородская область, Грайворонский район, село Смородино, улица Выгон, дом 62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(дошкольная группа – адрес тот же).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Смородинова Валентина Ивановна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3-50-55,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3-50-54.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2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«Почаевская  средняя общеобразовательная школа» Грайворонского района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309395, Россия, Белгородская область, Грайворонский район, село Почаево,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Кирова, дом 1;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8 (дошкольная группа).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Смогарева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Надежда Владимировна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4-91-49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8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«Козинская  средняя общеобразовательная школа» Грайворонского района Белгородской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309384, Россия,  Белгородская область, Грайворонский район, село Козинка,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Центральная, дом 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Тараник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Антонович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47-519,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47-523</w:t>
            </w:r>
            <w:r/>
          </w:p>
        </w:tc>
      </w:tr>
      <w:tr>
        <w:trPr>
          <w:trHeight w:val="2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«Ивано-Лисичанская  средняя общеобразовательная школа»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Грайворонского района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309397, Россия, Белгородская область, Грайворонский район, село Ивановская Лисица, улица Комсомольская, дом 24 (дошкольная группа адрес тот же)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Галайко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Николаевич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4-81-12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«Дунайская основная общеобразовательная школа им. А.Я.Волобуева»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Грайворонского района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309391, Россия, Белгородская область, Грайворонский район, село Дунайка,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Школьная, дом 19;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Мощеное, ул. Мищанка, д.1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(дошкольная группа); 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Пороз ул. Сергеевка д. 2.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(дошкольная группа)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директора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Горбатовская Татьяна Васильевна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4-31-47,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4-31-44.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«Дорогощанская средняя общеобразовательная школа»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Грайворонского района Белгородской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309390, Россия, Белгородская область, Грайворонский район, село Дорогощь, переулок Первомайский, дом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Игнатенко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Вера Ивановна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35-012,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35-013,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35-014.</w:t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«Безыменская средняя общеобразовательная школа» Грайворонского района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 309381, Россия, Белгородская область, Грайворонский район, село Безымено, улица Октябрьская, дом 77-а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(дошкольная группа)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Гомон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Алексеевич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47-785,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47-793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«Гора-Подольская средняя общеобразовательная школа»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Грайворонского района Белгородской области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309382, Россия, Белгородская область, Грайворонский район, село Гора-Подол, улица Борисенко, дом 48-Е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(дошкольная группа адрес тот же)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Беспалов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 Григорьевич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4-63-51,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4-64-48.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" w:type="dxa"/>
            <w:vAlign w:val="top"/>
            <w:textDirection w:val="lrTb"/>
            <w:noWrap w:val="false"/>
          </w:tcPr>
          <w:p>
            <w:pPr>
              <w:pStyle w:val="68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8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«Головчинская средняя общеобразовательная школа с углубленным изучением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отдельных предметов»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Грайворонского района Белгородской области</w:t>
            </w:r>
            <w:r/>
          </w:p>
          <w:p>
            <w:pPr>
              <w:pStyle w:val="683"/>
              <w:jc w:val="center"/>
              <w:tabs>
                <w:tab w:val="left" w:pos="98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8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309377, Россия, Белгородская область, Грайворонский район, село Головчино, улица Смирнова, дом 2.;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школа (фактический адрес) – 309377, Россия, Белгородская область, Грайворонский район, село Головчино, ул. Школьная, д.11.;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Дошкольная группа (фактический адрес) - 309377, Россия, Белгородская область, Грайворонский район, село Головчино,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Школьная, д.11/1;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2-дошкольные группы (фактический адрес) - 309377, Россия, Белгородская область, Грайворонский район, село Головчино,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д.8.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7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Краснокутский Николай Васильевич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8(47261)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3-52-72,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3-53-58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83"/>
        <w:shd w:val="clear" w:color="auto" w:fill="ffffff"/>
        <w:rPr>
          <w:sz w:val="24"/>
          <w:szCs w:val="24"/>
        </w:rPr>
        <w:sectPr>
          <w:footnotePr/>
          <w:endnotePr/>
          <w:type w:val="nextPage"/>
          <w:pgSz w:w="16834" w:h="11909" w:orient="landscape"/>
          <w:pgMar w:top="1135" w:right="1099" w:bottom="360" w:left="1220" w:header="720" w:footer="720" w:gutter="0"/>
          <w:cols w:num="1" w:sep="0" w:space="720" w:equalWidth="1"/>
          <w:docGrid w:linePitch="360"/>
        </w:sectPr>
      </w:pPr>
      <w:r>
        <w:rPr>
          <w:sz w:val="24"/>
          <w:szCs w:val="24"/>
        </w:rPr>
      </w:r>
      <w:r/>
    </w:p>
    <w:p>
      <w:pPr>
        <w:pStyle w:val="683"/>
        <w:ind w:left="4394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Приложение № 3</w:t>
      </w:r>
      <w:r>
        <w:rPr>
          <w:b/>
          <w:sz w:val="28"/>
          <w:szCs w:val="28"/>
        </w:rPr>
      </w:r>
      <w:r/>
    </w:p>
    <w:p>
      <w:pPr>
        <w:pStyle w:val="683"/>
        <w:ind w:left="4394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</w:t>
      </w:r>
      <w:r/>
    </w:p>
    <w:p>
      <w:pPr>
        <w:pStyle w:val="683"/>
        <w:ind w:left="4394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  <w:br/>
      </w:r>
      <w:r>
        <w:rPr>
          <w:b/>
          <w:sz w:val="28"/>
          <w:szCs w:val="28"/>
        </w:rPr>
        <w:t xml:space="preserve">«</w:t>
      </w:r>
      <w:r>
        <w:rPr>
          <w:b/>
          <w:bCs/>
          <w:color w:val="000000"/>
          <w:sz w:val="28"/>
          <w:szCs w:val="28"/>
        </w:rPr>
        <w:t xml:space="preserve">Выплата компенсации части родительской платы </w:t>
        <w:br/>
        <w:t xml:space="preserve">за присмотр и уход </w:t>
      </w:r>
      <w:r>
        <w:rPr>
          <w:b/>
          <w:bCs/>
          <w:color w:val="000000"/>
          <w:sz w:val="28"/>
          <w:szCs w:val="28"/>
        </w:rPr>
        <w:t xml:space="preserve">за детьми в муниципальных </w:t>
      </w:r>
      <w:r>
        <w:rPr>
          <w:b/>
          <w:bCs/>
          <w:color w:val="000000"/>
          <w:sz w:val="28"/>
          <w:szCs w:val="28"/>
        </w:rPr>
        <w:t xml:space="preserve">бюджетных образовательных организациях, реализующих образовательные программы дошкольного образования на территории Грайворонского городского округа</w:t>
      </w:r>
      <w:r>
        <w:rPr>
          <w:b/>
          <w:spacing w:val="-3"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</w:t>
      </w:r>
      <w:r/>
    </w:p>
    <w:p>
      <w:pPr>
        <w:pStyle w:val="6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описания последовательности действий административных процедур административного регламента </w:t>
      </w:r>
      <w:r/>
    </w:p>
    <w:p>
      <w:pPr>
        <w:pStyle w:val="683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324485</wp:posOffset>
                </wp:positionV>
                <wp:extent cx="4752975" cy="657860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297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8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Информирование и консультирование заявителей о порядке предоставления муниципальной услуги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683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8241;o:allowoverlap:true;o:allowincell:true;mso-position-horizontal-relative:text;margin-left:39.3pt;mso-position-horizontal:absolute;mso-position-vertical-relative:text;margin-top:25.5pt;mso-position-vertical:absolute;width:374.2pt;height:51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8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Информирование и консультирование заявителей о порядке предоставления муниципальной услуги</w:t>
                      </w:r>
                      <w:r>
                        <w:rPr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68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83"/>
        <w:ind w:left="4574"/>
        <w:spacing w:line="312" w:lineRule="exact"/>
        <w:shd w:val="clear" w:color="auto" w:fill="ffffff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2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3729355</wp:posOffset>
                </wp:positionV>
                <wp:extent cx="308610" cy="412115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08610" cy="4121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9.0pt;mso-wrap-distance-top:0.0pt;mso-wrap-distance-right:9.0pt;mso-wrap-distance-bottom:0.0pt;z-index:251658252;o:allowoverlap:true;o:allowincell:true;mso-position-horizontal-relative:text;margin-left:321.1pt;mso-position-horizontal:absolute;mso-position-vertical-relative:text;margin-top:293.6pt;mso-position-vertical:absolute;width:24.3pt;height:32.4pt;" coordsize="100000,100000" path="m0,0l100000,100000ee" fillcolor="#FFFFFF" strokecolor="#000000">
                <v:path textboxrect="0,0,99999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3729355</wp:posOffset>
                </wp:positionV>
                <wp:extent cx="308610" cy="412115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308610" cy="41211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mso-wrap-distance-left:9.0pt;mso-wrap-distance-top:0.0pt;mso-wrap-distance-right:9.0pt;mso-wrap-distance-bottom:0.0pt;z-index:251658251;o:allowoverlap:true;o:allowincell:true;mso-position-horizontal-relative:text;margin-left:105.9pt;mso-position-horizontal:absolute;mso-position-vertical-relative:text;margin-top:293.6pt;mso-position-vertical:absolute;width:24.3pt;height:32.4pt;flip:x;" coordsize="100000,100000" path="m0,0l100000,100000ee" fillcolor="#FFFFFF" strokecolor="#000000">
                <v:path textboxrect="0,0,99999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2759710</wp:posOffset>
                </wp:positionV>
                <wp:extent cx="275590" cy="330200"/>
                <wp:effectExtent l="0" t="0" r="0" b="0"/>
                <wp:wrapNone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75590" cy="3302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mso-wrap-distance-left:9.0pt;mso-wrap-distance-top:0.0pt;mso-wrap-distance-right:9.0pt;mso-wrap-distance-bottom:0.0pt;z-index:251658250;o:allowoverlap:true;o:allowincell:true;mso-position-horizontal-relative:text;margin-left:282.1pt;mso-position-horizontal:absolute;mso-position-vertical-relative:text;margin-top:217.3pt;mso-position-vertical:absolute;width:21.7pt;height:26.0pt;" coordsize="100000,100000" path="m0,0l99999,100000ee" fillcolor="#FFFFFF" strokecolor="#000000">
                <v:path textboxrect="0,0,99998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2759710</wp:posOffset>
                </wp:positionV>
                <wp:extent cx="286385" cy="330200"/>
                <wp:effectExtent l="0" t="0" r="0" b="0"/>
                <wp:wrapNone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286385" cy="3302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mso-wrap-distance-left:9.0pt;mso-wrap-distance-top:0.0pt;mso-wrap-distance-right:9.0pt;mso-wrap-distance-bottom:0.0pt;z-index:251658249;o:allowoverlap:true;o:allowincell:true;mso-position-horizontal-relative:text;margin-left:138.0pt;mso-position-horizontal:absolute;mso-position-vertical-relative:text;margin-top:217.3pt;mso-position-vertical:absolute;width:22.5pt;height:26.0pt;flip:x;" coordsize="100000,100000" path="m0,0l99998,100000ee" fillcolor="#FFFFFF" strokecolor="#000000">
                <v:path textboxrect="0,0,99998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1724025</wp:posOffset>
                </wp:positionV>
                <wp:extent cx="0" cy="275590"/>
                <wp:effectExtent l="0" t="0" r="0" b="0"/>
                <wp:wrapNone/>
                <wp:docPr id="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27559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style="position:absolute;mso-wrap-distance-left:9.0pt;mso-wrap-distance-top:0.0pt;mso-wrap-distance-right:9.0pt;mso-wrap-distance-bottom:0.0pt;z-index:251658248;o:allowoverlap:true;o:allowincell:true;mso-position-horizontal-relative:text;margin-left:228.3pt;mso-position-horizontal:absolute;mso-position-vertical-relative:text;margin-top:135.8pt;mso-position-vertical:absolute;width:0.0pt;height:21.7pt;" coordsize="100000,100000" path="m0,0l637940,100000ee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784225</wp:posOffset>
                </wp:positionV>
                <wp:extent cx="11430" cy="344805"/>
                <wp:effectExtent l="0" t="0" r="0" b="0"/>
                <wp:wrapNone/>
                <wp:docPr id="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" cy="34480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mso-wrap-distance-left:9.0pt;mso-wrap-distance-top:0.0pt;mso-wrap-distance-right:9.0pt;mso-wrap-distance-bottom:0.0pt;z-index:251658247;o:allowoverlap:true;o:allowincell:true;mso-position-horizontal-relative:text;margin-left:227.4pt;mso-position-horizontal:absolute;mso-position-vertical-relative:text;margin-top:61.8pt;mso-position-vertical:absolute;width:0.9pt;height:27.1pt;" coordsize="100000,100000" path="m0,0l99997,100000ee" fillcolor="#FFFFFF" strokecolor="#000000">
                <v:path textboxrect="0,0,99996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4141470</wp:posOffset>
                </wp:positionV>
                <wp:extent cx="2143760" cy="865505"/>
                <wp:effectExtent l="0" t="0" r="0" b="0"/>
                <wp:wrapNone/>
                <wp:docPr id="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376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8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Возврат документов заявителям</w:t>
                            </w:r>
                            <w:r/>
                          </w:p>
                          <w:p>
                            <w:pPr>
                              <w:pStyle w:val="683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58246;o:allowoverlap:true;o:allowincell:true;mso-position-horizontal-relative:text;margin-left:244.8pt;mso-position-horizontal:absolute;mso-position-vertical-relative:text;margin-top:326.1pt;mso-position-vertical:absolute;width:168.8pt;height:68.1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8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Возврат документов заявителям</w:t>
                      </w:r>
                      <w:r/>
                    </w:p>
                    <w:p>
                      <w:pPr>
                        <w:pStyle w:val="68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4141470</wp:posOffset>
                </wp:positionV>
                <wp:extent cx="2135505" cy="865505"/>
                <wp:effectExtent l="0" t="0" r="0" b="0"/>
                <wp:wrapNone/>
                <wp:docPr id="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3550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8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Расчет и перечисление денежных средств на лицевые счета получателей муниципальной услуги</w:t>
                            </w:r>
                            <w:r/>
                          </w:p>
                          <w:p>
                            <w:pPr>
                              <w:pStyle w:val="683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58245;o:allowoverlap:true;o:allowincell:true;mso-position-horizontal-relative:text;margin-left:39.3pt;mso-position-horizontal:absolute;mso-position-vertical-relative:text;margin-top:326.1pt;mso-position-vertical:absolute;width:168.2pt;height:68.1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8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Расчет и перечисление денежных средств на лицевые счета получателей муниципальной услуги</w:t>
                      </w:r>
                      <w:r/>
                    </w:p>
                    <w:p>
                      <w:pPr>
                        <w:pStyle w:val="68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3089910</wp:posOffset>
                </wp:positionV>
                <wp:extent cx="2135505" cy="639445"/>
                <wp:effectExtent l="0" t="0" r="0" b="0"/>
                <wp:wrapNone/>
                <wp:docPr id="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550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8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Предоставление частичного возмещения (компенсации)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683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58244;o:allowoverlap:true;o:allowincell:true;mso-position-horizontal-relative:text;margin-left:39.3pt;mso-position-horizontal:absolute;mso-position-vertical-relative:text;margin-top:243.3pt;mso-position-vertical:absolute;width:168.2pt;height:50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8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Предоставление частичного возмещения (компенсации)</w:t>
                      </w:r>
                      <w:r>
                        <w:rPr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68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3089910</wp:posOffset>
                </wp:positionV>
                <wp:extent cx="2143760" cy="639445"/>
                <wp:effectExtent l="0" t="0" r="0" b="0"/>
                <wp:wrapNone/>
                <wp:docPr id="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4376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8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Мотивированный отказ</w:t>
                            </w:r>
                            <w:r/>
                          </w:p>
                          <w:p>
                            <w:pPr>
                              <w:pStyle w:val="68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 предоставлении частичного возмещения (компенсации)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683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style="position:absolute;mso-wrap-distance-left:9.0pt;mso-wrap-distance-top:0.0pt;mso-wrap-distance-right:9.0pt;mso-wrap-distance-bottom:0.0pt;z-index:524288;o:allowoverlap:true;o:allowincell:true;mso-position-horizontal-relative:text;margin-left:244.8pt;mso-position-horizontal:absolute;mso-position-vertical-relative:text;margin-top:243.3pt;mso-position-vertical:absolute;width:168.8pt;height:50.3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8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Мотивированный отказ</w:t>
                      </w:r>
                      <w:r/>
                    </w:p>
                    <w:p>
                      <w:pPr>
                        <w:pStyle w:val="68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 предоставлении частичного возмещения (компенсации)</w:t>
                      </w:r>
                      <w:r>
                        <w:rPr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68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1999615</wp:posOffset>
                </wp:positionV>
                <wp:extent cx="4752975" cy="760095"/>
                <wp:effectExtent l="0" t="0" r="0" b="0"/>
                <wp:wrapNone/>
                <wp:docPr id="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297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8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решения о предоставлении, либо отказе в предоставлении муниципальной услуги и уведомление заявителя </w:t>
                            </w:r>
                            <w:r/>
                          </w:p>
                          <w:p>
                            <w:pPr>
                              <w:pStyle w:val="683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1" style="position:absolute;mso-wrap-distance-left:9.0pt;mso-wrap-distance-top:0.0pt;mso-wrap-distance-right:9.0pt;mso-wrap-distance-bottom:0.0pt;z-index:251658243;o:allowoverlap:true;o:allowincell:true;mso-position-horizontal-relative:text;margin-left:39.3pt;mso-position-horizontal:absolute;mso-position-vertical-relative:text;margin-top:157.4pt;mso-position-vertical:absolute;width:374.2pt;height:59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8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решения о предоставлении, либо отказе в предоставлении муниципальной услуги и уведомление заявителя </w:t>
                      </w:r>
                      <w:r/>
                    </w:p>
                    <w:p>
                      <w:pPr>
                        <w:pStyle w:val="68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1129030</wp:posOffset>
                </wp:positionV>
                <wp:extent cx="4752975" cy="594995"/>
                <wp:effectExtent l="0" t="0" r="0" b="0"/>
                <wp:wrapNone/>
                <wp:docPr id="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7529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8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документов на получение муниципальной услуги, </w:t>
                            </w:r>
                            <w:r/>
                          </w:p>
                          <w:p>
                            <w:pPr>
                              <w:pStyle w:val="68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их первичная проверка и регистрация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/>
                          </w:p>
                          <w:p>
                            <w:pPr>
                              <w:pStyle w:val="683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style="position:absolute;mso-wrap-distance-left:9.0pt;mso-wrap-distance-top:0.0pt;mso-wrap-distance-right:9.0pt;mso-wrap-distance-bottom:0.0pt;z-index:251658242;o:allowoverlap:true;o:allowincell:true;mso-position-horizontal-relative:text;margin-left:39.3pt;mso-position-horizontal:absolute;mso-position-vertical-relative:text;margin-top:88.9pt;mso-position-vertical:absolute;width:374.2pt;height:46.8pt;" coordsize="100000,100000" path="" fillcolor="#FFFFFF" strokecolor="#000000">
                <v:path textboxrect="0,0,0,0"/>
                <v:textbox>
                  <w:txbxContent>
                    <w:p>
                      <w:pPr>
                        <w:pStyle w:val="68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документов на получение муниципальной услуги, </w:t>
                      </w:r>
                      <w:r/>
                    </w:p>
                    <w:p>
                      <w:pPr>
                        <w:pStyle w:val="68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их первичная проверка и регистрация</w:t>
                      </w:r>
                      <w:r>
                        <w:rPr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pStyle w:val="68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83"/>
        <w:ind w:firstLine="709"/>
        <w:jc w:val="both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11"/>
      <w:headerReference w:type="even" r:id="rId12"/>
      <w:footnotePr/>
      <w:endnotePr/>
      <w:type w:val="nextPage"/>
      <w:pgSz w:w="11906" w:h="16838" w:orient="portrait"/>
      <w:pgMar w:top="113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  <w:rPr>
        <w:rStyle w:val="691"/>
      </w:rPr>
      <w:framePr w:wrap="around" w:vAnchor="text" w:hAnchor="margin" w:xAlign="center" w:y="1"/>
    </w:pPr>
    <w:r>
      <w:rPr>
        <w:rStyle w:val="691"/>
      </w:rPr>
      <w:fldChar w:fldCharType="begin"/>
    </w:r>
    <w:r>
      <w:rPr>
        <w:rStyle w:val="691"/>
      </w:rPr>
      <w:instrText xml:space="preserve">PAGE  </w:instrText>
    </w:r>
    <w:r>
      <w:rPr>
        <w:rStyle w:val="691"/>
      </w:rPr>
      <w:fldChar w:fldCharType="separate"/>
    </w:r>
    <w:r>
      <w:rPr>
        <w:rStyle w:val="691"/>
      </w:rPr>
      <w:t xml:space="preserve">30</w:t>
    </w:r>
    <w:r>
      <w:rPr>
        <w:rStyle w:val="691"/>
      </w:rPr>
      <w:fldChar w:fldCharType="end"/>
    </w:r>
    <w:r>
      <w:rPr>
        <w:rStyle w:val="691"/>
      </w:rPr>
    </w:r>
    <w:r/>
  </w:p>
  <w:p>
    <w:pPr>
      <w:pStyle w:val="6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  <w:rPr>
        <w:rStyle w:val="691"/>
      </w:rPr>
      <w:framePr w:wrap="around" w:vAnchor="text" w:hAnchor="margin" w:xAlign="center" w:y="1"/>
    </w:pPr>
    <w:r>
      <w:rPr>
        <w:rStyle w:val="691"/>
      </w:rPr>
      <w:fldChar w:fldCharType="begin"/>
    </w:r>
    <w:r>
      <w:rPr>
        <w:rStyle w:val="691"/>
      </w:rPr>
      <w:instrText xml:space="preserve">PAGE  </w:instrText>
    </w:r>
    <w:r>
      <w:rPr>
        <w:rStyle w:val="691"/>
      </w:rPr>
      <w:fldChar w:fldCharType="end"/>
    </w:r>
    <w:r>
      <w:rPr>
        <w:rStyle w:val="691"/>
      </w:rPr>
    </w:r>
    <w:r/>
  </w:p>
  <w:p>
    <w:pPr>
      <w:pStyle w:val="69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  <w:rPr>
        <w:rStyle w:val="691"/>
      </w:rPr>
      <w:framePr w:wrap="around" w:vAnchor="text" w:hAnchor="margin" w:xAlign="center" w:y="1"/>
    </w:pPr>
    <w:r>
      <w:rPr>
        <w:rStyle w:val="691"/>
      </w:rPr>
      <w:fldChar w:fldCharType="begin"/>
    </w:r>
    <w:r>
      <w:rPr>
        <w:rStyle w:val="691"/>
      </w:rPr>
      <w:instrText xml:space="preserve">PAGE  </w:instrText>
    </w:r>
    <w:r>
      <w:rPr>
        <w:rStyle w:val="691"/>
      </w:rPr>
      <w:fldChar w:fldCharType="separate"/>
    </w:r>
    <w:r>
      <w:rPr>
        <w:rStyle w:val="691"/>
      </w:rPr>
      <w:t xml:space="preserve">3</w:t>
    </w:r>
    <w:r>
      <w:rPr>
        <w:rStyle w:val="691"/>
      </w:rPr>
      <w:fldChar w:fldCharType="end"/>
    </w:r>
    <w:r>
      <w:rPr>
        <w:rStyle w:val="691"/>
      </w:rPr>
    </w:r>
    <w:r/>
  </w:p>
  <w:p>
    <w:pPr>
      <w:pStyle w:val="690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  <w:rPr>
        <w:rStyle w:val="691"/>
      </w:rPr>
      <w:framePr w:wrap="around" w:vAnchor="text" w:hAnchor="margin" w:xAlign="center" w:y="1"/>
    </w:pPr>
    <w:r>
      <w:rPr>
        <w:rStyle w:val="691"/>
      </w:rPr>
      <w:fldChar w:fldCharType="begin"/>
    </w:r>
    <w:r>
      <w:rPr>
        <w:rStyle w:val="691"/>
      </w:rPr>
      <w:instrText xml:space="preserve">PAGE  </w:instrText>
    </w:r>
    <w:r>
      <w:rPr>
        <w:rStyle w:val="691"/>
      </w:rPr>
      <w:fldChar w:fldCharType="end"/>
    </w:r>
    <w:r>
      <w:rPr>
        <w:rStyle w:val="691"/>
      </w:rPr>
    </w:r>
    <w:r/>
  </w:p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00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32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494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6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78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952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08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245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723" w:hanging="1155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3252" w:hanging="11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3252" w:hanging="112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52" w:hanging="112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252" w:hanging="112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356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392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392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4287" w:hanging="216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92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585" w:hanging="58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2160" w:hanging="216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3"/>
        <w:ind w:left="45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86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501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752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967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21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69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684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9352" w:hanging="2160"/>
      </w:pPr>
      <w:rPr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3"/>
    <w:next w:val="68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3"/>
    <w:next w:val="68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3"/>
    <w:next w:val="68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3"/>
    <w:next w:val="68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3"/>
    <w:next w:val="68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3"/>
    <w:next w:val="68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3"/>
    <w:next w:val="68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3"/>
    <w:next w:val="68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3"/>
    <w:next w:val="68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3"/>
    <w:next w:val="68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83"/>
    <w:next w:val="68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83"/>
    <w:next w:val="68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3"/>
    <w:next w:val="68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8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8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next w:val="683"/>
    <w:link w:val="683"/>
    <w:rPr>
      <w:lang w:val="ru-RU" w:bidi="ar-SA" w:eastAsia="ru-RU"/>
    </w:rPr>
  </w:style>
  <w:style w:type="paragraph" w:styleId="684">
    <w:name w:val="Заголовок 1"/>
    <w:basedOn w:val="683"/>
    <w:next w:val="683"/>
    <w:link w:val="729"/>
    <w:pPr>
      <w:jc w:val="center"/>
      <w:keepNext/>
      <w:outlineLvl w:val="0"/>
    </w:pPr>
    <w:rPr>
      <w:sz w:val="28"/>
    </w:rPr>
  </w:style>
  <w:style w:type="character" w:styleId="685">
    <w:name w:val="Основной шрифт абзаца"/>
    <w:next w:val="685"/>
    <w:link w:val="683"/>
    <w:semiHidden/>
  </w:style>
  <w:style w:type="table" w:styleId="686">
    <w:name w:val="Обычная таблица"/>
    <w:next w:val="686"/>
    <w:link w:val="683"/>
    <w:semiHidden/>
    <w:tblPr/>
  </w:style>
  <w:style w:type="numbering" w:styleId="687">
    <w:name w:val="Нет списка"/>
    <w:next w:val="687"/>
    <w:link w:val="683"/>
    <w:semiHidden/>
  </w:style>
  <w:style w:type="table" w:styleId="688">
    <w:name w:val="Сетка таблицы"/>
    <w:basedOn w:val="686"/>
    <w:next w:val="688"/>
    <w:link w:val="683"/>
    <w:tblPr/>
  </w:style>
  <w:style w:type="paragraph" w:styleId="689">
    <w:name w:val="Основной текст с отступом 2"/>
    <w:basedOn w:val="683"/>
    <w:next w:val="689"/>
    <w:link w:val="683"/>
    <w:pPr>
      <w:ind w:left="283"/>
      <w:spacing w:after="120" w:line="480" w:lineRule="auto"/>
    </w:pPr>
  </w:style>
  <w:style w:type="paragraph" w:styleId="690">
    <w:name w:val="Верхний колонтитул"/>
    <w:basedOn w:val="683"/>
    <w:next w:val="690"/>
    <w:link w:val="683"/>
    <w:pPr>
      <w:tabs>
        <w:tab w:val="center" w:pos="4677" w:leader="none"/>
        <w:tab w:val="right" w:pos="9355" w:leader="none"/>
      </w:tabs>
    </w:pPr>
  </w:style>
  <w:style w:type="character" w:styleId="691">
    <w:name w:val="Номер страницы"/>
    <w:basedOn w:val="685"/>
    <w:next w:val="691"/>
    <w:link w:val="683"/>
  </w:style>
  <w:style w:type="paragraph" w:styleId="692">
    <w:name w:val="Текст выноски"/>
    <w:basedOn w:val="683"/>
    <w:next w:val="692"/>
    <w:link w:val="683"/>
    <w:semiHidden/>
    <w:rPr>
      <w:rFonts w:ascii="Tahoma" w:hAnsi="Tahoma"/>
      <w:sz w:val="16"/>
      <w:szCs w:val="16"/>
    </w:rPr>
  </w:style>
  <w:style w:type="paragraph" w:styleId="693">
    <w:name w:val="Основной текст"/>
    <w:basedOn w:val="683"/>
    <w:next w:val="693"/>
    <w:link w:val="718"/>
    <w:pPr>
      <w:spacing w:after="120"/>
    </w:pPr>
  </w:style>
  <w:style w:type="paragraph" w:styleId="694">
    <w:name w:val="Обычный (веб)"/>
    <w:basedOn w:val="683"/>
    <w:next w:val="694"/>
    <w:link w:val="68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695">
    <w:name w:val="Основной текст с отступом Знак"/>
    <w:next w:val="695"/>
    <w:link w:val="696"/>
    <w:rPr>
      <w:sz w:val="24"/>
      <w:szCs w:val="24"/>
      <w:lang w:val="ru-RU" w:bidi="ar-SA" w:eastAsia="ru-RU"/>
    </w:rPr>
  </w:style>
  <w:style w:type="paragraph" w:styleId="696">
    <w:name w:val="Основной текст с отступом"/>
    <w:basedOn w:val="683"/>
    <w:next w:val="696"/>
    <w:link w:val="695"/>
    <w:pPr>
      <w:ind w:left="283"/>
      <w:spacing w:after="120"/>
    </w:pPr>
    <w:rPr>
      <w:sz w:val="24"/>
      <w:szCs w:val="24"/>
    </w:rPr>
  </w:style>
  <w:style w:type="paragraph" w:styleId="697">
    <w:name w:val="List Paragraph"/>
    <w:basedOn w:val="683"/>
    <w:next w:val="697"/>
    <w:link w:val="683"/>
    <w:pPr>
      <w:contextualSpacing/>
      <w:ind w:left="720"/>
    </w:pPr>
    <w:rPr>
      <w:rFonts w:eastAsia="Calibri"/>
      <w:sz w:val="24"/>
      <w:szCs w:val="24"/>
    </w:rPr>
  </w:style>
  <w:style w:type="paragraph" w:styleId="698">
    <w:name w:val="ConsPlusNormal"/>
    <w:next w:val="698"/>
    <w:link w:val="702"/>
    <w:pPr>
      <w:widowControl w:val="off"/>
    </w:pPr>
    <w:rPr>
      <w:rFonts w:ascii="Arial" w:hAnsi="Arial"/>
      <w:lang w:val="ru-RU" w:bidi="ar-SA" w:eastAsia="ru-RU"/>
    </w:rPr>
  </w:style>
  <w:style w:type="paragraph" w:styleId="699">
    <w:name w:val="Нижний колонтитул"/>
    <w:basedOn w:val="683"/>
    <w:next w:val="699"/>
    <w:link w:val="683"/>
    <w:pPr>
      <w:tabs>
        <w:tab w:val="center" w:pos="4677" w:leader="none"/>
        <w:tab w:val="right" w:pos="9355" w:leader="none"/>
      </w:tabs>
    </w:pPr>
  </w:style>
  <w:style w:type="character" w:styleId="700">
    <w:name w:val="Гиперссылка"/>
    <w:next w:val="700"/>
    <w:link w:val="683"/>
    <w:rPr>
      <w:color w:val="0000FF"/>
      <w:u w:val="single"/>
    </w:rPr>
  </w:style>
  <w:style w:type="character" w:styleId="701">
    <w:name w:val="Строгий"/>
    <w:next w:val="701"/>
    <w:link w:val="683"/>
    <w:rPr>
      <w:b/>
      <w:bCs/>
    </w:rPr>
  </w:style>
  <w:style w:type="character" w:styleId="702">
    <w:name w:val="ConsPlusNormal Знак"/>
    <w:next w:val="702"/>
    <w:link w:val="698"/>
    <w:rPr>
      <w:rFonts w:ascii="Arial" w:hAnsi="Arial"/>
      <w:lang w:val="ru-RU" w:bidi="ar-SA" w:eastAsia="ru-RU"/>
    </w:rPr>
  </w:style>
  <w:style w:type="paragraph" w:styleId="703">
    <w:name w:val="ConsPlusTitle"/>
    <w:next w:val="703"/>
    <w:link w:val="68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04">
    <w:name w:val="Основной текст 2"/>
    <w:basedOn w:val="683"/>
    <w:next w:val="704"/>
    <w:link w:val="705"/>
    <w:pPr>
      <w:spacing w:after="120" w:line="480" w:lineRule="auto"/>
    </w:pPr>
    <w:rPr>
      <w:rFonts w:eastAsia="Calibri"/>
      <w:sz w:val="24"/>
      <w:szCs w:val="24"/>
    </w:rPr>
  </w:style>
  <w:style w:type="character" w:styleId="705">
    <w:name w:val="Основной текст 2 Знак"/>
    <w:next w:val="705"/>
    <w:link w:val="704"/>
    <w:rPr>
      <w:rFonts w:eastAsia="Calibri"/>
      <w:sz w:val="24"/>
      <w:szCs w:val="24"/>
      <w:lang w:val="ru-RU" w:bidi="ar-SA" w:eastAsia="ru-RU"/>
    </w:rPr>
  </w:style>
  <w:style w:type="paragraph" w:styleId="706">
    <w:name w:val="Абзац списка"/>
    <w:basedOn w:val="683"/>
    <w:next w:val="706"/>
    <w:link w:val="683"/>
    <w:pPr>
      <w:contextualSpacing/>
      <w:ind w:left="720"/>
    </w:pPr>
    <w:rPr>
      <w:sz w:val="24"/>
      <w:szCs w:val="24"/>
    </w:rPr>
  </w:style>
  <w:style w:type="paragraph" w:styleId="707">
    <w:name w:val="western"/>
    <w:basedOn w:val="683"/>
    <w:next w:val="707"/>
    <w:link w:val="68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08">
    <w:name w:val="Основной текст с отступом 21"/>
    <w:basedOn w:val="683"/>
    <w:next w:val="708"/>
    <w:link w:val="683"/>
    <w:pPr>
      <w:ind w:left="720" w:hanging="851"/>
      <w:jc w:val="both"/>
    </w:pPr>
    <w:rPr>
      <w:sz w:val="28"/>
      <w:lang w:eastAsia="ar-SA"/>
    </w:rPr>
  </w:style>
  <w:style w:type="character" w:styleId="709">
    <w:name w:val="Body text_"/>
    <w:next w:val="709"/>
    <w:link w:val="710"/>
    <w:rPr>
      <w:sz w:val="25"/>
      <w:szCs w:val="25"/>
      <w:lang w:bidi="ar-SA"/>
    </w:rPr>
  </w:style>
  <w:style w:type="paragraph" w:styleId="710">
    <w:name w:val="Body text"/>
    <w:basedOn w:val="683"/>
    <w:next w:val="710"/>
    <w:link w:val="709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11">
    <w:name w:val="Название"/>
    <w:basedOn w:val="683"/>
    <w:next w:val="711"/>
    <w:link w:val="715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12">
    <w:name w:val="Font Style11"/>
    <w:next w:val="712"/>
    <w:link w:val="683"/>
    <w:rPr>
      <w:rFonts w:ascii="Times New Roman" w:hAnsi="Times New Roman"/>
      <w:sz w:val="24"/>
      <w:szCs w:val="24"/>
    </w:rPr>
  </w:style>
  <w:style w:type="paragraph" w:styleId="713">
    <w:name w:val="Основной текст 3"/>
    <w:basedOn w:val="683"/>
    <w:next w:val="713"/>
    <w:link w:val="683"/>
    <w:pPr>
      <w:spacing w:after="120"/>
    </w:pPr>
    <w:rPr>
      <w:sz w:val="16"/>
      <w:szCs w:val="16"/>
    </w:rPr>
  </w:style>
  <w:style w:type="paragraph" w:styleId="714">
    <w:name w:val="ConsPlusNonformat"/>
    <w:next w:val="714"/>
    <w:link w:val="68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15">
    <w:name w:val="Название Знак"/>
    <w:next w:val="715"/>
    <w:link w:val="711"/>
    <w:rPr>
      <w:b/>
      <w:bCs/>
      <w:sz w:val="40"/>
    </w:rPr>
  </w:style>
  <w:style w:type="character" w:styleId="716">
    <w:name w:val="Основной текст_"/>
    <w:next w:val="716"/>
    <w:link w:val="717"/>
    <w:rPr>
      <w:shd w:val="clear" w:color="auto" w:fill="ffffff"/>
    </w:rPr>
  </w:style>
  <w:style w:type="paragraph" w:styleId="717">
    <w:name w:val="Основной текст1"/>
    <w:basedOn w:val="683"/>
    <w:next w:val="717"/>
    <w:link w:val="716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18">
    <w:name w:val="Основной текст Знак"/>
    <w:next w:val="718"/>
    <w:link w:val="693"/>
  </w:style>
  <w:style w:type="paragraph" w:styleId="721">
    <w:name w:val="UserStyle_17"/>
    <w:basedOn w:val="683"/>
    <w:next w:val="711"/>
    <w:link w:val="68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22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683"/>
    <w:next w:val="722"/>
    <w:link w:val="683"/>
    <w:pPr>
      <w:spacing w:before="100" w:beforeAutospacing="1" w:after="100" w:afterAutospacing="1"/>
    </w:pPr>
    <w:rPr>
      <w:sz w:val="24"/>
      <w:szCs w:val="24"/>
    </w:rPr>
  </w:style>
  <w:style w:type="character" w:styleId="723">
    <w:name w:val="fontstyle01"/>
    <w:basedOn w:val="685"/>
    <w:next w:val="723"/>
    <w:link w:val="68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24">
    <w:name w:val="Основной текст 21"/>
    <w:basedOn w:val="683"/>
    <w:next w:val="724"/>
    <w:link w:val="68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25">
    <w:name w:val="Основной текст (4)"/>
    <w:next w:val="725"/>
    <w:link w:val="683"/>
    <w:rPr>
      <w:b/>
      <w:bCs/>
      <w:sz w:val="26"/>
      <w:szCs w:val="26"/>
      <w:lang w:bidi="ar-SA"/>
    </w:rPr>
  </w:style>
  <w:style w:type="character" w:styleId="726">
    <w:name w:val="Основной текст (2)_"/>
    <w:basedOn w:val="685"/>
    <w:next w:val="726"/>
    <w:link w:val="727"/>
    <w:rPr>
      <w:b/>
      <w:bCs/>
      <w:sz w:val="25"/>
      <w:szCs w:val="25"/>
      <w:shd w:val="clear" w:color="auto" w:fill="ffffff"/>
    </w:rPr>
  </w:style>
  <w:style w:type="paragraph" w:styleId="727">
    <w:name w:val="Основной текст (2)"/>
    <w:basedOn w:val="683"/>
    <w:next w:val="727"/>
    <w:link w:val="726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28">
    <w:name w:val="Обычный + По ширине"/>
    <w:basedOn w:val="683"/>
    <w:next w:val="728"/>
    <w:link w:val="683"/>
    <w:pPr>
      <w:jc w:val="both"/>
    </w:pPr>
    <w:rPr>
      <w:sz w:val="28"/>
      <w:szCs w:val="24"/>
    </w:rPr>
  </w:style>
  <w:style w:type="character" w:styleId="729">
    <w:name w:val="Заголовок 1 Знак"/>
    <w:basedOn w:val="685"/>
    <w:next w:val="729"/>
    <w:link w:val="684"/>
    <w:rPr>
      <w:sz w:val="28"/>
    </w:rPr>
  </w:style>
  <w:style w:type="character" w:styleId="4595" w:default="1">
    <w:name w:val="Default Paragraph Font"/>
    <w:uiPriority w:val="1"/>
    <w:semiHidden/>
    <w:unhideWhenUsed/>
  </w:style>
  <w:style w:type="numbering" w:styleId="4596" w:default="1">
    <w:name w:val="No List"/>
    <w:uiPriority w:val="99"/>
    <w:semiHidden/>
    <w:unhideWhenUsed/>
  </w:style>
  <w:style w:type="table" w:styleId="45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2022-05-06T08:51:02Z</dcterms:modified>
</cp:coreProperties>
</file>