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5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85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70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1936017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70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7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70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7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7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7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7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70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70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70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70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70"/>
        <w:jc w:val="both"/>
        <w:rPr>
          <w:sz w:val="22"/>
        </w:rPr>
      </w:pPr>
      <w:r>
        <w:rPr>
          <w:b/>
          <w:sz w:val="22"/>
          <w:szCs w:val="18"/>
        </w:rPr>
        <w:t xml:space="preserve">«_13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_июня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_387_</w:t>
      </w:r>
      <w:r>
        <w:rPr>
          <w:sz w:val="22"/>
        </w:rPr>
      </w:r>
      <w:r/>
    </w:p>
    <w:p>
      <w:pPr>
        <w:pStyle w:val="98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8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района «Грайворонский район» Белгородской области </w:t>
            </w:r>
            <w:r/>
          </w:p>
          <w:p>
            <w:pPr>
              <w:pStyle w:val="97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29 августа 2014 года № 493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98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8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8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9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Грайворонского городского округа в соответствие с нормами действующего законодательства</w:t>
      </w:r>
      <w:r>
        <w:rPr>
          <w:b/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Внести следующие изменения в постановление администрации муниципального района «Грайворонский район» Белгородской области </w:t>
        <w:br/>
      </w:r>
      <w:r>
        <w:rPr>
          <w:sz w:val="28"/>
          <w:szCs w:val="28"/>
        </w:rPr>
        <w:t xml:space="preserve">от 29 августа 2014 года №493 «</w:t>
      </w:r>
      <w:r>
        <w:rPr>
          <w:sz w:val="28"/>
          <w:szCs w:val="28"/>
        </w:rPr>
        <w:t xml:space="preserve">Об утверждении муниципальной программы «Развитие сельского хозяйства Грайворонского городского округа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«Развитие сельского хозяйства Грайворонского городского округа», утвержденную в пункте 1 вышеназванного постановления, изложить в редакции согласно приложению к настоящему постановлению.</w:t>
      </w:r>
      <w:r/>
    </w:p>
    <w:p>
      <w:pPr>
        <w:pStyle w:val="970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pStyle w:val="970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округа – начальника управления АПК </w:t>
        <w:br/>
        <w:t xml:space="preserve">А.В. Ханюкова</w:t>
      </w:r>
      <w:r>
        <w:rPr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970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7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70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70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970"/>
        <w:spacing w:before="10" w:after="10" w:line="216" w:lineRule="auto"/>
        <w:rPr>
          <w:b/>
          <w:bCs/>
          <w:color w:val="000000"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b/>
          <w:bCs/>
          <w:color w:val="000000"/>
          <w:sz w:val="24"/>
          <w:szCs w:val="24"/>
        </w:rPr>
      </w:r>
      <w:r/>
    </w:p>
    <w:tbl>
      <w:tblPr>
        <w:tblW w:w="4962" w:type="dxa"/>
        <w:tblInd w:w="468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2"/>
      </w:tblGrid>
      <w:tr>
        <w:trPr>
          <w:trHeight w:val="129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970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 постановлению</w:t>
            </w:r>
            <w:r>
              <w:rPr>
                <w:b/>
                <w:color w:val="000000"/>
                <w:sz w:val="28"/>
                <w:szCs w:val="28"/>
              </w:rPr>
              <w:t xml:space="preserve">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70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«_13_»_июня_2023_ года №_387_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970"/>
        <w:jc w:val="center"/>
        <w:rPr>
          <w:b/>
          <w:color w:val="000000"/>
          <w:sz w:val="28"/>
          <w:szCs w:val="28"/>
        </w:rPr>
        <w:outlineLvl w:val="0"/>
      </w:pPr>
      <w:r>
        <w:rPr>
          <w:b/>
          <w:color w:val="000000"/>
          <w:sz w:val="28"/>
          <w:szCs w:val="28"/>
        </w:rPr>
      </w:r>
      <w:r/>
    </w:p>
    <w:p>
      <w:pPr>
        <w:pStyle w:val="970"/>
        <w:jc w:val="center"/>
        <w:rPr>
          <w:b/>
          <w:color w:val="000000"/>
          <w:sz w:val="28"/>
          <w:szCs w:val="28"/>
        </w:rPr>
        <w:outlineLvl w:val="0"/>
      </w:pPr>
      <w:r>
        <w:rPr>
          <w:b/>
          <w:color w:val="000000"/>
          <w:sz w:val="28"/>
          <w:szCs w:val="28"/>
        </w:rPr>
      </w:r>
      <w:r/>
    </w:p>
    <w:p>
      <w:pPr>
        <w:pStyle w:val="970"/>
        <w:jc w:val="center"/>
        <w:rPr>
          <w:b/>
          <w:color w:val="000000"/>
          <w:sz w:val="28"/>
          <w:szCs w:val="28"/>
        </w:rPr>
        <w:outlineLvl w:val="0"/>
      </w:pPr>
      <w:r>
        <w:rPr>
          <w:b/>
          <w:color w:val="000000"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МУНИЦИПАЛЬНАЯ ПРОГРАММА</w:t>
      </w: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«Развитие сельского хозяйства Грайворонского городского округа»</w:t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Паспорт муниципальной программы</w:t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«Развитие сельского хозяйства Грайворонского городского округа»</w:t>
      </w:r>
      <w:r/>
    </w:p>
    <w:p>
      <w:pPr>
        <w:pStyle w:val="970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</w:rPr>
      </w:pPr>
      <w:r>
        <w:rPr>
          <w:b/>
        </w:rPr>
      </w:r>
      <w:r/>
    </w:p>
    <w:tbl>
      <w:tblPr>
        <w:tblpPr w:horzAnchor="margin" w:tblpXSpec="left" w:vertAnchor="text" w:tblpY="28" w:leftFromText="180" w:topFromText="0" w:rightFromText="180" w:bottomFromText="0"/>
        <w:tblW w:w="96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>
        <w:trPr>
          <w:trHeight w:val="804"/>
        </w:trPr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spacing w:line="240" w:lineRule="atLeast"/>
              <w:rPr>
                <w:b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 xml:space="preserve">программы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«Развитие сельского хозяйства Грайворонского городского округа»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 xml:space="preserve">муниципальная п</w:t>
            </w:r>
            <w:r>
              <w:rPr>
                <w:sz w:val="28"/>
                <w:szCs w:val="28"/>
              </w:rPr>
              <w:t xml:space="preserve">рограмма)</w:t>
            </w:r>
            <w:r/>
          </w:p>
        </w:tc>
      </w:tr>
      <w:tr>
        <w:trPr>
          <w:trHeight w:val="774"/>
        </w:trPr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line="240" w:lineRule="atLeast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дминистрация Грайворонского городского округа (далее – ответственный исполнитель)</w:t>
            </w:r>
            <w:r>
              <w:rPr>
                <w:bCs/>
                <w:sz w:val="28"/>
                <w:szCs w:val="28"/>
              </w:rPr>
            </w:r>
            <w:r/>
          </w:p>
        </w:tc>
      </w:tr>
      <w:tr>
        <w:trPr>
          <w:trHeight w:val="1988"/>
        </w:trPr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Соисполнители муниципальной программы</w:t>
            </w:r>
            <w:r/>
          </w:p>
          <w:p>
            <w:pPr>
              <w:pStyle w:val="970"/>
              <w:ind w:left="34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дминистрация Грайворонского городского округа в лице управления АПК администрации Грайворонского городского округа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дминистрация Грайворонского городского округа в лице управления по строительству, транспорту, ЖКХ и ТЭК администрации </w:t>
            </w:r>
            <w:r>
              <w:rPr>
                <w:sz w:val="28"/>
                <w:szCs w:val="28"/>
              </w:rPr>
              <w:t xml:space="preserve">Грайворонского </w:t>
            </w:r>
            <w:r>
              <w:rPr>
                <w:sz w:val="28"/>
                <w:szCs w:val="28"/>
              </w:rPr>
              <w:t xml:space="preserve">городского округа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Участники муниципальной программы</w:t>
            </w:r>
            <w:r/>
          </w:p>
          <w:p>
            <w:pPr>
              <w:pStyle w:val="970"/>
              <w:ind w:left="34"/>
              <w:jc w:val="center"/>
              <w:rPr>
                <w:b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правление АПК администрации Грайворонского городского округа;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ерриториальные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Грайворонского городского округа;</w:t>
            </w:r>
            <w:r/>
          </w:p>
          <w:p>
            <w:pPr>
              <w:pStyle w:val="970"/>
              <w:jc w:val="center"/>
              <w:spacing w:line="240" w:lineRule="atLeast"/>
              <w:rPr>
                <w:b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финансовые и кредитные учреждения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(по согласованию).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Подпрограммы муниципальной программы</w:t>
            </w:r>
            <w:r/>
          </w:p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п</w:t>
            </w:r>
            <w:r>
              <w:rPr>
                <w:bCs/>
                <w:sz w:val="28"/>
                <w:szCs w:val="28"/>
              </w:rPr>
              <w:t xml:space="preserve">одпрограмма №1 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«Комплексное развитие сельских территорий»;</w:t>
            </w:r>
            <w:r/>
          </w:p>
          <w:p>
            <w:pPr>
              <w:pStyle w:val="970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п</w:t>
            </w:r>
            <w:r>
              <w:rPr>
                <w:bCs/>
                <w:sz w:val="28"/>
                <w:szCs w:val="28"/>
              </w:rPr>
              <w:t xml:space="preserve">одпрограмма № 2 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«Охрана окружающей среды и рациональное природопользование»</w:t>
            </w:r>
            <w:r>
              <w:rPr>
                <w:bCs/>
                <w:sz w:val="28"/>
                <w:szCs w:val="28"/>
              </w:rPr>
              <w:t xml:space="preserve">.</w:t>
            </w:r>
            <w:r>
              <w:rPr>
                <w:bCs/>
                <w:sz w:val="28"/>
                <w:szCs w:val="28"/>
              </w:rPr>
            </w:r>
            <w:r/>
          </w:p>
        </w:tc>
      </w:tr>
      <w:tr>
        <w:trPr>
          <w:trHeight w:val="663"/>
        </w:trPr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Цели муниципальной</w:t>
            </w:r>
            <w:r/>
          </w:p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программы</w:t>
            </w:r>
            <w:r/>
          </w:p>
        </w:tc>
        <w:tc>
          <w:tcPr>
            <w:tcBorders>
              <w:bottom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улучшение условий проживания граждан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сельской местности Грайворонского городского округа;</w:t>
            </w:r>
            <w:r/>
          </w:p>
          <w:p>
            <w:pPr>
              <w:pStyle w:val="970"/>
              <w:ind w:left="34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создание комфортных условий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жизнедеятельности в сельской местности;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ind w:left="34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повышение эффективности охраны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и использования земель на территории сельского поселения, в том числе: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970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реализация мероприятий в области использования и охраны водных объектов;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эффективное обращение с отходами производства и потребления, включая ликвидацию всех выявленных на 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1 января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2018 года несанкционированных свалок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границах города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970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- обеспечение рационального использования земель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970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обеспечение охраны и восстановлени</w:t>
            </w:r>
            <w:r>
              <w:rPr>
                <w:color w:val="000000"/>
                <w:sz w:val="28"/>
                <w:szCs w:val="28"/>
              </w:rPr>
              <w:t xml:space="preserve">я</w:t>
            </w:r>
            <w:r>
              <w:rPr>
                <w:color w:val="000000"/>
                <w:sz w:val="28"/>
                <w:szCs w:val="28"/>
              </w:rPr>
              <w:t xml:space="preserve"> плодородия земель;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обеспечение улучшения земель, подвергшихся деградации</w:t>
            </w:r>
            <w:r>
              <w:rPr>
                <w:color w:val="000000"/>
                <w:sz w:val="28"/>
                <w:szCs w:val="28"/>
              </w:rPr>
              <w:t xml:space="preserve">,</w:t>
            </w:r>
            <w:r>
              <w:rPr>
                <w:color w:val="000000"/>
                <w:sz w:val="28"/>
                <w:szCs w:val="28"/>
              </w:rPr>
              <w:t xml:space="preserve"> загрязнению, захламлению, нарушению земель, другим негативным (вредным) воздействиям хозяйственной деятельности.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58"/>
        </w:trPr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Задачи муниципальной</w:t>
            </w:r>
            <w:r/>
          </w:p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программы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предоставление социальных выплат молодым семьям и молодым специалистам, проживающим в сельской местности;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94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благоустройство территорий городского округа;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94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создание условий для стабилизации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улучшения качества окружающей среды, экологической безопасности городского округа, в том числе: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94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капитальный ремонт гидротехнических сооружений на реке Ворскла в городе Грайвороне;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94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формирование комплексной системы обращения с твердыми коммунальными отходами, включая ликвидацию свалок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рекультивацию территорий, на которых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они размещены,</w:t>
            </w:r>
            <w:r/>
          </w:p>
          <w:p>
            <w:pPr>
              <w:pStyle w:val="994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проведение работ с целью повышения биологического потенциала земель</w:t>
            </w:r>
            <w:r>
              <w:rPr>
                <w:sz w:val="28"/>
                <w:szCs w:val="28"/>
              </w:rPr>
              <w:t xml:space="preserve">;                                                                                            - </w:t>
            </w:r>
            <w:r>
              <w:rPr>
                <w:color w:val="000000"/>
                <w:sz w:val="28"/>
                <w:szCs w:val="28"/>
              </w:rPr>
              <w:t xml:space="preserve">улучшени</w:t>
            </w:r>
            <w:r>
              <w:rPr>
                <w:color w:val="000000"/>
                <w:sz w:val="28"/>
                <w:szCs w:val="28"/>
              </w:rPr>
              <w:t xml:space="preserve">е</w:t>
            </w:r>
            <w:r>
              <w:rPr>
                <w:color w:val="000000"/>
                <w:sz w:val="28"/>
                <w:szCs w:val="28"/>
              </w:rPr>
              <w:t xml:space="preserve"> усло</w:t>
            </w:r>
            <w:r>
              <w:rPr>
                <w:color w:val="000000"/>
                <w:sz w:val="28"/>
                <w:szCs w:val="28"/>
              </w:rPr>
              <w:t xml:space="preserve">вий для устойчивого земледелия;</w:t>
            </w:r>
            <w:r/>
          </w:p>
          <w:p>
            <w:pPr>
              <w:pStyle w:val="994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994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повышени</w:t>
            </w:r>
            <w:r>
              <w:rPr>
                <w:color w:val="000000"/>
                <w:sz w:val="28"/>
                <w:szCs w:val="28"/>
              </w:rPr>
              <w:t xml:space="preserve">е</w:t>
            </w:r>
            <w:r>
              <w:rPr>
                <w:color w:val="000000"/>
                <w:sz w:val="28"/>
                <w:szCs w:val="28"/>
              </w:rPr>
              <w:t xml:space="preserve"> плодородия почв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994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улучшени</w:t>
            </w:r>
            <w:r>
              <w:rPr>
                <w:color w:val="000000"/>
                <w:sz w:val="28"/>
                <w:szCs w:val="28"/>
              </w:rPr>
              <w:t xml:space="preserve">е</w:t>
            </w:r>
            <w:r>
              <w:rPr>
                <w:color w:val="000000"/>
                <w:sz w:val="28"/>
                <w:szCs w:val="28"/>
              </w:rPr>
              <w:t xml:space="preserve"> гидротермического режима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994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сокращени</w:t>
            </w:r>
            <w:r>
              <w:rPr>
                <w:color w:val="000000"/>
                <w:sz w:val="28"/>
                <w:szCs w:val="28"/>
              </w:rPr>
              <w:t xml:space="preserve">е</w:t>
            </w:r>
            <w:r>
              <w:rPr>
                <w:color w:val="000000"/>
                <w:sz w:val="28"/>
                <w:szCs w:val="28"/>
              </w:rPr>
              <w:t xml:space="preserve"> поверхностного стока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970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оптимизация процессов почвообразования;</w:t>
            </w:r>
            <w:r/>
          </w:p>
          <w:p>
            <w:pPr>
              <w:pStyle w:val="994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увеличени</w:t>
            </w:r>
            <w:r>
              <w:rPr>
                <w:color w:val="000000"/>
                <w:sz w:val="28"/>
                <w:szCs w:val="28"/>
              </w:rPr>
              <w:t xml:space="preserve">е</w:t>
            </w:r>
            <w:r>
              <w:rPr>
                <w:color w:val="000000"/>
                <w:sz w:val="28"/>
                <w:szCs w:val="28"/>
              </w:rPr>
              <w:t xml:space="preserve"> водности рек и водоемов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создание условий для сохранения биологического разнообразия.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19"/>
        </w:trPr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Сроки и этапы</w:t>
            </w:r>
            <w:r/>
          </w:p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реализации муниципальной программы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еализация подпрограммы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«</w:t>
            </w:r>
            <w:r>
              <w:rPr>
                <w:bCs/>
                <w:sz w:val="28"/>
                <w:szCs w:val="28"/>
              </w:rPr>
              <w:t xml:space="preserve">Комплексное развитие сельских территорий» осуществляется в 2 этапа: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ind w:hanging="12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1-й этап</w:t>
            </w:r>
            <w:r>
              <w:rPr>
                <w:bCs/>
                <w:sz w:val="28"/>
                <w:szCs w:val="28"/>
              </w:rPr>
              <w:t xml:space="preserve">:</w:t>
            </w:r>
            <w:r>
              <w:rPr>
                <w:bCs/>
                <w:sz w:val="28"/>
                <w:szCs w:val="28"/>
              </w:rPr>
              <w:t xml:space="preserve"> 2014 - 2017 годы;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970"/>
              <w:ind w:hanging="12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2-й </w:t>
            </w:r>
            <w:r>
              <w:rPr>
                <w:sz w:val="28"/>
                <w:szCs w:val="28"/>
              </w:rPr>
              <w:t xml:space="preserve">этап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  <w:t xml:space="preserve"> 2018 - 2025 год</w:t>
            </w:r>
            <w:r>
              <w:rPr>
                <w:sz w:val="28"/>
                <w:szCs w:val="28"/>
              </w:rPr>
              <w:t xml:space="preserve">ы;</w:t>
            </w:r>
            <w:r/>
          </w:p>
          <w:p>
            <w:pPr>
              <w:pStyle w:val="970"/>
              <w:ind w:hanging="12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ind w:hanging="12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еализация подпрограммы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ind w:hanging="12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«Охрана окружающей среды и рациональное природопользование»</w:t>
            </w:r>
            <w:r>
              <w:rPr>
                <w:sz w:val="28"/>
                <w:szCs w:val="28"/>
              </w:rPr>
              <w:t xml:space="preserve">: </w:t>
            </w:r>
            <w:r/>
          </w:p>
          <w:p>
            <w:pPr>
              <w:pStyle w:val="970"/>
              <w:ind w:hanging="12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2018-</w:t>
            </w:r>
            <w:r>
              <w:rPr>
                <w:sz w:val="28"/>
                <w:szCs w:val="28"/>
              </w:rPr>
              <w:t xml:space="preserve">2025 годы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52"/>
        </w:trPr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Объём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муниципальной программы за счет средств бюджета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райворонского городского округа, а также прогнозный объем средств, привлекаемых из других источников</w:t>
            </w:r>
            <w:r/>
          </w:p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бъем бюджетных ассигнований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на реализацию </w:t>
            </w:r>
            <w:r>
              <w:rPr>
                <w:sz w:val="28"/>
                <w:szCs w:val="28"/>
              </w:rPr>
              <w:t xml:space="preserve">муниципальной</w:t>
            </w:r>
            <w:r>
              <w:rPr>
                <w:bCs/>
                <w:sz w:val="28"/>
                <w:szCs w:val="28"/>
              </w:rPr>
              <w:t xml:space="preserve"> программы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за счет всех источников финансирования состави</w:t>
            </w:r>
            <w:r>
              <w:rPr>
                <w:bCs/>
                <w:sz w:val="28"/>
                <w:szCs w:val="28"/>
              </w:rPr>
              <w:t xml:space="preserve">т 552 751,73 тыс. рублей: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2015 год – 4 108,18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2016 год – 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140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2017 год – 3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042,3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2018 год – 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965,7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2019 год – 12 780,65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2020 год – 5 109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2021 год – 6 632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2022 год – 435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437,2 тыс. рублей;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2023 год – 75 736,7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2024 год – 900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2025 год – 900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В то</w:t>
            </w:r>
            <w:r>
              <w:rPr>
                <w:sz w:val="28"/>
                <w:szCs w:val="28"/>
              </w:rPr>
              <w:t xml:space="preserve">м числе местный бюджет – 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20 609,6 </w:t>
            </w:r>
            <w:r>
              <w:rPr>
                <w:sz w:val="28"/>
                <w:szCs w:val="28"/>
              </w:rPr>
              <w:t xml:space="preserve">тыс. рублей: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2018 год – 250,2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2019 год – 11 641,9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2020 год – 1 109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2021 год – 822,5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2022 год – 20 609,6</w:t>
            </w:r>
            <w:r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2023 год – 3 748,7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В 2022 году предусмотрено привлечение средств из внебюджетных источников – 32 714,8 тыс. рублей.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Подпрограмма № 1.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Объем ресурсного обеспечения подпрограммы «Комплексное развитие сельских территорий» за счет всех источников финанс</w:t>
            </w:r>
            <w:r>
              <w:rPr>
                <w:bCs/>
                <w:sz w:val="28"/>
                <w:szCs w:val="28"/>
              </w:rPr>
              <w:t xml:space="preserve">ирования составит 384 169,13</w:t>
            </w:r>
            <w:r>
              <w:rPr>
                <w:bCs/>
                <w:sz w:val="28"/>
                <w:szCs w:val="28"/>
              </w:rPr>
              <w:t xml:space="preserve"> тыс</w:t>
            </w:r>
            <w:r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рублей 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(в текущих ценах),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в том числе по годам: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2015 год – 4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108,18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2016 год – 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140,0 тыс. рублей;</w:t>
            </w:r>
            <w:r/>
          </w:p>
          <w:p>
            <w:pPr>
              <w:pStyle w:val="970"/>
              <w:jc w:val="center"/>
              <w:shd w:val="clear" w:color="auto" w:fill="ffffff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2017 год – 3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042,3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2018 год – 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087,5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2019 год – 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138,75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109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2021 год – 2 400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970"/>
              <w:jc w:val="center"/>
              <w:shd w:val="clear" w:color="auto" w:fill="ffffff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359 443,4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2023 год – 900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2024 год – 900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2025 год – 900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В том числе из средств местного бюджета</w:t>
            </w:r>
            <w:r>
              <w:rPr>
                <w:sz w:val="28"/>
                <w:szCs w:val="28"/>
              </w:rPr>
              <w:t xml:space="preserve"> 18 476,6 тыс. рублей: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1 109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2021 год –</w:t>
            </w:r>
            <w:r>
              <w:rPr>
                <w:sz w:val="28"/>
                <w:szCs w:val="28"/>
              </w:rPr>
              <w:t xml:space="preserve"> 400</w:t>
            </w:r>
            <w:r>
              <w:rPr>
                <w:sz w:val="28"/>
                <w:szCs w:val="28"/>
              </w:rPr>
              <w:t xml:space="preserve"> тыс. рублей.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2022 год – 16 967,6 тыс. рублей.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В 2022 году предусмотрено привлечение средств из внебюджетных источников – 32 714,8 тыс. рублей.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Подпрограмма № 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«Охрана окружающей среды и рациональное природопользование».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Объем ресурсного обеспечения подпрограммы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 из средств из всех источник</w:t>
            </w:r>
            <w:r>
              <w:rPr>
                <w:sz w:val="28"/>
                <w:szCs w:val="28"/>
              </w:rPr>
              <w:t xml:space="preserve">ов финансирования  составляет </w:t>
              <w:br/>
              <w:t xml:space="preserve">168 582,6</w:t>
            </w:r>
            <w:r>
              <w:rPr>
                <w:sz w:val="28"/>
                <w:szCs w:val="28"/>
              </w:rPr>
              <w:t xml:space="preserve"> тыс. рублей: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2018 год – 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878,2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2019 год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111 641,9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2020 год – 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232,0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2022 год – 75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993,8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2023 год – 74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836,7 тыс. 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В том числе предусмотрен объем средств </w:t>
            </w:r>
            <w:r>
              <w:rPr>
                <w:sz w:val="28"/>
                <w:szCs w:val="28"/>
              </w:rPr>
              <w:br/>
              <w:t xml:space="preserve">из местного бюджета в сумме 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7 813,2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рублей: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2018 год – 250,2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2019 год – 11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641,9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2021</w:t>
            </w:r>
            <w:r>
              <w:rPr>
                <w:sz w:val="28"/>
                <w:szCs w:val="28"/>
              </w:rPr>
              <w:t xml:space="preserve"> год – 422,5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2022 год – 3 642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2023 год – 3 748,7 тыс. рублей.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Источники и объемы финансирования муниципальной программы при формировании проекта областного бюджета на очередной финансовый год подлежат уточнению с учетом прогнозируемых объемов финансирования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Конечные </w:t>
            </w:r>
            <w:r>
              <w:rPr>
                <w:sz w:val="28"/>
                <w:szCs w:val="28"/>
              </w:rPr>
              <w:t xml:space="preserve">результаты муниципальной программы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количество семей, улучшивши</w:t>
            </w:r>
            <w:r>
              <w:rPr>
                <w:sz w:val="28"/>
                <w:szCs w:val="28"/>
              </w:rPr>
              <w:t xml:space="preserve">х</w:t>
            </w:r>
            <w:r>
              <w:rPr>
                <w:sz w:val="28"/>
                <w:szCs w:val="28"/>
              </w:rPr>
              <w:t xml:space="preserve"> жилищные условия, проживающи</w:t>
            </w:r>
            <w:r>
              <w:rPr>
                <w:sz w:val="28"/>
                <w:szCs w:val="28"/>
              </w:rPr>
              <w:t xml:space="preserve">х</w:t>
            </w:r>
            <w:r>
              <w:rPr>
                <w:sz w:val="28"/>
                <w:szCs w:val="28"/>
              </w:rPr>
              <w:t xml:space="preserve"> в сельской местности;</w:t>
            </w:r>
            <w:r/>
          </w:p>
          <w:p>
            <w:pPr>
              <w:pStyle w:val="994"/>
              <w:ind w:left="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количество благоустроенных объектов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сельских территориях;</w:t>
            </w:r>
            <w:r/>
          </w:p>
          <w:p>
            <w:pPr>
              <w:pStyle w:val="994"/>
              <w:ind w:left="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разработка проектно-сметной документации на осуществление капитального ремонта гидротехнических сооружений, находящихся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муниципальной собственн</w:t>
            </w:r>
            <w:r>
              <w:rPr>
                <w:sz w:val="28"/>
                <w:szCs w:val="28"/>
              </w:rPr>
              <w:t xml:space="preserve">ости и </w:t>
            </w:r>
            <w:r>
              <w:rPr>
                <w:sz w:val="28"/>
                <w:szCs w:val="28"/>
              </w:rPr>
              <w:t xml:space="preserve">бесхозных  гидротехнических сооружений;</w:t>
            </w:r>
            <w:r/>
          </w:p>
          <w:p>
            <w:pPr>
              <w:pStyle w:val="994"/>
              <w:ind w:left="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разработка проектно-сметной документации на рекультивацию объектов накопленного вреда окружающей среды;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94"/>
              <w:ind w:left="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реализация мероприятий в области использования и охраны водных объектов;</w:t>
            </w:r>
            <w:r/>
          </w:p>
          <w:p>
            <w:pPr>
              <w:pStyle w:val="994"/>
              <w:ind w:left="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ликвидация несанкционированных свалок </w:t>
              <w:br/>
              <w:t xml:space="preserve">в границах городов и наиболее опасных объектов накопленного вреда </w:t>
              <w:br/>
              <w:t xml:space="preserve">окружающей среде;</w:t>
            </w:r>
            <w:r/>
          </w:p>
          <w:p>
            <w:pPr>
              <w:pStyle w:val="994"/>
              <w:ind w:left="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улучшение</w:t>
            </w:r>
            <w:r>
              <w:rPr>
                <w:color w:val="000000"/>
                <w:sz w:val="28"/>
                <w:szCs w:val="28"/>
              </w:rPr>
              <w:t xml:space="preserve"> качественных характеристик земель;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94"/>
              <w:ind w:left="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эффективное использование земель.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70"/>
        <w:jc w:val="center"/>
        <w:rPr>
          <w:b/>
        </w:rPr>
      </w:pPr>
      <w:r>
        <w:rPr>
          <w:b/>
        </w:rPr>
      </w:r>
      <w:r/>
    </w:p>
    <w:p>
      <w:pPr>
        <w:pStyle w:val="970"/>
        <w:jc w:val="center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Общая характеристика сферы реализации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рограммы, основные проблемы и прогноз развития агропромышленного комплекса Грайворонского городского округа на период до 2025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</w:t>
      </w:r>
      <w:r/>
    </w:p>
    <w:p>
      <w:pPr>
        <w:pStyle w:val="970"/>
        <w:ind w:firstLine="709"/>
        <w:jc w:val="both"/>
        <w:keepLines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сельского хозяйства Грайворонского городского округа» (далее –</w:t>
      </w:r>
      <w:r>
        <w:rPr>
          <w:sz w:val="28"/>
          <w:szCs w:val="28"/>
        </w:rPr>
        <w:t xml:space="preserve"> муниципальная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рограмма) разработана в соответствии со статьей 8 Федерального закона от 29 декабря 2006 года </w:t>
      </w:r>
      <w:r>
        <w:rPr>
          <w:sz w:val="28"/>
          <w:szCs w:val="28"/>
        </w:rPr>
        <w:t xml:space="preserve">№2</w:t>
      </w:r>
      <w:r>
        <w:rPr>
          <w:sz w:val="28"/>
          <w:szCs w:val="28"/>
        </w:rPr>
        <w:t xml:space="preserve">64-ФЗ 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развитии сельского хозяйства»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от 31 мая </w:t>
      </w:r>
      <w:r>
        <w:rPr>
          <w:sz w:val="28"/>
          <w:szCs w:val="28"/>
        </w:rPr>
        <w:t xml:space="preserve">2019 года №</w:t>
      </w:r>
      <w:r>
        <w:rPr>
          <w:sz w:val="28"/>
          <w:szCs w:val="28"/>
        </w:rPr>
        <w:t xml:space="preserve">696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государственной программы Российской Федерации «Комплексное развитие сельских территорий», в рамках реализации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осударственной</w:t>
      </w:r>
      <w:r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sz w:val="28"/>
          <w:szCs w:val="28"/>
        </w:rPr>
        <w:br/>
        <w:t xml:space="preserve">от 14 июля 2012 года №</w:t>
      </w:r>
      <w:r>
        <w:rPr>
          <w:sz w:val="28"/>
          <w:szCs w:val="28"/>
        </w:rPr>
        <w:t xml:space="preserve">717,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Белгородской области от 18</w:t>
      </w:r>
      <w:r>
        <w:rPr>
          <w:sz w:val="28"/>
          <w:szCs w:val="28"/>
        </w:rPr>
        <w:t xml:space="preserve"> июня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2020 года №</w:t>
      </w:r>
      <w:r>
        <w:rPr>
          <w:sz w:val="28"/>
          <w:szCs w:val="28"/>
        </w:rPr>
        <w:t xml:space="preserve">488 «Об обеспечении плодородия земель сельскохозяйственного назначения на территории Белгородской области»</w:t>
      </w:r>
      <w:r>
        <w:rPr>
          <w:sz w:val="28"/>
          <w:szCs w:val="28"/>
        </w:rPr>
        <w:t xml:space="preserve">, г</w:t>
      </w:r>
      <w:r>
        <w:rPr>
          <w:sz w:val="28"/>
          <w:szCs w:val="28"/>
        </w:rPr>
        <w:t xml:space="preserve">осударственной </w:t>
      </w:r>
      <w:r>
        <w:rPr>
          <w:sz w:val="28"/>
          <w:szCs w:val="28"/>
        </w:rPr>
        <w:t xml:space="preserve">программ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Развитие сельского хозяйства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рыбоводства в Белгородской области», утвержденной постановлением Правительства Белгородской области от 28 октября 2013 года </w:t>
      </w:r>
      <w:r>
        <w:rPr>
          <w:sz w:val="28"/>
          <w:szCs w:val="28"/>
        </w:rPr>
        <w:t xml:space="preserve">№439-пп. 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приоритетами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 являются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повышение благосостояния, уровня жизни и занятости граждан, устойчивое развитие сельских территорий, модернизация и технологическое перевооружение агропромышленного производства.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Агропромышленный комплекс и его базовая отрасль – сельское хозяйство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является одной из ведущих системообразующих сфер экономики Грайворонского городского округа, формирующей агропродовольственный рынок, экономическую безопасность городского округа, трудовой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поселенческий потенциал сельских территорий.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</w:t>
      </w:r>
      <w:r>
        <w:rPr>
          <w:sz w:val="28"/>
          <w:szCs w:val="28"/>
        </w:rPr>
        <w:t xml:space="preserve">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мероприятий, показатели их результативности. </w:t>
      </w:r>
      <w:r/>
    </w:p>
    <w:p>
      <w:pPr>
        <w:pStyle w:val="97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Общая характеристика состояния </w:t>
      </w:r>
      <w:r/>
    </w:p>
    <w:p>
      <w:pPr>
        <w:pStyle w:val="970"/>
        <w:jc w:val="center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основные проблемы реализации </w:t>
      </w:r>
      <w:r>
        <w:rPr>
          <w:b/>
          <w:sz w:val="28"/>
          <w:szCs w:val="28"/>
        </w:rPr>
        <w:t xml:space="preserve">муниципальной п</w:t>
      </w:r>
      <w:r>
        <w:rPr>
          <w:b/>
          <w:sz w:val="28"/>
          <w:szCs w:val="28"/>
        </w:rPr>
        <w:t xml:space="preserve">рограммы</w:t>
      </w:r>
      <w:r/>
    </w:p>
    <w:p>
      <w:pPr>
        <w:pStyle w:val="970"/>
        <w:ind w:firstLine="709"/>
        <w:jc w:val="both"/>
        <w:keepLines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Значительный вклад в развитие агропромышленного комплекса городского округа вносят предприятия малого и среднего бизнеса, которые активно используют механизмы финансовой, инфраструктурной, информационной поддержки со стороны областных органов власти. 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комплекса мер по развитию сельского хозяйства активизировалась работа по социальному развитию сельских территорий,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значительной степени наладилась ситуация на рынке труда, возросла доля сельскохозяйственной продукции местного производства, реализуемой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потребительском рынке.  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основных проблем, стоящих перед агропромышленным комплексом</w:t>
      </w:r>
      <w:r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округа, следует выделить: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необходимость обеспечения сохранения темпов социально-экономического развития сельских территорий с целью предотвращения оттока населения, закрепления молодых специалистов на селе;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стабилизация и улучшение качества окружающей среды, экологической безопасности городского округа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эффективное обращение с отходами производства и потребления, включая ликвидацию всех выявленных на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 января 2018 года несанкциониров</w:t>
      </w:r>
      <w:r>
        <w:rPr>
          <w:sz w:val="28"/>
          <w:szCs w:val="28"/>
        </w:rPr>
        <w:t xml:space="preserve">анных свалок в границах городов.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 Прогноз реализации </w:t>
      </w:r>
      <w:r>
        <w:rPr>
          <w:b/>
          <w:sz w:val="28"/>
          <w:szCs w:val="28"/>
        </w:rPr>
        <w:t xml:space="preserve">муниципальной п</w:t>
      </w:r>
      <w:r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</w:r>
      <w:r/>
    </w:p>
    <w:p>
      <w:pPr>
        <w:pStyle w:val="970"/>
        <w:jc w:val="center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до 2025 года</w:t>
      </w:r>
      <w:r/>
    </w:p>
    <w:p>
      <w:pPr>
        <w:pStyle w:val="970"/>
        <w:ind w:firstLine="709"/>
        <w:jc w:val="both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реализации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основывается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на достижении уровней её основных показателей (индикаторов).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дальнейшего развития малых форм хозяйствования яв</w:t>
      </w:r>
      <w:r>
        <w:rPr>
          <w:sz w:val="28"/>
          <w:szCs w:val="28"/>
        </w:rPr>
        <w:t xml:space="preserve">ляется развитие регионального предпринимательского сообщества как одного из образующих элементов солидарного общества на территории городского округа, возрождающего культуру предпринимательства, формирующего экономическую базу развития сельских территорий.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конечном итоге комплекс мероприятий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позволит обеспечить формирование условий для развития сельского хозяйства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, социальной инфраструктуры села.</w:t>
      </w:r>
      <w:r/>
    </w:p>
    <w:p>
      <w:pPr>
        <w:pStyle w:val="970"/>
        <w:ind w:left="-960" w:firstLine="567"/>
        <w:jc w:val="both"/>
      </w:pPr>
      <w:r/>
      <w:r/>
    </w:p>
    <w:p>
      <w:pPr>
        <w:pStyle w:val="970"/>
        <w:jc w:val="center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Приоритеты в сфере реализации </w:t>
      </w:r>
      <w:r>
        <w:rPr>
          <w:b/>
          <w:sz w:val="28"/>
          <w:szCs w:val="28"/>
        </w:rPr>
        <w:t xml:space="preserve">муниципальной п</w:t>
      </w:r>
      <w:r>
        <w:rPr>
          <w:b/>
          <w:sz w:val="28"/>
          <w:szCs w:val="28"/>
        </w:rPr>
        <w:t xml:space="preserve">рограммы, цели, задачи,</w:t>
      </w:r>
      <w:r>
        <w:rPr>
          <w:b/>
          <w:sz w:val="28"/>
          <w:szCs w:val="28"/>
        </w:rPr>
        <w:t xml:space="preserve"> сроки и этапы реализации</w:t>
      </w: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Цели и задачи </w:t>
      </w:r>
      <w:r>
        <w:rPr>
          <w:b/>
          <w:sz w:val="28"/>
          <w:szCs w:val="28"/>
        </w:rPr>
        <w:t xml:space="preserve">муниципальной п</w:t>
      </w:r>
      <w:r>
        <w:rPr>
          <w:b/>
          <w:sz w:val="28"/>
          <w:szCs w:val="28"/>
        </w:rPr>
        <w:t xml:space="preserve">рограммы</w:t>
      </w:r>
      <w:r/>
    </w:p>
    <w:p>
      <w:pPr>
        <w:pStyle w:val="9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является создание условий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устойчивого развития агропромышленного комплекса Грайворонского городского округа: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улучшение условий проживания граждан в сельской местности  Грайворонского городского округа;</w:t>
      </w:r>
      <w:r/>
    </w:p>
    <w:p>
      <w:pPr>
        <w:pStyle w:val="970"/>
        <w:ind w:firstLine="709"/>
        <w:jc w:val="both"/>
        <w:spacing w:line="240" w:lineRule="atLeast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комфортных условий жизнедеятельности в сельской местности;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повышение эффективности охраны и использования земель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территории сельского поселения, в том числе: 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эффективное обращение с отходами производства и потребления, включая ликвидацию всех выявленных на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 января 2018 года несанкционированных свалок в границах города;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обеспечение рационального использования земель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обеспечение охраны и восстановлени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плодородия земель;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адачами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являются: 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удовлетворение потребностей сельского населения, в том числе молодых семей и молодых специалистов в благоустроенном жилье;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комплексное благоустройство территорий городского округа;</w:t>
      </w:r>
      <w:r>
        <w:rPr>
          <w:sz w:val="28"/>
          <w:szCs w:val="28"/>
        </w:rPr>
        <w:t xml:space="preserve"> 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стабилизации и улучшения качества окружающей среды, экологической безопасности городского округа,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числе: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 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проведение работ с целью повышения биологического потенциала земель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улучшени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усло</w:t>
      </w:r>
      <w:r>
        <w:rPr>
          <w:color w:val="000000"/>
          <w:sz w:val="28"/>
          <w:szCs w:val="28"/>
        </w:rPr>
        <w:t xml:space="preserve">вий для устойчивого земледелия;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повышени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плодородия почв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улучшени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гидротермического режима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сокращени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поверхностного стока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увеличени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поглощения углекислого и других газов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оптимизаци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процессов почвообразования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увеличени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водности рек и водоемов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создания условий для сохранения биологического разнообразия.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Сроки и этапы реализации</w:t>
      </w:r>
      <w:r>
        <w:rPr>
          <w:b/>
          <w:sz w:val="28"/>
          <w:szCs w:val="28"/>
        </w:rPr>
        <w:t xml:space="preserve"> муниципальной п</w:t>
      </w:r>
      <w:r>
        <w:rPr>
          <w:b/>
          <w:sz w:val="28"/>
          <w:szCs w:val="28"/>
        </w:rPr>
        <w:t xml:space="preserve">рограммы</w:t>
      </w:r>
      <w:r/>
    </w:p>
    <w:p>
      <w:pPr>
        <w:pStyle w:val="97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Комплексное развитие сельских территорий» осуществляется в 2 этапа:</w:t>
      </w:r>
      <w:r>
        <w:rPr>
          <w:sz w:val="28"/>
          <w:szCs w:val="28"/>
        </w:rPr>
      </w:r>
      <w:r/>
    </w:p>
    <w:p>
      <w:pPr>
        <w:pStyle w:val="97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1-й этап</w:t>
      </w:r>
      <w:r>
        <w:rPr>
          <w:bCs/>
          <w:sz w:val="28"/>
          <w:szCs w:val="28"/>
        </w:rPr>
        <w:t xml:space="preserve">:</w:t>
      </w:r>
      <w:r>
        <w:rPr>
          <w:bCs/>
          <w:sz w:val="28"/>
          <w:szCs w:val="28"/>
        </w:rPr>
        <w:t xml:space="preserve"> 2014 - 2017 годы; </w:t>
      </w:r>
      <w:r>
        <w:rPr>
          <w:bCs/>
          <w:sz w:val="28"/>
          <w:szCs w:val="28"/>
        </w:rPr>
      </w:r>
      <w:r/>
    </w:p>
    <w:p>
      <w:pPr>
        <w:pStyle w:val="97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-й э</w:t>
      </w:r>
      <w:r>
        <w:rPr>
          <w:sz w:val="28"/>
          <w:szCs w:val="28"/>
        </w:rPr>
        <w:t xml:space="preserve">тап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2018 - 2025 годы.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«Охрана окружающей среды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рациональное природопользование» осуществляется в 2018-2025 годах.</w:t>
      </w:r>
      <w:r/>
    </w:p>
    <w:p>
      <w:pPr>
        <w:pStyle w:val="97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97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Обобщенная характеристика основных мероприятий </w:t>
      </w:r>
      <w:r>
        <w:rPr>
          <w:b/>
          <w:sz w:val="28"/>
          <w:szCs w:val="28"/>
        </w:rPr>
        <w:t xml:space="preserve">муниципальной п</w:t>
      </w:r>
      <w:r>
        <w:rPr>
          <w:b/>
          <w:sz w:val="28"/>
          <w:szCs w:val="28"/>
        </w:rPr>
        <w:t xml:space="preserve">рограммы, обоснование выделения подпрограмм</w:t>
      </w:r>
      <w:r>
        <w:rPr>
          <w:sz w:val="28"/>
          <w:szCs w:val="28"/>
        </w:rPr>
      </w:r>
      <w:r/>
    </w:p>
    <w:p>
      <w:pPr>
        <w:pStyle w:val="97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подпрограмм муниципальной программы предусматривают комплекс взаимосвязанных мер, направленных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достижение целей муниципальной программы, а также на решение наиболее важных текущих и перспективных задач, обеспечивающих развитие агропромышленного комплекс</w:t>
      </w:r>
      <w:r>
        <w:rPr>
          <w:sz w:val="28"/>
          <w:szCs w:val="28"/>
        </w:rPr>
        <w:t xml:space="preserve">а городского округа и комплексное благоустройство территорий городского округа.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Подпрограмма № 1</w:t>
      </w:r>
      <w:r/>
    </w:p>
    <w:p>
      <w:pPr>
        <w:pStyle w:val="9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«Комплексное развитие сельских территорий»</w:t>
      </w:r>
      <w:r>
        <w:rPr>
          <w:b/>
          <w:bCs/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Подпрограмма направлена на решение задач по повышению уровня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качества жизни населения, устойчивому развитию сельских территорий  Грайворонского городского округа путем: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повышения уровня комфортности условий жизнедеятельности;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повышения доступности улучшения жилищных условий для сельского населения;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повышения престижности труда в сельской местности и формирования в обществе позитивного отношения к сельскому образу жизни;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улучшения демографической ситуации;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развития в сельской местности местного самоуправления и институтов гражданского общества.</w:t>
      </w:r>
      <w:r/>
    </w:p>
    <w:p>
      <w:pPr>
        <w:pStyle w:val="97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№ 2</w:t>
      </w: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«Охрана окружающей среды и рациональное природопользование»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Подп</w:t>
      </w:r>
      <w:r>
        <w:rPr>
          <w:sz w:val="28"/>
          <w:szCs w:val="28"/>
        </w:rPr>
        <w:t xml:space="preserve">рограмма предусматривает</w:t>
      </w:r>
      <w:r>
        <w:rPr>
          <w:sz w:val="28"/>
          <w:szCs w:val="28"/>
        </w:rPr>
        <w:t xml:space="preserve">: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реализацию мероприятий в области использования и охраны водных объектов;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условий для стабилизации и улучшения качества окружающей среды, экологической безопасности округа</w:t>
      </w:r>
      <w:r>
        <w:rPr>
          <w:sz w:val="28"/>
          <w:szCs w:val="28"/>
        </w:rPr>
        <w:t xml:space="preserve">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озеленение и ландшафтное обустройство, рекультиваци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территорий после техногенного воздействия</w:t>
      </w:r>
      <w:r>
        <w:rPr>
          <w:sz w:val="28"/>
          <w:szCs w:val="28"/>
        </w:rPr>
        <w:t xml:space="preserve">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и обустройство рекреационных зон, включая берега рек, водохранилищ, прудов, сплошное облесение меловых склонов и эрозионно опасных участков, деградированных и малопродуктивных угодий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водоохранных зон водных объектов</w:t>
      </w:r>
      <w:r>
        <w:rPr>
          <w:sz w:val="28"/>
          <w:szCs w:val="28"/>
        </w:rPr>
        <w:t xml:space="preserve">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координаци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производства посадочного и посевного материала, деревьев, кустарников, многолетних трав;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эффективное обращение с отходами производства и потребления, включая ликвидацию всех выявленных на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 января 2018 года несанкционированных свалок в границах городов.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охраны и использования земель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территории сельского поселения, в том числе: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улучшени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условий для устойчивого земледелия;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повышение плодородия почв;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улучшени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гидротермического режима;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сокращение поверхностного стока;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увеличени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поглощения углекислого и других газов;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оптимизаци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процессов почвообразования; 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увеличени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водности рек и водоемов;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создани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условий для сохранения биологического разнообразия.</w:t>
      </w:r>
      <w:r/>
    </w:p>
    <w:p>
      <w:pPr>
        <w:pStyle w:val="97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Ресурсное обеспечение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рограммы</w:t>
      </w:r>
      <w:r>
        <w:rPr>
          <w:b/>
          <w:sz w:val="28"/>
          <w:szCs w:val="28"/>
        </w:rPr>
      </w:r>
      <w:r/>
    </w:p>
    <w:p>
      <w:pPr>
        <w:pStyle w:val="970"/>
        <w:ind w:firstLine="709"/>
        <w:jc w:val="center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Объем финансового обеспечения реализации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br/>
        <w:t xml:space="preserve">на 2015-2025 годы составляет 552 751,75 </w:t>
      </w:r>
      <w:r>
        <w:rPr>
          <w:sz w:val="28"/>
          <w:szCs w:val="28"/>
        </w:rPr>
        <w:t xml:space="preserve">тыс. рублей. Объем финансового обеспечения из с</w:t>
      </w:r>
      <w:r>
        <w:rPr>
          <w:sz w:val="28"/>
          <w:szCs w:val="28"/>
        </w:rPr>
        <w:t xml:space="preserve">редств федерального бюджета – 422 402,15 </w:t>
      </w:r>
      <w:r>
        <w:rPr>
          <w:sz w:val="28"/>
          <w:szCs w:val="28"/>
        </w:rPr>
        <w:t xml:space="preserve">тыс. рублей. </w:t>
      </w:r>
      <w:r/>
    </w:p>
    <w:p>
      <w:pPr>
        <w:pStyle w:val="970"/>
        <w:ind w:firstLine="709"/>
        <w:jc w:val="both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из средств бюджета Бе</w:t>
      </w:r>
      <w:r>
        <w:rPr>
          <w:sz w:val="28"/>
          <w:szCs w:val="28"/>
        </w:rPr>
        <w:t xml:space="preserve">лгородской области составляет 59 452,88 </w:t>
      </w:r>
      <w:r>
        <w:rPr>
          <w:sz w:val="28"/>
          <w:szCs w:val="28"/>
        </w:rPr>
        <w:t xml:space="preserve">тыс. рублей.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 из средств бюдже</w:t>
      </w:r>
      <w:r>
        <w:rPr>
          <w:sz w:val="28"/>
          <w:szCs w:val="28"/>
        </w:rPr>
        <w:t xml:space="preserve">та городского округа составит 38 181,9 тыс. рублей.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– 32 714,80 тыс. рублей.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ресурсного обеспечения реализации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 xml:space="preserve">федерального бюджета определен г</w:t>
      </w:r>
      <w:r>
        <w:rPr>
          <w:sz w:val="28"/>
          <w:szCs w:val="28"/>
        </w:rPr>
        <w:t xml:space="preserve">осударственной программой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№717, и Стратегией развития пищевой и перерабатывающей промышленности  Российской Федерации на период до 2020 года, утвержденной распоряжением Правительства Российской Федерации от 14 апреля 2012 года №559-р.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средств федерального и областного бюджетов, направляемые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реализацию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рограммы, уточняются ежегодно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существующим законодательством о порядке формирования федерального и областного бюджетов на очередной бюджетный период.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ресурсного обеспечения реализации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 за счет средств федерального и областного бюджетов приведены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приложении №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из средств бюджета городского округа</w:t>
      </w:r>
      <w:r>
        <w:rPr>
          <w:sz w:val="28"/>
          <w:szCs w:val="28"/>
        </w:rPr>
        <w:t xml:space="preserve"> приведен </w:t>
        <w:br/>
        <w:t xml:space="preserve">в приложении №3 к муниципальной программе.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. Перечень нормативных правовых актов Грайворонского городского округа,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принятие и изменение которых необходимо для реализации </w:t>
      </w:r>
      <w:r>
        <w:rPr>
          <w:b/>
          <w:sz w:val="28"/>
          <w:szCs w:val="28"/>
        </w:rPr>
        <w:t xml:space="preserve">муниципальной п</w:t>
      </w:r>
      <w:r>
        <w:rPr>
          <w:b/>
          <w:sz w:val="28"/>
          <w:szCs w:val="28"/>
        </w:rPr>
        <w:t xml:space="preserve">рограммы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администрация городского округа осуществляет разработку нормативных правовых актов, принятие и изменение которых необходимо для повышения эффективности реализации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программы, совершенствования правоприменительной практики. 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</w:t>
      </w:r>
      <w:r>
        <w:rPr>
          <w:b/>
          <w:sz w:val="28"/>
          <w:szCs w:val="28"/>
        </w:rPr>
        <w:t xml:space="preserve">. Оценка эффективности реализации </w:t>
      </w:r>
      <w:r>
        <w:rPr>
          <w:b/>
          <w:sz w:val="28"/>
          <w:szCs w:val="28"/>
        </w:rPr>
        <w:t xml:space="preserve">муниципальной п</w:t>
      </w:r>
      <w:r>
        <w:rPr>
          <w:b/>
          <w:sz w:val="28"/>
          <w:szCs w:val="28"/>
        </w:rPr>
        <w:t xml:space="preserve">рограммы</w:t>
      </w: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</w:t>
      </w:r>
      <w:r>
        <w:rPr>
          <w:b/>
          <w:sz w:val="28"/>
          <w:szCs w:val="28"/>
        </w:rPr>
        <w:t xml:space="preserve">.1. Показатели (индикаторы) реализации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рограммы</w:t>
      </w:r>
      <w:r/>
    </w:p>
    <w:p>
      <w:pPr>
        <w:pStyle w:val="97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(индикаторы) реализации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разработаны в целом для муниципальной программы и по каждой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подпрограмм.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показатели (индикаторы) предназначены для оценки наиболее существенных результатов реализации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включенных в нее подпрограмм. 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Прогнозные значения показателей (индикаторов) достижения целей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решения задач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приведены в приложении №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рограмме.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</w:t>
      </w:r>
      <w:r>
        <w:rPr>
          <w:b/>
          <w:sz w:val="28"/>
          <w:szCs w:val="28"/>
        </w:rPr>
        <w:t xml:space="preserve">.2. Основные ожидаемые конечные результаты реализации</w:t>
      </w:r>
      <w:r>
        <w:rPr>
          <w:b/>
          <w:sz w:val="28"/>
          <w:szCs w:val="28"/>
        </w:rPr>
        <w:t xml:space="preserve"> муниципальной п</w:t>
      </w:r>
      <w:r>
        <w:rPr>
          <w:b/>
          <w:sz w:val="28"/>
          <w:szCs w:val="28"/>
        </w:rPr>
        <w:t xml:space="preserve">рограммы</w:t>
      </w:r>
      <w:r>
        <w:rPr>
          <w:b/>
          <w:sz w:val="28"/>
          <w:szCs w:val="28"/>
        </w:rPr>
        <w:t xml:space="preserve">:</w:t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количество семей, улучшившие жилищные условия, проживающи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сельской местности;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количество благ</w:t>
      </w:r>
      <w:r>
        <w:rPr>
          <w:sz w:val="28"/>
          <w:szCs w:val="28"/>
        </w:rPr>
        <w:t xml:space="preserve">оустроенных объектов на </w:t>
      </w:r>
      <w:r>
        <w:rPr>
          <w:sz w:val="28"/>
          <w:szCs w:val="28"/>
        </w:rPr>
        <w:t xml:space="preserve">территориях</w:t>
      </w:r>
      <w:r>
        <w:rPr>
          <w:sz w:val="28"/>
          <w:szCs w:val="28"/>
        </w:rPr>
        <w:t xml:space="preserve"> городского округа;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проектно-сметной документации на проведение комплексного ремонта бесхозных муниципальных гидротехнических сооружений и оплату государственной экспертизы по объектам капитального ремонта муниципальных гидротехнических сооружений; 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проектно-сметной документации на рекультивацию объектов накопленного вреда окружающей среды;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реализация мероприятий в области использования и охраны водных объектов (капитальный ремонт гидротехнических сооружений на реке Ворскла в городе Грайвороне);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ликвидация несанкционированных свалок и наиболее опасных объектов накопленного вреда окружающей среде;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улучшение качественных характеристик земель;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эффективное использование земель.</w:t>
      </w:r>
      <w:r/>
    </w:p>
    <w:p>
      <w:pPr>
        <w:pStyle w:val="99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</w:t>
      </w:r>
      <w:r>
        <w:rPr>
          <w:b/>
          <w:color w:val="000000"/>
          <w:sz w:val="28"/>
          <w:szCs w:val="28"/>
        </w:rPr>
        <w:t xml:space="preserve">.3. Отчет о реализации </w:t>
      </w:r>
      <w:r>
        <w:rPr>
          <w:b/>
          <w:color w:val="000000"/>
          <w:sz w:val="28"/>
          <w:szCs w:val="28"/>
        </w:rPr>
        <w:t xml:space="preserve">муниципальной п</w:t>
      </w:r>
      <w:r>
        <w:rPr>
          <w:b/>
          <w:color w:val="000000"/>
          <w:sz w:val="28"/>
          <w:szCs w:val="28"/>
        </w:rPr>
        <w:t xml:space="preserve">рограммы в соответствующем году должен содержать:</w:t>
      </w: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перечень завершенных в течение года мероприятий по </w:t>
      </w:r>
      <w:r>
        <w:rPr>
          <w:color w:val="000000"/>
          <w:sz w:val="28"/>
          <w:szCs w:val="28"/>
        </w:rPr>
        <w:t xml:space="preserve">муниципальной п</w:t>
      </w:r>
      <w:r>
        <w:rPr>
          <w:color w:val="000000"/>
          <w:sz w:val="28"/>
          <w:szCs w:val="28"/>
        </w:rPr>
        <w:t xml:space="preserve">рограмме;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перечень незавершенных в течение года мероприятий </w:t>
      </w:r>
      <w:r>
        <w:rPr>
          <w:color w:val="000000"/>
          <w:sz w:val="28"/>
          <w:szCs w:val="28"/>
        </w:rPr>
        <w:t xml:space="preserve">муниципальной п</w:t>
      </w:r>
      <w:r>
        <w:rPr>
          <w:color w:val="000000"/>
          <w:sz w:val="28"/>
          <w:szCs w:val="28"/>
        </w:rPr>
        <w:t xml:space="preserve">рограммы и процент их незавершения; 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прекращении дальнейшей реализации</w:t>
      </w:r>
      <w:r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рограммы. </w:t>
      </w:r>
      <w:r>
        <w:rPr>
          <w:color w:val="000000"/>
          <w:sz w:val="28"/>
          <w:szCs w:val="28"/>
        </w:rPr>
      </w:r>
      <w:r/>
    </w:p>
    <w:p>
      <w:pPr>
        <w:pStyle w:val="9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/>
    </w:p>
    <w:p>
      <w:pPr>
        <w:pStyle w:val="970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7</w:t>
      </w:r>
      <w:r>
        <w:rPr>
          <w:b/>
          <w:bCs/>
          <w:i/>
          <w:iCs/>
          <w:color w:val="000000"/>
          <w:sz w:val="28"/>
          <w:szCs w:val="28"/>
        </w:rPr>
        <w:t xml:space="preserve">.</w:t>
      </w:r>
      <w:r>
        <w:rPr>
          <w:b/>
          <w:bCs/>
          <w:sz w:val="28"/>
          <w:szCs w:val="28"/>
        </w:rPr>
        <w:t xml:space="preserve"> Оценка эффективности реализации</w:t>
      </w:r>
      <w:r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рограммы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рассчитывается путем соотнесения степени достижения показателей (индикаторов)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к уровню ее финансирования (расходов).</w:t>
        <w:tab/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эффективности реализации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(R)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отчетны</w:t>
      </w:r>
      <w:r>
        <w:rPr>
          <w:sz w:val="28"/>
          <w:szCs w:val="28"/>
        </w:rPr>
        <w:t xml:space="preserve">й год рассчитывается по формуле в процентах: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– количество показателей (индикаторов)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рограммы; 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 эф.</w:t>
      </w:r>
      <w:r>
        <w:rPr>
          <w:sz w:val="28"/>
          <w:szCs w:val="28"/>
        </w:rPr>
        <w:t xml:space="preserve"> =  </w:t>
      </w:r>
      <w:r>
        <w:rPr>
          <w:sz w:val="28"/>
          <w:szCs w:val="28"/>
          <w:lang w:val="en-US"/>
        </w:rPr>
        <w:t xml:space="preserve">n</w:t>
      </w:r>
      <w:r>
        <w:rPr>
          <w:sz w:val="28"/>
          <w:szCs w:val="28"/>
        </w:rPr>
        <w:t xml:space="preserve">2/</w:t>
      </w:r>
      <w:r>
        <w:rPr>
          <w:sz w:val="28"/>
          <w:szCs w:val="28"/>
          <w:lang w:val="en-US"/>
        </w:rPr>
        <w:t xml:space="preserve">n</w:t>
      </w:r>
      <w:r>
        <w:rPr>
          <w:sz w:val="28"/>
          <w:szCs w:val="28"/>
        </w:rPr>
        <w:t xml:space="preserve">1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  <w:r>
        <w:rPr>
          <w:sz w:val="28"/>
          <w:szCs w:val="28"/>
          <w:lang w:val="en-US"/>
        </w:rPr>
        <w:t xml:space="preserve">n</w:t>
      </w:r>
      <w:r>
        <w:rPr>
          <w:sz w:val="28"/>
          <w:szCs w:val="28"/>
        </w:rPr>
        <w:t xml:space="preserve">1-  </w:t>
      </w:r>
      <w:r>
        <w:rPr>
          <w:sz w:val="28"/>
          <w:szCs w:val="28"/>
        </w:rPr>
        <w:t xml:space="preserve">плановое значение n-го показателя (индикатора);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n</w:t>
      </w:r>
      <w:r>
        <w:rPr>
          <w:sz w:val="28"/>
          <w:szCs w:val="28"/>
        </w:rPr>
        <w:t xml:space="preserve">2 - </w:t>
      </w:r>
      <w:r>
        <w:rPr>
          <w:sz w:val="28"/>
          <w:szCs w:val="28"/>
        </w:rPr>
        <w:t xml:space="preserve">значение n-го показателя (индикатора) на конец отчетного года;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 эф.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 xml:space="preserve">S</w:t>
      </w:r>
      <w:r>
        <w:rPr>
          <w:sz w:val="28"/>
          <w:szCs w:val="28"/>
        </w:rPr>
        <w:t xml:space="preserve">2/</w:t>
      </w:r>
      <w:r>
        <w:rPr>
          <w:sz w:val="28"/>
          <w:szCs w:val="28"/>
          <w:lang w:val="en-US"/>
        </w:rPr>
        <w:t xml:space="preserve">S</w:t>
      </w:r>
      <w:r>
        <w:rPr>
          <w:sz w:val="28"/>
          <w:szCs w:val="28"/>
        </w:rPr>
        <w:t xml:space="preserve">1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  <w:r>
        <w:rPr>
          <w:sz w:val="28"/>
          <w:szCs w:val="28"/>
          <w:lang w:val="en-US"/>
        </w:rPr>
        <w:t xml:space="preserve">S</w:t>
      </w:r>
      <w:r>
        <w:rPr>
          <w:sz w:val="28"/>
          <w:szCs w:val="28"/>
        </w:rPr>
        <w:t xml:space="preserve">1 - </w:t>
      </w:r>
      <w:r>
        <w:rPr>
          <w:sz w:val="28"/>
          <w:szCs w:val="28"/>
        </w:rPr>
        <w:t xml:space="preserve">плановая сумма финансирования по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рограмме;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сумма ф</w:t>
      </w:r>
      <w:r>
        <w:rPr>
          <w:sz w:val="28"/>
          <w:szCs w:val="28"/>
        </w:rPr>
        <w:t xml:space="preserve">актически освоенных финансовых средств </w:t>
      </w:r>
      <w:r>
        <w:rPr>
          <w:sz w:val="28"/>
          <w:szCs w:val="28"/>
        </w:rPr>
        <w:t xml:space="preserve">на реализацию мероприятий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на конец отчетного года.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показателя эффективности реализации </w:t>
      </w:r>
      <w:r>
        <w:rPr>
          <w:sz w:val="28"/>
          <w:szCs w:val="28"/>
        </w:rPr>
        <w:t xml:space="preserve">подп</w:t>
      </w:r>
      <w:r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«Комплексное развитие сельских территорий» </w:t>
      </w:r>
      <w:r>
        <w:rPr>
          <w:sz w:val="28"/>
          <w:szCs w:val="28"/>
        </w:rPr>
        <w:t xml:space="preserve">используются</w:t>
      </w:r>
      <w:r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показатели (индикаторы), достижение которых предусмотрено </w:t>
      </w:r>
      <w:r>
        <w:rPr>
          <w:sz w:val="28"/>
          <w:szCs w:val="28"/>
        </w:rPr>
        <w:t xml:space="preserve">в отчетном году  (приложение №5).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8. Анализ рисков реализации</w:t>
      </w:r>
      <w:r>
        <w:rPr>
          <w:b/>
          <w:sz w:val="28"/>
          <w:szCs w:val="28"/>
        </w:rPr>
        <w:t xml:space="preserve"> муниципальной п</w:t>
      </w:r>
      <w:r>
        <w:rPr>
          <w:b/>
          <w:sz w:val="28"/>
          <w:szCs w:val="28"/>
        </w:rPr>
        <w:t xml:space="preserve">рограммы и описание мер управления рисками реализации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рограммы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keepLines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и решения задач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осуществляются меры, направленные на снижение последствий реализации рисков и повышение уровня гарантированности достижения предусмотрен</w:t>
      </w:r>
      <w:r>
        <w:rPr>
          <w:sz w:val="28"/>
          <w:szCs w:val="28"/>
        </w:rPr>
        <w:t xml:space="preserve">ных в ней конечных </w:t>
      </w:r>
      <w:r>
        <w:rPr>
          <w:sz w:val="28"/>
          <w:szCs w:val="28"/>
        </w:rPr>
        <w:t xml:space="preserve">результатов. 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рискам, в частности, относятся: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макроэкономические, в том числе рост цен на энергоресурсы и другие материально-технические средства, потребляемые малыми формами хозяйствования, что ограничивает возможности значительной части хозяйств осуществлять работу;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внешнеторговые, связанные с изменением конъюнктуры рынка продовольствия и возникающими в связи с этим ценовыми колебаниями;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природные, связанные с воздействием опасных для производства сельскохозяйственной продукции природных явлений, что приводит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существенным потерям объемов производства, ухудшению ценовой ситуации и снижению доходов малых форм хозяйствования.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рисками реализации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 будет осуществляться </w:t>
      </w:r>
      <w:r>
        <w:rPr>
          <w:sz w:val="28"/>
          <w:szCs w:val="28"/>
        </w:rPr>
        <w:t xml:space="preserve">на основе: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использования мер, предусмотренных Федеральным законом </w:t>
        <w:br/>
        <w:t xml:space="preserve">от 25 июля 2011 года №260-ФЗ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подготовки и представления ежегодного отчета о ходе и результатах реализации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рограммы, в который при необходимости могут вноситься предложения о корректировке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(в том числе объемов финансирования из средств областного бюджета)</w:t>
      </w:r>
      <w:bookmarkStart w:id="0" w:name="_Toc329252539"/>
      <w:r>
        <w:rPr>
          <w:sz w:val="28"/>
          <w:szCs w:val="28"/>
        </w:rPr>
        <w:t xml:space="preserve">.</w:t>
      </w:r>
      <w:r/>
    </w:p>
    <w:p>
      <w:pPr>
        <w:pStyle w:val="970"/>
        <w:rPr>
          <w:sz w:val="28"/>
          <w:szCs w:val="28"/>
        </w:rPr>
      </w:pPr>
      <w:r>
        <w:rPr>
          <w:sz w:val="28"/>
          <w:szCs w:val="28"/>
        </w:rPr>
        <w:br w:type="page"/>
      </w:r>
      <w:r/>
    </w:p>
    <w:p>
      <w:pPr>
        <w:pStyle w:val="9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Подпрограмма №</w:t>
      </w:r>
      <w:r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</w:r>
      <w:r/>
    </w:p>
    <w:p>
      <w:pPr>
        <w:pStyle w:val="97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«Комплексное развитие сельских территорий»</w:t>
      </w:r>
      <w:r>
        <w:rPr>
          <w:sz w:val="28"/>
          <w:szCs w:val="28"/>
        </w:rPr>
      </w:r>
      <w:r/>
    </w:p>
    <w:p>
      <w:pPr>
        <w:pStyle w:val="9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9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одпрограммы</w:t>
      </w:r>
      <w:r>
        <w:rPr>
          <w:b/>
          <w:bCs/>
          <w:sz w:val="28"/>
          <w:szCs w:val="28"/>
        </w:rPr>
        <w:t xml:space="preserve"> №1</w:t>
      </w:r>
      <w:r>
        <w:rPr>
          <w:b/>
          <w:bCs/>
          <w:sz w:val="28"/>
          <w:szCs w:val="28"/>
        </w:rPr>
      </w:r>
      <w:r/>
    </w:p>
    <w:p>
      <w:pPr>
        <w:pStyle w:val="970"/>
      </w:pPr>
      <w:r/>
      <w:r/>
    </w:p>
    <w:tbl>
      <w:tblPr>
        <w:tblW w:w="4949" w:type="pct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2818"/>
        <w:gridCol w:w="6860"/>
      </w:tblGrid>
      <w:tr>
        <w:trPr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8" w:type="dxa"/>
            <w:vAlign w:val="top"/>
            <w:textDirection w:val="lrTb"/>
            <w:noWrap w:val="false"/>
          </w:tcPr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 №1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«Комплексное развитие сельских территорий»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– подпрограмма</w:t>
            </w:r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8" w:type="dxa"/>
            <w:vAlign w:val="top"/>
            <w:textDirection w:val="lrTb"/>
            <w:noWrap w:val="false"/>
          </w:tcPr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дми</w:t>
            </w:r>
            <w:r>
              <w:rPr>
                <w:sz w:val="28"/>
                <w:szCs w:val="28"/>
              </w:rPr>
              <w:t xml:space="preserve">нистрация</w:t>
            </w:r>
            <w:r>
              <w:rPr>
                <w:sz w:val="28"/>
                <w:szCs w:val="28"/>
              </w:rPr>
              <w:t xml:space="preserve"> Грайворонского городского округа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лице управления АПК администрации Грайворонского городского округа и управления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строительству, транспорту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ЖКХ и ТЭК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8" w:type="dxa"/>
            <w:vAlign w:val="top"/>
            <w:textDirection w:val="lrTb"/>
            <w:noWrap w:val="false"/>
          </w:tcPr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</w:t>
            </w:r>
            <w:r>
              <w:rPr>
                <w:sz w:val="28"/>
                <w:szCs w:val="28"/>
              </w:rPr>
              <w:t xml:space="preserve">программы</w:t>
            </w:r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правление АПК администрации Грайворонского городского округ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и управлени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по строительству, транспорту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ЖКХ и ТЭК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территориальные администрации Грайворонского городского округа;</w:t>
            </w:r>
            <w:r/>
          </w:p>
          <w:p>
            <w:pPr>
              <w:pStyle w:val="970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финансовые и кредитные учреждения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(по согласованию);</w:t>
            </w:r>
            <w:r/>
          </w:p>
          <w:p>
            <w:pPr>
              <w:pStyle w:val="970"/>
              <w:jc w:val="center"/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получатели социальных выплат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8" w:type="dxa"/>
            <w:vAlign w:val="top"/>
            <w:textDirection w:val="lrTb"/>
            <w:noWrap w:val="false"/>
          </w:tcPr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0" w:type="dxa"/>
            <w:vAlign w:val="top"/>
            <w:textDirection w:val="lrTb"/>
            <w:noWrap w:val="false"/>
          </w:tcPr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комфортных условий жизнедеятельности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сельской местности;</w:t>
            </w:r>
            <w:r/>
          </w:p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стимулирование инвестиционной активности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агропромышленном комплексе путем создания благоприятных инфраструктурных условий в сельской местности;</w:t>
            </w:r>
            <w:r/>
          </w:p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активизация участия граждан, проживающих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сельской местности, в реализации общественно значимых проектов;</w:t>
            </w:r>
            <w:r/>
          </w:p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позитивного отношения к сельской местности и сельскому образу жизни.</w:t>
            </w:r>
            <w:r/>
          </w:p>
        </w:tc>
      </w:tr>
      <w:tr>
        <w:trPr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8" w:type="dxa"/>
            <w:vAlign w:val="top"/>
            <w:textDirection w:val="lrTb"/>
            <w:noWrap w:val="false"/>
          </w:tcPr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0" w:type="dxa"/>
            <w:vAlign w:val="top"/>
            <w:textDirection w:val="lrTb"/>
            <w:noWrap w:val="false"/>
          </w:tcPr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удовлетворение потребностей сельского населения,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том числе молодых семей и молодых специалистов,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благоустроенном жилье;</w:t>
            </w:r>
            <w:r/>
          </w:p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благоустройство территорий городского округа;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</w:t>
            </w:r>
            <w:r/>
          </w:p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грантовая поддержка местных инициатив граждан, п</w:t>
            </w:r>
            <w:r>
              <w:rPr>
                <w:sz w:val="28"/>
                <w:szCs w:val="28"/>
              </w:rPr>
              <w:t xml:space="preserve">роживающих в сельской местности.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8" w:type="dxa"/>
            <w:vAlign w:val="top"/>
            <w:textDirection w:val="lrTb"/>
            <w:noWrap w:val="false"/>
          </w:tcPr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 реализации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еализация подпрограммы №1 «</w:t>
            </w:r>
            <w:r>
              <w:rPr>
                <w:bCs/>
                <w:sz w:val="28"/>
                <w:szCs w:val="28"/>
              </w:rPr>
              <w:t xml:space="preserve">Комплексное развитие сельских территорий» осуществляется в 2 этапа:</w:t>
            </w:r>
            <w:r/>
          </w:p>
          <w:p>
            <w:pPr>
              <w:pStyle w:val="970"/>
              <w:ind w:hanging="12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1-й этап</w:t>
            </w:r>
            <w:r>
              <w:rPr>
                <w:bCs/>
                <w:sz w:val="28"/>
                <w:szCs w:val="28"/>
              </w:rPr>
              <w:t xml:space="preserve">:</w:t>
            </w:r>
            <w:r>
              <w:rPr>
                <w:bCs/>
                <w:sz w:val="28"/>
                <w:szCs w:val="28"/>
              </w:rPr>
              <w:t xml:space="preserve"> 2014 - 2017 годы; </w:t>
            </w:r>
            <w:r>
              <w:rPr>
                <w:sz w:val="28"/>
                <w:szCs w:val="28"/>
              </w:rPr>
              <w:t xml:space="preserve">                                                            2-й этап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  <w:t xml:space="preserve"> 2018 - 2025 годы.</w:t>
            </w:r>
            <w:r/>
          </w:p>
        </w:tc>
      </w:tr>
      <w:tr>
        <w:trPr>
          <w:trHeight w:val="41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818" w:type="dxa"/>
            <w:vAlign w:val="top"/>
            <w:textDirection w:val="lrTb"/>
            <w:noWrap w:val="false"/>
          </w:tcPr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 счет средств федерального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областного бюджетов, а также прогнозный объем средств, привлекаемых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 других источников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68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бъем ресурсного обеспечения подпрограммы </w:t>
            </w:r>
            <w:r>
              <w:rPr>
                <w:bCs/>
                <w:sz w:val="28"/>
                <w:szCs w:val="28"/>
              </w:rPr>
              <w:t xml:space="preserve">№1 </w:t>
            </w:r>
            <w:r>
              <w:rPr>
                <w:bCs/>
                <w:sz w:val="28"/>
                <w:szCs w:val="28"/>
              </w:rPr>
              <w:t xml:space="preserve">«Комплексное развитие сельских территорий» за счет </w:t>
            </w:r>
            <w:r>
              <w:rPr>
                <w:bCs/>
                <w:sz w:val="28"/>
                <w:szCs w:val="28"/>
              </w:rPr>
              <w:t xml:space="preserve">всех источников финансирования </w:t>
            </w:r>
            <w:r>
              <w:rPr>
                <w:bCs/>
                <w:sz w:val="28"/>
                <w:szCs w:val="28"/>
              </w:rPr>
              <w:t xml:space="preserve">составит – </w:t>
            </w:r>
            <w:r>
              <w:rPr>
                <w:bCs/>
                <w:sz w:val="28"/>
                <w:szCs w:val="28"/>
              </w:rPr>
              <w:br/>
              <w:t xml:space="preserve">384 169,13 тыс. </w:t>
            </w:r>
            <w:r>
              <w:rPr>
                <w:bCs/>
                <w:sz w:val="28"/>
                <w:szCs w:val="28"/>
              </w:rPr>
              <w:t xml:space="preserve">рублей</w:t>
            </w:r>
            <w:r>
              <w:rPr>
                <w:bCs/>
                <w:sz w:val="28"/>
                <w:szCs w:val="28"/>
              </w:rPr>
              <w:t xml:space="preserve"> (в текущих ценах),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 xml:space="preserve">: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108,18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140,0 тыс. рублей;</w:t>
            </w:r>
            <w:r/>
          </w:p>
          <w:p>
            <w:pPr>
              <w:pStyle w:val="970"/>
              <w:ind w:left="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3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042,3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 087,5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ind w:left="12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2019 год – 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138,75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5</w:t>
            </w:r>
            <w:r>
              <w:rPr>
                <w:sz w:val="28"/>
                <w:szCs w:val="28"/>
              </w:rPr>
              <w:t xml:space="preserve"> 109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2 400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970"/>
              <w:ind w:left="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</w:t>
            </w:r>
            <w:r>
              <w:rPr>
                <w:sz w:val="28"/>
                <w:szCs w:val="28"/>
              </w:rPr>
              <w:t xml:space="preserve"> 359 443,4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2023 год – 900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ind w:left="12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2024 год – 900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900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средства местного бюджета – 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16 967,6 тыс. рублей и внебюджетные средства – 32 714,8 тыс. рублей.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и объемы финансирования муниципальной программы при формировании проекта областного бюджета на очередной финансовый год подлежат уточнению с учетом прогнозируемых объемов финансирования.</w:t>
            </w:r>
            <w:r/>
          </w:p>
        </w:tc>
      </w:tr>
      <w:tr>
        <w:trPr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8" w:type="dxa"/>
            <w:vAlign w:val="top"/>
            <w:textDirection w:val="lrTb"/>
            <w:noWrap w:val="false"/>
          </w:tcPr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Конечные  результаты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семей, улучшивших жилищные условия, проживающи</w:t>
            </w:r>
            <w:r>
              <w:rPr>
                <w:sz w:val="28"/>
                <w:szCs w:val="28"/>
              </w:rPr>
              <w:t xml:space="preserve">х</w:t>
            </w:r>
            <w:r>
              <w:rPr>
                <w:sz w:val="28"/>
                <w:szCs w:val="28"/>
              </w:rPr>
              <w:t xml:space="preserve"> в сельской местности;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благоустроенн</w:t>
            </w:r>
            <w:r>
              <w:rPr>
                <w:sz w:val="28"/>
                <w:szCs w:val="28"/>
              </w:rPr>
              <w:t xml:space="preserve">ых объектов сельских территорий: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строительство социально - культурного центра (многофункционального центра) в селе Новостроевка.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70"/>
        <w:ind w:left="-142"/>
        <w:jc w:val="center"/>
        <w:keepLines/>
        <w:keepNext/>
        <w:widowControl w:val="off"/>
        <w:rPr>
          <w:b/>
          <w:bCs/>
        </w:rPr>
        <w:outlineLvl w:val="2"/>
      </w:pPr>
      <w:r>
        <w:rPr>
          <w:b/>
          <w:bCs/>
        </w:rPr>
      </w:r>
      <w:r/>
    </w:p>
    <w:p>
      <w:pPr>
        <w:pStyle w:val="97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1. Характеристика сферы реализации </w:t>
      </w: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одпрограммы</w:t>
      </w:r>
      <w:r>
        <w:rPr>
          <w:b/>
          <w:bCs/>
          <w:sz w:val="28"/>
          <w:szCs w:val="28"/>
        </w:rPr>
        <w:t xml:space="preserve"> №1</w:t>
      </w:r>
      <w:r>
        <w:rPr>
          <w:b/>
          <w:bCs/>
          <w:sz w:val="28"/>
          <w:szCs w:val="28"/>
        </w:rPr>
        <w:t xml:space="preserve">, описание основных проблем и прогноз ее развития</w:t>
      </w:r>
      <w:r>
        <w:rPr>
          <w:b/>
          <w:bCs/>
        </w:rPr>
      </w:r>
      <w:r/>
    </w:p>
    <w:p>
      <w:pPr>
        <w:pStyle w:val="970"/>
        <w:ind w:firstLine="709"/>
        <w:jc w:val="both"/>
        <w:keepLines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Подпрограмма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направлена на решение задач по повышению уровня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качества жизни населения, устойчивому развитию сельских территорий  Грайворонского городского округа путем: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повышения уровня комфортности условий жизнедеятельности;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повышения доступности улучшения жилищных условий для сельского населения;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повышения престижности труда в сельской местности и формирования в обществе позитивного отношения к сельскому образу жизни;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улучшения демографической ситуации;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развития в сельской местности местного самоуправления и институтов гражданского общества.</w:t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 счет всех источников финансирования по итогам реализации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</w:t>
      </w:r>
      <w:r>
        <w:rPr>
          <w:sz w:val="28"/>
          <w:szCs w:val="28"/>
        </w:rPr>
        <w:t xml:space="preserve">аммы №1 жилищные условия улучшат 47</w:t>
      </w:r>
      <w:r>
        <w:rPr>
          <w:sz w:val="28"/>
          <w:szCs w:val="28"/>
        </w:rPr>
        <w:t xml:space="preserve"> сельских семей,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30 молодых семей и молодых специалистов.</w:t>
      </w:r>
      <w:r>
        <w:rPr>
          <w:sz w:val="28"/>
          <w:szCs w:val="28"/>
        </w:rPr>
        <w:t xml:space="preserve"> 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комплексное благоустройство территорий городского округа путем введения в эксплуатацию 2-х спортивных площадок </w:t>
        <w:br/>
        <w:t xml:space="preserve">и 3-х зон отдыха. </w:t>
      </w:r>
      <w:r/>
    </w:p>
    <w:p>
      <w:pPr>
        <w:pStyle w:val="97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2022 году - </w:t>
      </w:r>
      <w:r>
        <w:rPr>
          <w:sz w:val="28"/>
          <w:szCs w:val="28"/>
          <w:lang w:eastAsia="en-US"/>
        </w:rPr>
        <w:t xml:space="preserve">с</w:t>
      </w:r>
      <w:r>
        <w:rPr>
          <w:sz w:val="28"/>
          <w:szCs w:val="28"/>
          <w:lang w:eastAsia="en-US"/>
        </w:rPr>
        <w:t xml:space="preserve">троительство социально-культурного центра в селе</w:t>
      </w:r>
      <w:r>
        <w:rPr>
          <w:sz w:val="28"/>
          <w:szCs w:val="28"/>
          <w:lang w:eastAsia="en-US"/>
        </w:rPr>
        <w:t xml:space="preserve"> Новостроевка (многофункциональ</w:t>
      </w:r>
      <w:r>
        <w:rPr>
          <w:sz w:val="28"/>
          <w:szCs w:val="28"/>
          <w:lang w:eastAsia="en-US"/>
        </w:rPr>
        <w:t xml:space="preserve">ный центр)</w:t>
      </w:r>
      <w:r>
        <w:rPr>
          <w:sz w:val="28"/>
          <w:szCs w:val="28"/>
          <w:lang w:eastAsia="en-US"/>
        </w:rPr>
        <w:t xml:space="preserve"> с соответствующей инженерной инфраструктурой: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локальные очистные сооружения, станций</w:t>
      </w:r>
      <w:r>
        <w:rPr>
          <w:sz w:val="28"/>
          <w:szCs w:val="28"/>
          <w:lang w:eastAsia="en-US"/>
        </w:rPr>
        <w:t xml:space="preserve"> обезж</w:t>
      </w:r>
      <w:r>
        <w:rPr>
          <w:sz w:val="28"/>
          <w:szCs w:val="28"/>
          <w:lang w:eastAsia="en-US"/>
        </w:rPr>
        <w:t xml:space="preserve">е</w:t>
      </w:r>
      <w:r>
        <w:rPr>
          <w:sz w:val="28"/>
          <w:szCs w:val="28"/>
          <w:lang w:eastAsia="en-US"/>
        </w:rPr>
        <w:t xml:space="preserve">лезивания</w:t>
      </w:r>
      <w:r>
        <w:rPr>
          <w:sz w:val="28"/>
          <w:szCs w:val="28"/>
          <w:lang w:eastAsia="en-US"/>
        </w:rPr>
        <w:t xml:space="preserve">,  с реконструкцией </w:t>
      </w:r>
      <w:r>
        <w:rPr>
          <w:sz w:val="28"/>
          <w:szCs w:val="28"/>
          <w:lang w:eastAsia="en-US"/>
        </w:rPr>
        <w:t xml:space="preserve">сетей и сооружений водоснабжения</w:t>
      </w:r>
      <w:r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 xml:space="preserve">сетей наружного освещения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eastAsia="en-US"/>
        </w:rPr>
      </w:r>
      <w:r/>
    </w:p>
    <w:p>
      <w:pPr>
        <w:pStyle w:val="97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keepLines/>
        <w:keepNext/>
        <w:rPr>
          <w:sz w:val="28"/>
          <w:szCs w:val="28"/>
        </w:rPr>
      </w:pPr>
      <w:r>
        <w:rPr>
          <w:b/>
          <w:sz w:val="28"/>
          <w:szCs w:val="28"/>
        </w:rPr>
        <w:t xml:space="preserve">2. Приоритеты государственной политики в сфере реализации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одпрограммы</w:t>
      </w:r>
      <w:r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  <w:t xml:space="preserve">, цели, задачи, сроки и этапы её реализации 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направлена на создание предпосылок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устойчивого развития сельских территорий посредством достижения следующих целей: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комфортных условий жизнедеятельности в сельской местности;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стимулирование инвестиционной активности в агропромышленном комплексе путем создания благоприятных инфраструктурных условий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сельской местности;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содействие созданию высокотехнологичных рабочих мест на селе;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активизация участия граждан, проживающих в сельской местности,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реализации общественно значимых проектов;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позитивного отношения к сельской местности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сельскому образу жизни.</w:t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будет осуществляться поэтапно.</w:t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Первый этап предусматривал преодоление существенных межрегиональных различий в уровне и качестве жизни сельского населения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</w:t>
      </w:r>
      <w:r>
        <w:rPr>
          <w:sz w:val="28"/>
          <w:szCs w:val="28"/>
        </w:rPr>
        <w:t xml:space="preserve">снове дифференцированной государственной поддержки из федерального бюджета региональных программ устойчивого развития сельских территорий, сформированных субъектами Российской Федерации на основе оценки потенциала и перспектив развития сельских территорий.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 завершению первого этапа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предполагается,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что в результате реализации мер государственной политики</w:t>
      </w:r>
      <w:r>
        <w:rPr>
          <w:sz w:val="28"/>
          <w:szCs w:val="28"/>
        </w:rPr>
        <w:t xml:space="preserve"> по адаптации агропромышленного комплекса в условиях членства России во Всемирной торговой организации будет, достигнут более высокий уровень развития отрасли, определяющий более высокие требования к качеству условий жизнедеятельности в сельской местности.</w:t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этой связи второй этап реализации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  <w:r/>
    </w:p>
    <w:p>
      <w:pPr>
        <w:pStyle w:val="97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Характеристика основных мероприятий Подпрограммы</w:t>
      </w:r>
      <w:r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Целями мероприятий по улучшению жилищных условий граждан, проживающих в сельской местности, в том числе молодых семей и молодых специалистов, являются удовлетворение потребностей сельского населения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благоустроенном жилье, привлечение и закрепление в сельской местности молодых специалистов, благоустройство сельских территорий.</w:t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путем: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предоставления социальных выплат за счет средств федерального бюджета и консолидированных бюджетов субъектов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строительство и приобретение жилья в сельской местности;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софинансирования строительства (приобретения) жилья, предоставляемого молодым семьям и молодым специалистам по договорам найма с правом последующего выкупа;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использования при строительстве (приобретении) жилья механизмов ипотечного жилищного кредитования и материнского (семейного) капитала;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увеличения объемов жилищного строительства в сельской местности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стимулирования инвестиционной активности в жилищной сфере.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комфортности проживания на сельской территории предусматривает проведение мероприятий по</w:t>
      </w:r>
      <w:r>
        <w:rPr>
          <w:sz w:val="28"/>
          <w:szCs w:val="28"/>
        </w:rPr>
        <w:t xml:space="preserve"> комплексному </w:t>
      </w:r>
      <w:r>
        <w:rPr>
          <w:sz w:val="28"/>
          <w:szCs w:val="28"/>
        </w:rPr>
        <w:t xml:space="preserve">благоустройств</w:t>
      </w:r>
      <w:r>
        <w:rPr>
          <w:sz w:val="28"/>
          <w:szCs w:val="28"/>
        </w:rPr>
        <w:t xml:space="preserve">у  территорий городского округа.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подпрограммы №1, результативность </w:t>
        <w:br/>
        <w:t xml:space="preserve">их выполнения и сроки исполнения приведены в приложении №4 </w:t>
        <w:br/>
        <w:t xml:space="preserve">к муниципальной программе.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70"/>
        <w:jc w:val="center"/>
        <w:keepLines/>
        <w:keepNext/>
        <w:rPr>
          <w:b/>
          <w:bCs/>
          <w:sz w:val="28"/>
          <w:szCs w:val="28"/>
        </w:rPr>
        <w:outlineLvl w:val="2"/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Ресурсное обеспечение </w:t>
      </w: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одпрограммы</w:t>
      </w:r>
      <w:r>
        <w:rPr>
          <w:b/>
          <w:bCs/>
          <w:sz w:val="28"/>
          <w:szCs w:val="28"/>
        </w:rPr>
        <w:t xml:space="preserve"> №1</w:t>
      </w:r>
      <w:r>
        <w:rPr>
          <w:b/>
          <w:bCs/>
          <w:sz w:val="28"/>
          <w:szCs w:val="28"/>
        </w:rPr>
      </w:r>
      <w:r/>
    </w:p>
    <w:p>
      <w:pPr>
        <w:pStyle w:val="970"/>
        <w:ind w:firstLine="709"/>
        <w:jc w:val="both"/>
        <w:keepLines/>
        <w:keepNext/>
        <w:rPr>
          <w:bCs/>
          <w:sz w:val="28"/>
          <w:szCs w:val="28"/>
        </w:rPr>
        <w:outlineLvl w:val="2"/>
      </w:pPr>
      <w:r>
        <w:rPr>
          <w:bCs/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Подпрограмма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реализуется за счет средств федерального бюджета, консолидированных бюджетов субъектов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внебюджетных источников.</w:t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бюджетного финансиров</w:t>
      </w:r>
      <w:r>
        <w:rPr>
          <w:sz w:val="28"/>
          <w:szCs w:val="28"/>
        </w:rPr>
        <w:t xml:space="preserve">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 №1 составляет 384 169,13</w:t>
      </w:r>
      <w:r>
        <w:rPr>
          <w:sz w:val="28"/>
          <w:szCs w:val="28"/>
        </w:rPr>
        <w:t xml:space="preserve"> тыс. рублей, в том числе: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за счет с</w:t>
      </w:r>
      <w:r>
        <w:rPr>
          <w:sz w:val="28"/>
          <w:szCs w:val="28"/>
        </w:rPr>
        <w:t xml:space="preserve">редств федерального бюджета – 312 976,55 </w:t>
      </w:r>
      <w:r>
        <w:rPr>
          <w:sz w:val="28"/>
          <w:szCs w:val="28"/>
        </w:rPr>
        <w:t xml:space="preserve">тыс. рублей;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за счет с</w:t>
      </w:r>
      <w:r>
        <w:rPr>
          <w:sz w:val="28"/>
          <w:szCs w:val="28"/>
        </w:rPr>
        <w:t xml:space="preserve">редств областного бюджета – 20 001,18 </w:t>
      </w:r>
      <w:r>
        <w:rPr>
          <w:sz w:val="28"/>
          <w:szCs w:val="28"/>
        </w:rPr>
        <w:t xml:space="preserve">тыс. рублей.</w:t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Также предусмотрено софинансирование из местных источников </w:t>
      </w:r>
      <w:r>
        <w:rPr>
          <w:sz w:val="28"/>
          <w:szCs w:val="28"/>
        </w:rPr>
        <w:br/>
        <w:t xml:space="preserve">в объеме 18 476,6 тыс. рублей и внебюджетных источников – </w:t>
        <w:br/>
        <w:t xml:space="preserve">32 714,8 тыс. рублей.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бюджетных ассигнований, необходимых для реализации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в разрезе основных мероприятий, приведены </w:t>
      </w:r>
      <w:r>
        <w:rPr>
          <w:sz w:val="28"/>
          <w:szCs w:val="28"/>
        </w:rPr>
        <w:br/>
        <w:t xml:space="preserve">в приложении №2 и приложении №3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рограмме.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Механизм реализации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одпрограммы</w:t>
      </w:r>
      <w:r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</w:r>
      <w:r/>
    </w:p>
    <w:p>
      <w:pPr>
        <w:pStyle w:val="97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координируется управлением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АПК администрации Грайворонского городского округа, исполняется   управлением по строительству, транспорту, ЖКХ и ТЭК</w:t>
      </w:r>
      <w:r>
        <w:rPr>
          <w:sz w:val="28"/>
          <w:szCs w:val="28"/>
        </w:rPr>
        <w:t xml:space="preserve"> администрации Грайворонского городского округа</w:t>
      </w:r>
      <w:r>
        <w:rPr>
          <w:sz w:val="28"/>
          <w:szCs w:val="28"/>
        </w:rPr>
        <w:t xml:space="preserve">. Подпрограмма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реализуется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действующим законодательством Российской Федерации, нормативными правовыми актами Министерства сельского хозяйства Российской Федерации, Губернатора и Правительства Белгородской области.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поставленных целей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основано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использовании программно-целевого метода во взаимодействии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организационно-экономическими и финансовыми механизмами, направленными на реализацию мероприятий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.</w:t>
      </w:r>
      <w:r/>
    </w:p>
    <w:p>
      <w:pPr>
        <w:pStyle w:val="970"/>
        <w:ind w:firstLine="709"/>
        <w:jc w:val="both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Отбор исполнителей мероприятий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одпрограммы</w:t>
      </w:r>
      <w:r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конкурсной основе, в соответствии с законодательством о размещении заказов на поставки товаров, выполнение работ, оказание услуг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муниципальных нужд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70"/>
        <w:ind w:firstLine="709"/>
        <w:jc w:val="both"/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еханизм реализации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одпрограммы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предусматривает формирование рабочих документов: организационного плана действий по реализации мероприятий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одпрограммы</w:t>
      </w:r>
      <w:r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 xml:space="preserve">, плана проведения конкурсов на исполнение конкретных мероприятий </w:t>
      </w:r>
      <w:r>
        <w:rPr>
          <w:color w:val="000000"/>
          <w:sz w:val="28"/>
          <w:szCs w:val="28"/>
        </w:rPr>
        <w:t xml:space="preserve">муниципальной п</w:t>
      </w:r>
      <w:r>
        <w:rPr>
          <w:color w:val="000000"/>
          <w:sz w:val="28"/>
          <w:szCs w:val="28"/>
        </w:rPr>
        <w:t xml:space="preserve">рограммы, проектов договоров, заключаемых муниципальным заказчиком с исполнителями мероприятий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одпрограммы</w:t>
      </w:r>
      <w:r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 xml:space="preserve">, перечня работ по подготовке и реализации мероприятий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одпрограммы</w:t>
      </w:r>
      <w:r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 xml:space="preserve"> конкретными исполнителями с определением объемов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источников финансирования. 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Прогноз конечных результатов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одпрограммы</w:t>
      </w:r>
      <w:r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pacing w:val="-10"/>
          <w:sz w:val="28"/>
          <w:szCs w:val="28"/>
        </w:rPr>
      </w:pPr>
      <w:r>
        <w:rPr>
          <w:b/>
          <w:sz w:val="28"/>
          <w:szCs w:val="28"/>
        </w:rPr>
        <w:t xml:space="preserve">Перечень показателей (индикаторов) реализации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одпрограммы</w:t>
      </w:r>
      <w:r>
        <w:rPr>
          <w:b/>
          <w:sz w:val="28"/>
          <w:szCs w:val="28"/>
        </w:rPr>
        <w:t xml:space="preserve"> №1</w:t>
      </w:r>
      <w:r>
        <w:rPr>
          <w:b/>
          <w:spacing w:val="-10"/>
          <w:sz w:val="28"/>
          <w:szCs w:val="28"/>
        </w:rPr>
      </w:r>
      <w:r/>
    </w:p>
    <w:p>
      <w:pPr>
        <w:pStyle w:val="97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ее социально-экономическую эффективность: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улучшение жилищных условий 47 семей граждан, в том числе молодых семей и молодых специалистов, проживающих в сельской местности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признанных нуждающимися в улучшении жилищных условий;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ввод в эксплуатацию жилья </w:t>
      </w:r>
      <w:r>
        <w:rPr>
          <w:sz w:val="28"/>
          <w:szCs w:val="28"/>
        </w:rPr>
        <w:t xml:space="preserve">за период реализации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166 кв. метров</w:t>
      </w:r>
      <w:r>
        <w:rPr>
          <w:sz w:val="28"/>
          <w:szCs w:val="28"/>
        </w:rPr>
        <w:t xml:space="preserve">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оборудование на территории городского округа 2 спортивных площадок;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оборудование 3-х зон отдыха;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строительство многофункционального социально-культурного центра </w:t>
        <w:br/>
        <w:t xml:space="preserve">в селе Новостроевка и инженерной инфраструктуры, в том числе: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  <w:t xml:space="preserve">строительство локальных очистных сооружений социально-культурного центра;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  <w:t xml:space="preserve">реконструкция сетей и сооружений водоснабжения в селах Новостроевка – Первая и Новостроевка – Вторая;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  <w:tab/>
        <w:t xml:space="preserve">строительство 2-х станций обезжелезивания в селах Новостроевка –Первая и Новостроевка – Вторая;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  <w:tab/>
        <w:t xml:space="preserve">строительство сетей наружного освещения в селах Новостроевка –Первая и Новостроевка – Вторая.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Прогнозные значения показателей (индикаторов) достижения целей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решения задач, а также реализации основных мероприятий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 xml:space="preserve">№1 приведены в приложении №1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муниципальной п</w:t>
      </w:r>
      <w:r>
        <w:rPr>
          <w:sz w:val="28"/>
          <w:szCs w:val="28"/>
        </w:rPr>
        <w:t xml:space="preserve">рограмме.</w:t>
      </w:r>
      <w:r>
        <w:rPr>
          <w:sz w:val="28"/>
          <w:szCs w:val="28"/>
        </w:rPr>
      </w:r>
      <w:r/>
    </w:p>
    <w:p>
      <w:pPr>
        <w:pStyle w:val="970"/>
        <w:rPr>
          <w:sz w:val="28"/>
          <w:szCs w:val="28"/>
        </w:rPr>
      </w:pPr>
      <w:r>
        <w:rPr>
          <w:sz w:val="28"/>
          <w:szCs w:val="28"/>
        </w:rPr>
        <w:br w:type="page"/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/>
      <w:bookmarkEnd w:id="0"/>
      <w:r>
        <w:rPr>
          <w:b/>
          <w:sz w:val="28"/>
          <w:szCs w:val="28"/>
        </w:rPr>
        <w:t xml:space="preserve">Подпрограмма № 2</w:t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«Охрана окружающей среды и рациональное природопользование»</w:t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одпрограммы</w:t>
      </w:r>
      <w:r>
        <w:rPr>
          <w:b/>
          <w:sz w:val="28"/>
          <w:szCs w:val="28"/>
        </w:rPr>
        <w:t xml:space="preserve"> №2</w:t>
      </w:r>
      <w:r>
        <w:rPr>
          <w:b/>
          <w:sz w:val="28"/>
          <w:szCs w:val="28"/>
        </w:rPr>
      </w:r>
      <w:r/>
    </w:p>
    <w:tbl>
      <w:tblPr>
        <w:tblpPr w:horzAnchor="margin" w:tblpXSpec="left" w:vertAnchor="text" w:tblpY="213" w:leftFromText="180" w:topFromText="0" w:rightFromText="180" w:bottomFromText="0"/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381"/>
        <w:gridCol w:w="7320"/>
      </w:tblGrid>
      <w:tr>
        <w:trPr>
          <w:trHeight w:val="8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подпрограмма №2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Охрана окружающей среды и рациональное природопользование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одпрограмма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Соисполнитель, ответственный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 реализацию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дми</w:t>
            </w:r>
            <w:r>
              <w:rPr>
                <w:sz w:val="28"/>
                <w:szCs w:val="28"/>
              </w:rPr>
              <w:t xml:space="preserve">нистрация </w:t>
            </w:r>
            <w:r>
              <w:rPr>
                <w:sz w:val="28"/>
                <w:szCs w:val="28"/>
              </w:rPr>
              <w:t xml:space="preserve">Грайворонского городского округа в лице управления АПК </w:t>
            </w:r>
            <w:r>
              <w:rPr>
                <w:sz w:val="28"/>
                <w:szCs w:val="28"/>
              </w:rPr>
              <w:t xml:space="preserve">администрации Грайворонского городского </w:t>
            </w:r>
            <w:r>
              <w:rPr>
                <w:sz w:val="28"/>
                <w:szCs w:val="28"/>
              </w:rPr>
              <w:t xml:space="preserve">округа и управлени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по строительству, транспорту, ЖКХ и ТЭК администрации</w:t>
            </w:r>
            <w:r>
              <w:rPr>
                <w:sz w:val="28"/>
                <w:szCs w:val="28"/>
              </w:rPr>
              <w:t xml:space="preserve"> Грайворонского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/>
          </w:p>
        </w:tc>
      </w:tr>
      <w:tr>
        <w:trPr>
          <w:trHeight w:val="6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правление АПК администрации Грайворонского городского округа, управление по строительству, транспорту, ЖКХ и ТЭК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  <w:r>
              <w:rPr>
                <w:sz w:val="28"/>
                <w:szCs w:val="28"/>
              </w:rPr>
              <w:t xml:space="preserve">, территориальные администрации </w:t>
            </w:r>
            <w:r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t xml:space="preserve">округа</w:t>
            </w:r>
            <w:r/>
          </w:p>
        </w:tc>
      </w:tr>
      <w:tr>
        <w:trPr>
          <w:trHeight w:val="37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Цель (цели)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7320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создание условий для стабилизации и улучшения качества окружающей среды, экологической безопасности городского округа;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эффективное обращение с отходами производства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потребления, включая ликвидацию всех выявленных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1 января 2018 года несанкционированных свалок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границах города;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формирование комплексной системы обращения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твердыми коммунальными отходами, включая ликвидацию свалок и рекультивацию территорий,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которых они размещены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обеспечение рационального использования земель;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обеспечение охраны и восстановление плодородия земель;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      </w:r>
            <w:r/>
          </w:p>
        </w:tc>
      </w:tr>
      <w:tr>
        <w:trPr>
          <w:trHeight w:val="19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Задача (задачи)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0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разработка проектно-сметной документации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осуществление капитального ремонта гидротехнических сооружений, находящихся в муниципальной собственности, и бесхозных гидротехнических сооружений;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реализация мероприятий в области использования </w:t>
              <w:br/>
              <w:t xml:space="preserve">и охраны водных объектов;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разработка проектно-сметной документации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рекультивацию объектов нако</w:t>
            </w:r>
            <w:r>
              <w:rPr>
                <w:sz w:val="28"/>
                <w:szCs w:val="28"/>
              </w:rPr>
              <w:t xml:space="preserve">пленного вреда окружающей среды;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ликвидация несанкционированных свалок в границах города и наиболее опасных объектов накопленного вреда окружающей среде: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формирование комплексной системы обращения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твердыми коммунальными отходами, включая ликвидацию свалок и рекультивацию территорий,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которых они размещены;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улучшени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условий для устойчивого земледелия;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повышени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плодородия почв;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улучшени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гидротермического режима;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сокращени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поверхностного стока;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увеличени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поглощения углекислого и других газов;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оптимизаци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процессов почвообразования;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увеличени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водности рек и водоемов;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создани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условий для сохранения биологического разнообразия.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еализация подпрограммы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Охрана окружающей среды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рациональное природопользование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- 2018-2025 годы.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Этапы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 не выделяются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Подпрограмма № 2 «Охрана окружающей среды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рациональное природопользование».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Объем ресур</w:t>
            </w:r>
            <w:r>
              <w:rPr>
                <w:sz w:val="28"/>
                <w:szCs w:val="28"/>
              </w:rPr>
              <w:t xml:space="preserve">сного обеспечения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 №2 </w:t>
              <w:br/>
            </w:r>
            <w:r>
              <w:rPr>
                <w:sz w:val="28"/>
                <w:szCs w:val="28"/>
              </w:rPr>
              <w:t xml:space="preserve">из средств из федерального, областного и </w:t>
            </w:r>
            <w:r>
              <w:rPr>
                <w:sz w:val="28"/>
                <w:szCs w:val="28"/>
              </w:rPr>
              <w:t xml:space="preserve">местного бюджетов составляет 168 585,6</w:t>
            </w:r>
            <w:r>
              <w:rPr>
                <w:sz w:val="28"/>
                <w:szCs w:val="28"/>
              </w:rPr>
              <w:t xml:space="preserve"> тыс. рублей: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2018 год – 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878,2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2019 год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11 641,9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2020 год – 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2021 год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4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232,0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2022 год – 75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993,8 тыс. рублей;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2023 год – 74 836,7 тыс. рублей.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В том числе</w:t>
            </w:r>
            <w:r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местного бюджета - </w:t>
            </w:r>
            <w:r>
              <w:rPr>
                <w:sz w:val="28"/>
                <w:szCs w:val="28"/>
              </w:rPr>
              <w:br/>
              <w:t xml:space="preserve">19 705,3 тыс. рублей: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2018 год – 250,2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2019 год – 11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641,9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2020 год – 0</w:t>
            </w:r>
            <w:r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2021 год –</w:t>
            </w:r>
            <w:r>
              <w:rPr>
                <w:sz w:val="28"/>
                <w:szCs w:val="28"/>
              </w:rPr>
              <w:t xml:space="preserve"> 422,5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2022 год – 3 642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2023 год – 3 748,7 тыс. рублей.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Источники и объемы финансирования муниципальной программы при формировании проекта областного бюджета на очередной финансовый год подлежат уточнению с учетом прогнозируемых объемов финансирования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7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Конечные результаты реализации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разработка проектно-сметной документации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осуществление капитального ремонта гидротехнических сооружений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находящихся в</w:t>
            </w:r>
            <w:r>
              <w:rPr>
                <w:sz w:val="28"/>
                <w:szCs w:val="28"/>
              </w:rPr>
              <w:t xml:space="preserve"> муниципальной собственности и бесхозных</w:t>
            </w:r>
            <w:r>
              <w:rPr>
                <w:sz w:val="28"/>
                <w:szCs w:val="28"/>
              </w:rPr>
              <w:t xml:space="preserve"> гидротехнических сооружений;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реализация мероприятий в области использования </w:t>
              <w:br/>
              <w:t xml:space="preserve">и охраны водных объектов;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капитальный ремонт гидротехнических сооружений </w:t>
              <w:br/>
              <w:t xml:space="preserve">на реке Ворскла в городе Грайвороне;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разработка проектно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сметной документации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рекультивацию объектов накопленного вреда окружающей среды;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ликвидация несанкционированных свалок в границах города и наиболее опасных объект</w:t>
            </w:r>
            <w:r>
              <w:rPr>
                <w:sz w:val="28"/>
                <w:szCs w:val="28"/>
              </w:rPr>
              <w:t xml:space="preserve">ов накопленного экологического </w:t>
            </w:r>
            <w:r>
              <w:rPr>
                <w:sz w:val="28"/>
                <w:szCs w:val="28"/>
              </w:rPr>
              <w:t xml:space="preserve">вреда окружающей среде;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рекультивация объектов накопленного вреда;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улучшение качественных характеристик земель;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эффективное</w:t>
            </w:r>
            <w:r>
              <w:rPr>
                <w:sz w:val="28"/>
                <w:szCs w:val="28"/>
              </w:rPr>
              <w:t xml:space="preserve"> использование земель.</w:t>
            </w:r>
            <w:r/>
          </w:p>
        </w:tc>
      </w:tr>
    </w:tbl>
    <w:p>
      <w:pPr>
        <w:pStyle w:val="970"/>
        <w:tabs>
          <w:tab w:val="left" w:pos="4500" w:leader="none"/>
        </w:tabs>
        <w:rPr>
          <w:b/>
        </w:rPr>
      </w:pPr>
      <w:r>
        <w:rPr>
          <w:b/>
        </w:rPr>
      </w:r>
      <w:r/>
    </w:p>
    <w:p>
      <w:pPr>
        <w:pStyle w:val="970"/>
        <w:jc w:val="center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1. Характеристика сферы реал</w:t>
      </w:r>
      <w:r>
        <w:rPr>
          <w:b/>
          <w:sz w:val="28"/>
          <w:szCs w:val="28"/>
        </w:rPr>
        <w:t xml:space="preserve">изации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одпрограммы №</w:t>
      </w:r>
      <w:r>
        <w:rPr>
          <w:b/>
          <w:sz w:val="28"/>
          <w:szCs w:val="28"/>
        </w:rPr>
        <w:t xml:space="preserve"> 2,</w:t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основных проблем и прогноз ее развития</w:t>
      </w:r>
      <w:r/>
    </w:p>
    <w:p>
      <w:pPr>
        <w:pStyle w:val="97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стратегических задач городского округа является рациональное использование и воспроизводство природных ресурсов, сохранение природной среды.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намеченной задачи необходимо формирование обновленной системы экологического р</w:t>
      </w:r>
      <w:r>
        <w:rPr>
          <w:sz w:val="28"/>
          <w:szCs w:val="28"/>
        </w:rPr>
        <w:t xml:space="preserve">егулирования предусматривающей: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усиление государственного контроля за выявлением и пресечением экологических правонарушений;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эффективного правового механизма обеспечения сохранения природной среды и экологической безопасности;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и ведение кадастров экологически опасных объектов, природных ресурсов, особо охраняемых природных территорий;</w:t>
        <w:tab/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внедрение природно-ландшафтного, в том числе бассейно</w:t>
      </w:r>
      <w:r>
        <w:rPr>
          <w:sz w:val="28"/>
          <w:szCs w:val="28"/>
        </w:rPr>
        <w:t xml:space="preserve">во</w:t>
      </w:r>
      <w:r>
        <w:rPr>
          <w:sz w:val="28"/>
          <w:szCs w:val="28"/>
        </w:rPr>
        <w:t xml:space="preserve">го, принципов управления природными комплексами.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указанных направлени</w:t>
      </w:r>
      <w:r>
        <w:rPr>
          <w:sz w:val="28"/>
          <w:szCs w:val="28"/>
        </w:rPr>
        <w:t xml:space="preserve">й намечается реализация следующего</w:t>
      </w:r>
      <w:r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: разработка и реализация проектов бассейнового природопользования</w:t>
      </w:r>
      <w:r>
        <w:rPr>
          <w:sz w:val="28"/>
          <w:szCs w:val="28"/>
        </w:rPr>
        <w:t xml:space="preserve">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Экологически безопасное природопользование в значительной мере обусловлено совершенствованием действующих механизмов государственного и муниципального управления в области рационального использования, охраны и восстановления природных ресурсов.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активного проявления деградационных процессов современное природопользование должно быть ориентировано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рациональное использование природных ресурсов.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десятилетия в городском округе отмечались следующие тенденции, отразившиеся на качестве окр</w:t>
      </w:r>
      <w:r>
        <w:rPr>
          <w:sz w:val="28"/>
          <w:szCs w:val="28"/>
        </w:rPr>
        <w:t xml:space="preserve">ужающей среды и природных ресурсов: продолжилось дальнейшее хозяйственное освоение территории округа с одновременным уменьшением площадей относительно нетронутых естественных экосистем, возрастание антропогенных и техногенных нагрузок на окружающую среду.</w:t>
        <w:tab/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проектах бассейнового природопользования на основе анализа социально-экономической и экологической ситуации в бассейне реки разработаны конкретные природоохранные мероприятия и рекомендации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снижению антропогенного действия и охране окружающей среды территории.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городском округе активно ведется работа и по развитию системы непрерывного экологического образования, которая осуществляется общеобразовательными учреждениями городского округа и области.</w:t>
        <w:tab/>
        <w:tab/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2. Цели, задачи, сроки и этапы реализации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одпрограммы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2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 №2 являются: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условий для стабилизации и улучшения качества окружающей среды, экологической безопасности городского округа;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озеленение и ландшафтное обустройство, рекультивация территорий после техногенного воздействия, создание и обустройство рекреационных зон, включая берега рек, водохрани</w:t>
      </w:r>
      <w:r>
        <w:rPr>
          <w:sz w:val="28"/>
          <w:szCs w:val="28"/>
        </w:rPr>
        <w:t xml:space="preserve">лищ, прудов, сплошное облесение меловых склонов и эрозионно опасных участков, деградированных и малопродуктивных угодий и водоохранных зон водных объектов, координация производства посадочного и посевного материала, деревьев, кустарников, многолетних трав;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размещены;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обеспечение рационального использования земель;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обеспечение охраны и восстановление плодородия земель;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намеченных целей необходимо решить следующие задачи: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проектно-сметной документации на осуществление  комплексного ремонта гидротехнических сооружений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находящихся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муниципальной собственности и бесхозных гидротехнических сооружений; 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осуществление </w:t>
      </w:r>
      <w:r>
        <w:rPr>
          <w:sz w:val="28"/>
          <w:szCs w:val="28"/>
        </w:rPr>
        <w:t xml:space="preserve">комплексного ремонта гидротехнических сооружений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находящихся в муниципальной собственности и бесхозных гидротехнических сооружений;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разработка проектно-сметной документации на рекультивацию объектов накоп</w:t>
      </w:r>
      <w:r>
        <w:rPr>
          <w:sz w:val="28"/>
          <w:szCs w:val="28"/>
        </w:rPr>
        <w:t xml:space="preserve">ленного вреда окружающей среды;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рекультивация</w:t>
      </w:r>
      <w:r>
        <w:rPr>
          <w:sz w:val="28"/>
          <w:szCs w:val="28"/>
        </w:rPr>
        <w:t xml:space="preserve"> объектов накопленного вреда окружающей среды;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ликвидация несанкционированных свалок в границах города </w:t>
        <w:br/>
        <w:t xml:space="preserve">и наиболее опасных объектов накопленного экологического вреда окружающей среде;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формирование комплексной системы обращения с т</w:t>
      </w:r>
      <w:r>
        <w:rPr>
          <w:sz w:val="28"/>
          <w:szCs w:val="28"/>
        </w:rPr>
        <w:t xml:space="preserve">вердыми коммунальными отходами (обустройство мест под контейнеры для раздельного сбора мусора и закупка контейнеров);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улучшени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условий для устойчивого земледелия; 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повышени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плодородия почв; 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улучшени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гидротермического режима;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сокращени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поверхностного стока;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увеличени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поглощения углекислого и других газов;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оптимизаци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процессов почвообразования;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увеличени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водности рек и водоемов;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создани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условий для сохранения биологического разнообразия.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</w:t>
      </w:r>
      <w:r>
        <w:rPr>
          <w:sz w:val="28"/>
          <w:szCs w:val="28"/>
        </w:rPr>
        <w:t xml:space="preserve">ы №2:</w:t>
      </w:r>
      <w:r>
        <w:rPr>
          <w:sz w:val="28"/>
          <w:szCs w:val="28"/>
        </w:rPr>
        <w:t xml:space="preserve"> 2018-2025 годы. </w:t>
      </w:r>
      <w:r>
        <w:rPr>
          <w:sz w:val="28"/>
          <w:szCs w:val="28"/>
        </w:rPr>
        <w:t xml:space="preserve">Этапы реализации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 №</w:t>
      </w:r>
      <w:r>
        <w:rPr>
          <w:sz w:val="28"/>
          <w:szCs w:val="28"/>
        </w:rPr>
        <w:t xml:space="preserve">2 не выделяются.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конечного и непосредственного результатов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 №2 представлены в приложении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рограмме.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3. Обоснование выделения основных мероприятий</w:t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краткое описа</w:t>
      </w:r>
      <w:r>
        <w:rPr>
          <w:b/>
          <w:sz w:val="28"/>
          <w:szCs w:val="28"/>
        </w:rPr>
        <w:t xml:space="preserve">ние мероприятий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одпрограммы №</w:t>
      </w:r>
      <w:r>
        <w:rPr>
          <w:b/>
          <w:sz w:val="28"/>
          <w:szCs w:val="28"/>
        </w:rPr>
        <w:t xml:space="preserve">2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 №2 направлены на стимулирование природоохранной деятельности природопользователей и создание новых форм управления этим процессом.</w:t>
      </w:r>
      <w:r/>
    </w:p>
    <w:p>
      <w:pPr>
        <w:pStyle w:val="99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№</w:t>
      </w:r>
      <w:r>
        <w:rPr>
          <w:sz w:val="28"/>
          <w:szCs w:val="28"/>
        </w:rPr>
        <w:t xml:space="preserve">1 - разработка проектно-сметной документации на осуществление капитального ремо</w:t>
      </w:r>
      <w:r>
        <w:rPr>
          <w:sz w:val="28"/>
          <w:szCs w:val="28"/>
        </w:rPr>
        <w:t xml:space="preserve">нта гидротехнических сооружений и </w:t>
      </w:r>
      <w:r>
        <w:rPr>
          <w:sz w:val="28"/>
          <w:szCs w:val="28"/>
        </w:rPr>
        <w:t xml:space="preserve">находящихся в муниципальной собственности и бесхозных  гидротехнических сооружений</w:t>
      </w:r>
      <w:r>
        <w:rPr>
          <w:sz w:val="28"/>
          <w:szCs w:val="28"/>
        </w:rPr>
        <w:t xml:space="preserve"> и проведение их ремонта.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№</w:t>
      </w:r>
      <w:r>
        <w:rPr>
          <w:sz w:val="28"/>
          <w:szCs w:val="28"/>
        </w:rPr>
        <w:t xml:space="preserve">2 - разработка проектно-сметной  документации на рекультивацию объектов накопленного вреда окружающей среды</w:t>
      </w:r>
      <w:r>
        <w:rPr>
          <w:sz w:val="28"/>
          <w:szCs w:val="28"/>
        </w:rPr>
        <w:t xml:space="preserve"> и проведение рекультивации этих объектов.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4. Ресурсное обеспечение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одпрограммы </w:t>
      </w:r>
      <w:r>
        <w:rPr>
          <w:b/>
          <w:sz w:val="28"/>
          <w:szCs w:val="28"/>
        </w:rPr>
        <w:t xml:space="preserve">№2</w:t>
      </w:r>
      <w:r>
        <w:rPr>
          <w:b/>
          <w:sz w:val="28"/>
          <w:szCs w:val="28"/>
        </w:rPr>
      </w:r>
      <w:r/>
    </w:p>
    <w:p>
      <w:pPr>
        <w:pStyle w:val="970"/>
        <w:ind w:firstLine="709"/>
        <w:jc w:val="center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Подпрограмма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реализуется за счет средств федерального, областного 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муниципального бюджет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. Общий объем бюджетного финансирования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 №2 составит 168 582,6 </w:t>
      </w:r>
      <w:r>
        <w:rPr>
          <w:sz w:val="28"/>
          <w:szCs w:val="28"/>
        </w:rPr>
        <w:t xml:space="preserve">тыс. рублей. В том числе: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редства федерального бюджета – 109 425,6 </w:t>
      </w:r>
      <w:r>
        <w:rPr>
          <w:sz w:val="28"/>
          <w:szCs w:val="28"/>
        </w:rPr>
        <w:t xml:space="preserve">тыс. рублей;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средства областного бюджета – 39 451,7 </w:t>
      </w:r>
      <w:r>
        <w:rPr>
          <w:sz w:val="28"/>
          <w:szCs w:val="28"/>
        </w:rPr>
        <w:t xml:space="preserve">тыс. рублей;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средства местного бюджета – 19 705,3 </w:t>
      </w:r>
      <w:r>
        <w:rPr>
          <w:sz w:val="28"/>
          <w:szCs w:val="28"/>
        </w:rPr>
        <w:t xml:space="preserve">тыс. рублей.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реализацию мероприятий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из различных источников финансирования и ресурсное обеспечение реализации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муниципального бюджета округа по годам представлены соответственно в приложении </w:t>
      </w:r>
      <w:r>
        <w:fldChar w:fldCharType="begin"/>
      </w:r>
      <w:r>
        <w:instrText xml:space="preserve">HYPERLINK "consultantplus://offline/ref=A69AF3ACEF46535CD85AF17730721943B01B4DBC1450C11BC4E94A7BE5FB0193D623690FA48944114F9365gF7EM"</w:instrText>
      </w:r>
      <w:r>
        <w:fldChar w:fldCharType="separate"/>
      </w:r>
      <w:r>
        <w:rPr>
          <w:sz w:val="28"/>
          <w:szCs w:val="28"/>
        </w:rPr>
        <w:t xml:space="preserve">№</w:t>
      </w:r>
      <w:r>
        <w:fldChar w:fldCharType="end"/>
      </w:r>
      <w:r>
        <w:rPr>
          <w:sz w:val="28"/>
          <w:szCs w:val="28"/>
        </w:rPr>
        <w:t xml:space="preserve">2 и приложении №3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рограмме.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и объемы финансирования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формировании проекта областного бюджета на очередной финансовый год подлежат ежегодному уточнению с учетом прогнозируемых объемов финансовых ресурсов.</w:t>
      </w:r>
      <w:r/>
    </w:p>
    <w:p>
      <w:pPr>
        <w:pStyle w:val="970"/>
        <w:ind w:firstLine="709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М</w:t>
      </w:r>
      <w:r>
        <w:rPr>
          <w:b/>
          <w:sz w:val="28"/>
          <w:szCs w:val="28"/>
        </w:rPr>
        <w:t xml:space="preserve">еханизм реализации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одпрограммы</w:t>
      </w:r>
      <w:r>
        <w:rPr>
          <w:b/>
          <w:sz w:val="28"/>
          <w:szCs w:val="28"/>
        </w:rPr>
        <w:t xml:space="preserve"> №2</w:t>
      </w:r>
      <w:r>
        <w:rPr>
          <w:sz w:val="28"/>
          <w:szCs w:val="28"/>
        </w:rPr>
      </w:r>
      <w:r/>
    </w:p>
    <w:p>
      <w:pPr>
        <w:pStyle w:val="97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координируется админ</w:t>
      </w:r>
      <w:r>
        <w:rPr>
          <w:sz w:val="28"/>
          <w:szCs w:val="28"/>
        </w:rPr>
        <w:t xml:space="preserve">истрацией Грайворонского </w:t>
      </w:r>
      <w:r>
        <w:rPr>
          <w:sz w:val="28"/>
          <w:szCs w:val="28"/>
        </w:rPr>
        <w:t xml:space="preserve">городского округа.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</w:t>
      </w:r>
      <w:r>
        <w:rPr>
          <w:sz w:val="28"/>
          <w:szCs w:val="28"/>
        </w:rPr>
        <w:t xml:space="preserve">рограммы №2 </w:t>
      </w:r>
      <w:r>
        <w:rPr>
          <w:sz w:val="28"/>
          <w:szCs w:val="28"/>
        </w:rPr>
        <w:t xml:space="preserve">- администрация Грайворонского городского округа.</w:t>
      </w:r>
      <w:r/>
    </w:p>
    <w:p>
      <w:pPr>
        <w:pStyle w:val="970"/>
        <w:ind w:firstLine="709"/>
        <w:jc w:val="both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Подпрограмма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реализуется в соответствии с действующим законодательством Российской Федерации, нормативными правовыми актами Министерства сельского хозяйства Российской Федерации, Губернатора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Правительства Белгородской области.</w:t>
      </w:r>
      <w:r/>
    </w:p>
    <w:p>
      <w:pPr>
        <w:pStyle w:val="970"/>
        <w:ind w:firstLine="709"/>
        <w:jc w:val="both"/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одпрограммы</w:t>
      </w:r>
      <w:r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 xml:space="preserve"> осуществляется на основе договоров, заключаемых в установленном порядке муниципальным заказчиком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исполнителями мероприятий Подпрограммы</w:t>
      </w:r>
      <w:r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 xml:space="preserve">, за исключением случаев, предусмотренных действующим законодательством.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Отбор исполнителей мероприятий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одпрограммы</w:t>
      </w:r>
      <w:r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конкурсной основе, в соответствии с законодательством о размещении заказов на поставки товаров, выполнение работ, оказание услуг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муниципальных нужд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70"/>
        <w:ind w:firstLine="709"/>
        <w:jc w:val="both"/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 реализации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одпрограммы</w:t>
      </w:r>
      <w:r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 xml:space="preserve"> предусматривает формирование рабочих документов: организационного плана действий по реализации мероприятий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одпрограммы</w:t>
      </w:r>
      <w:r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 xml:space="preserve">, плана проведения конкурсов на исполнение конкретных мероприятий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одпрограммы</w:t>
      </w:r>
      <w:r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 xml:space="preserve">, проектов договоров, заключаемых муниципальным заказчиком с исполнителями мероприятий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одпрограммы</w:t>
      </w:r>
      <w:r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 xml:space="preserve">, перечня работ по подготовке и реализации мероприятий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одпрограммы</w:t>
      </w:r>
      <w:r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 xml:space="preserve"> конкретными исполнителями с определением объемов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источников финансирования. </w:t>
      </w:r>
      <w:r>
        <w:rPr>
          <w:sz w:val="28"/>
          <w:szCs w:val="28"/>
        </w:rPr>
      </w:r>
      <w:r/>
    </w:p>
    <w:p>
      <w:pPr>
        <w:pStyle w:val="97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Основные ожидаемые конечные результаты реализации </w:t>
      </w: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одпрограммы</w:t>
      </w:r>
      <w:r>
        <w:rPr>
          <w:b/>
          <w:sz w:val="28"/>
          <w:szCs w:val="28"/>
        </w:rPr>
        <w:t xml:space="preserve"> №2</w:t>
      </w:r>
      <w:r>
        <w:rPr>
          <w:b/>
          <w:sz w:val="28"/>
          <w:szCs w:val="28"/>
        </w:rPr>
      </w:r>
      <w:r/>
    </w:p>
    <w:p>
      <w:pPr>
        <w:pStyle w:val="97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</w:t>
      </w:r>
      <w:r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рограммы будет выполнено: 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разработка проектно-сметной документации на осуществление капитального ремонта гидротехнических сооружений, находящихся </w:t>
      </w:r>
      <w:r>
        <w:rPr>
          <w:sz w:val="28"/>
          <w:szCs w:val="28"/>
        </w:rPr>
        <w:br/>
        <w:t xml:space="preserve">в муниципальной собственности и проведение ремонтных работ.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проектно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сметной документации на рекультивацию объектов нако</w:t>
      </w:r>
      <w:r>
        <w:rPr>
          <w:sz w:val="28"/>
          <w:szCs w:val="28"/>
        </w:rPr>
        <w:t xml:space="preserve">пленного вреда окружающей среды и рекультивация этих объектов;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улучшение качественных характеристик земель;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  <w:t xml:space="preserve">эффективное</w:t>
      </w:r>
      <w:r>
        <w:rPr>
          <w:color w:val="000000"/>
          <w:sz w:val="28"/>
          <w:szCs w:val="28"/>
        </w:rPr>
        <w:t xml:space="preserve"> использование земель.</w:t>
      </w:r>
      <w:r/>
    </w:p>
    <w:p>
      <w:pPr>
        <w:pStyle w:val="970"/>
        <w:ind w:left="5706" w:firstLine="675"/>
        <w:jc w:val="both"/>
        <w:shd w:val="clear" w:color="auto" w:fill="ffffff"/>
        <w:tabs>
          <w:tab w:val="left" w:pos="993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70"/>
        <w:ind w:left="5706" w:firstLine="675"/>
        <w:jc w:val="both"/>
        <w:shd w:val="clear" w:color="auto" w:fill="ffffff"/>
        <w:tabs>
          <w:tab w:val="left" w:pos="993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70"/>
        <w:ind w:left="5706" w:firstLine="675"/>
        <w:jc w:val="both"/>
        <w:shd w:val="clear" w:color="auto" w:fill="ffffff"/>
        <w:tabs>
          <w:tab w:val="left" w:pos="993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70"/>
        <w:ind w:left="5706" w:firstLine="675"/>
        <w:jc w:val="both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70"/>
        <w:ind w:left="5706" w:firstLine="675"/>
        <w:jc w:val="both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70"/>
        <w:ind w:left="5706" w:firstLine="675"/>
        <w:jc w:val="both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70"/>
        <w:ind w:left="5706" w:firstLine="675"/>
        <w:jc w:val="both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70"/>
        <w:ind w:left="5706" w:firstLine="675"/>
        <w:jc w:val="both"/>
        <w:shd w:val="clear" w:color="auto" w:fill="ffffff"/>
        <w:rPr>
          <w:b/>
          <w:sz w:val="26"/>
          <w:szCs w:val="26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28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b/>
          <w:sz w:val="26"/>
          <w:szCs w:val="26"/>
        </w:rPr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№1</w:t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муниципальной программе</w:t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сельского хозяйства Грайворонского городского округа»</w:t>
      </w:r>
      <w:r>
        <w:rPr>
          <w:b/>
          <w:sz w:val="28"/>
          <w:szCs w:val="28"/>
        </w:rPr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right"/>
        <w:rPr>
          <w:sz w:val="28"/>
          <w:szCs w:val="28"/>
          <w:lang w:eastAsia="en-US"/>
        </w:rPr>
        <w:outlineLvl w:val="3"/>
      </w:pPr>
      <w:r>
        <w:rPr>
          <w:sz w:val="28"/>
          <w:szCs w:val="28"/>
          <w:lang w:eastAsia="en-US"/>
        </w:rPr>
        <w:t xml:space="preserve">Таблица №1</w:t>
      </w:r>
      <w:r/>
    </w:p>
    <w:p>
      <w:pPr>
        <w:pStyle w:val="970"/>
        <w:jc w:val="center"/>
        <w:rPr>
          <w:b/>
          <w:bCs/>
          <w:sz w:val="28"/>
          <w:szCs w:val="28"/>
          <w:lang w:eastAsia="en-US"/>
        </w:rPr>
      </w:pPr>
      <w:r/>
      <w:bookmarkStart w:id="1" w:name="Par1967"/>
      <w:r/>
      <w:bookmarkEnd w:id="1"/>
      <w:r>
        <w:rPr>
          <w:b/>
          <w:bCs/>
          <w:sz w:val="28"/>
          <w:szCs w:val="28"/>
          <w:lang w:eastAsia="en-US"/>
        </w:rPr>
        <w:t xml:space="preserve">Система основных мероприятий </w:t>
      </w:r>
      <w:r/>
    </w:p>
    <w:p>
      <w:pPr>
        <w:pStyle w:val="97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 показателей муниципальной программы на </w:t>
      </w:r>
      <w:r>
        <w:rPr>
          <w:b/>
          <w:bCs/>
          <w:sz w:val="28"/>
          <w:szCs w:val="28"/>
          <w:lang w:val="en-US" w:eastAsia="en-US"/>
        </w:rPr>
        <w:t xml:space="preserve">I</w:t>
      </w:r>
      <w:r>
        <w:rPr>
          <w:b/>
          <w:bCs/>
          <w:sz w:val="28"/>
          <w:szCs w:val="28"/>
          <w:lang w:eastAsia="en-US"/>
        </w:rPr>
        <w:t xml:space="preserve"> этапе реализации    </w:t>
      </w:r>
      <w:r/>
    </w:p>
    <w:p>
      <w:pPr>
        <w:pStyle w:val="97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  <w:r/>
    </w:p>
    <w:tbl>
      <w:tblPr>
        <w:tblW w:w="14860" w:type="dxa"/>
        <w:jc w:val="center"/>
        <w:tblInd w:w="-7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17"/>
        <w:gridCol w:w="1984"/>
        <w:gridCol w:w="1275"/>
        <w:gridCol w:w="1418"/>
        <w:gridCol w:w="1276"/>
        <w:gridCol w:w="2034"/>
        <w:gridCol w:w="800"/>
        <w:gridCol w:w="850"/>
        <w:gridCol w:w="851"/>
        <w:gridCol w:w="850"/>
        <w:gridCol w:w="851"/>
        <w:gridCol w:w="854"/>
      </w:tblGrid>
      <w:tr>
        <w:trPr>
          <w:cantSplit/>
          <w:trHeight w:val="270"/>
          <w:tblHeader/>
        </w:trPr>
        <w:tc>
          <w:tcPr>
            <w:tcW w:w="181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Наименование муниципальной программы, подпрограммы, мероприятий</w:t>
            </w:r>
            <w:r/>
          </w:p>
        </w:tc>
        <w:tc>
          <w:tcP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Ответственный исполнитель (соисполнитель, участник), ответственный за реализацию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Срок реализации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Вид показателя</w:t>
            </w:r>
            <w:r/>
          </w:p>
        </w:tc>
        <w:tc>
          <w:tcPr>
            <w:tcW w:w="2034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Наименование показателя, единица измерения</w:t>
            </w:r>
            <w:r/>
          </w:p>
        </w:tc>
        <w:tc>
          <w:tcPr>
            <w:gridSpan w:val="6"/>
            <w:tcW w:w="505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1 этап реализации - 2015-2020 годы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270"/>
          <w:tblHeader/>
        </w:trPr>
        <w:tc>
          <w:tcPr>
            <w:tcW w:w="181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Начало</w:t>
            </w:r>
            <w:r>
              <w:rPr>
                <w:b/>
                <w:bCs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Завершение</w:t>
            </w:r>
            <w:r>
              <w:rPr>
                <w:b/>
                <w:bCs/>
              </w:rPr>
            </w:r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034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80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2015 год, отчет</w:t>
            </w:r>
            <w:r>
              <w:rPr>
                <w:b/>
                <w:bCs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2016 год, отчет</w:t>
            </w:r>
            <w:r>
              <w:rPr>
                <w:b/>
                <w:bCs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2017 год, отчет</w:t>
            </w:r>
            <w:r>
              <w:rPr>
                <w:b/>
                <w:bCs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2018 год, отчет</w:t>
            </w:r>
            <w:r>
              <w:rPr>
                <w:b/>
                <w:bCs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2019 год,  отчет</w:t>
            </w:r>
            <w:r>
              <w:rPr>
                <w:b/>
                <w:bCs/>
              </w:rPr>
            </w:r>
            <w:r/>
          </w:p>
        </w:tc>
        <w:tc>
          <w:tcPr>
            <w:tcW w:w="8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2020 год,  отчет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270"/>
          <w:tblHeader/>
        </w:trPr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3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4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/>
          </w:p>
        </w:tc>
        <w:tc>
          <w:tcPr>
            <w:tcW w:w="203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/>
          </w:p>
        </w:tc>
        <w:tc>
          <w:tcPr>
            <w:tcW w:w="80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  <w:tc>
          <w:tcPr>
            <w:tcW w:w="8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</w:t>
            </w:r>
            <w:r/>
          </w:p>
        </w:tc>
      </w:tr>
      <w:tr>
        <w:trPr>
          <w:cantSplit/>
          <w:trHeight w:val="776"/>
        </w:trPr>
        <w:tc>
          <w:tcPr>
            <w:tcW w:w="181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Муниципальная программа  «Развитие </w:t>
            </w:r>
            <w:r>
              <w:t xml:space="preserve"> сельского хозяйства  Грайворон</w:t>
            </w:r>
            <w:r>
              <w:t xml:space="preserve">ского городского округа»  </w:t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 </w:t>
            </w:r>
            <w:r>
              <w:br/>
            </w:r>
            <w:r>
              <w:t xml:space="preserve">в лице управления  АПК, управлени</w:t>
            </w:r>
            <w:r>
              <w:t xml:space="preserve">я</w:t>
            </w:r>
            <w:r>
              <w:t xml:space="preserve"> </w:t>
            </w:r>
            <w:r>
              <w:br/>
            </w:r>
            <w:r>
              <w:t xml:space="preserve">по строительству, транспорту, </w:t>
            </w:r>
            <w:r>
              <w:br/>
            </w:r>
            <w:r>
              <w:t xml:space="preserve">ЖКХ и ТЭК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1. Выпуск продукции сельского хозяйства, млн. рублей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4443,2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5055,7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4850,7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6809,2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7198,0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rPr>
                <w:color w:val="000000"/>
              </w:rPr>
            </w:pPr>
            <w:r>
              <w:rPr>
                <w:color w:val="000000"/>
              </w:rPr>
              <w:t xml:space="preserve">9333</w:t>
            </w:r>
            <w:r/>
          </w:p>
        </w:tc>
      </w:tr>
      <w:tr>
        <w:trPr>
          <w:cantSplit/>
          <w:trHeight w:val="776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2015 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2025 </w:t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Показатель 2. Количество граждан, получивших социальную выплату, ед.</w:t>
            </w:r>
            <w:r>
              <w:rPr>
                <w:lang w:eastAsia="en-US"/>
              </w:rPr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776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 3.          Количество семей, улучшивших жилищные условия, ед.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</w:tr>
      <w:tr>
        <w:trPr>
          <w:cantSplit/>
          <w:trHeight w:val="776"/>
        </w:trPr>
        <w:tc>
          <w:tcPr>
            <w:tcBorders>
              <w:bottom w:val="single" w:color="000000" w:sz="4" w:space="0"/>
            </w:tcBorders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 4.                   Ввод 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в эксплуатацию жилья, кв.м.</w:t>
            </w:r>
            <w:r>
              <w:rPr>
                <w:lang w:eastAsia="en-US"/>
              </w:rPr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443,9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130,4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658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322,3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210,3</w:t>
            </w:r>
            <w:r/>
          </w:p>
        </w:tc>
      </w:tr>
      <w:tr>
        <w:trPr>
          <w:cantSplit/>
          <w:trHeight w:val="776"/>
        </w:trPr>
        <w:tc>
          <w:tcPr>
            <w:tcBorders>
              <w:top w:val="single" w:color="000000" w:sz="4" w:space="0"/>
            </w:tcBorders>
            <w:tcW w:w="181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спортивной площадки село Замостье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</w:tr>
      <w:tr>
        <w:trPr>
          <w:cantSplit/>
          <w:trHeight w:val="776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зоны отдыха </w:t>
            </w:r>
            <w:r/>
          </w:p>
          <w:p>
            <w:pPr>
              <w:pStyle w:val="970"/>
              <w:jc w:val="center"/>
            </w:pPr>
            <w:r>
              <w:t xml:space="preserve">«Сквер 75-летия Победы» </w:t>
            </w:r>
            <w:r/>
          </w:p>
          <w:p>
            <w:pPr>
              <w:pStyle w:val="970"/>
              <w:jc w:val="center"/>
            </w:pPr>
            <w:r>
              <w:t xml:space="preserve">село Ивановская Лисица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</w:tr>
      <w:tr>
        <w:trPr>
          <w:cantSplit/>
          <w:trHeight w:val="776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зоны отдыха  </w:t>
            </w:r>
            <w:r/>
          </w:p>
          <w:p>
            <w:pPr>
              <w:pStyle w:val="970"/>
              <w:jc w:val="center"/>
            </w:pPr>
            <w:r>
              <w:t xml:space="preserve">«Сквер 75-летия Победы» </w:t>
            </w:r>
            <w:r/>
          </w:p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Дроновка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</w:tr>
      <w:tr>
        <w:trPr>
          <w:cantSplit/>
          <w:trHeight w:val="776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5. Благоустройство спортивной площадки в селе Дорогощь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3166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</w:t>
            </w:r>
            <w:r/>
          </w:p>
        </w:tc>
        <w:tc>
          <w:tcPr>
            <w:tcBorders>
              <w:bottom w:val="single" w:color="000000" w:sz="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</w:t>
            </w:r>
            <w:r/>
          </w:p>
        </w:tc>
        <w:tc>
          <w:tcPr>
            <w:tcBorders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bottom w:val="single" w:color="000000" w:sz="8" w:space="0"/>
            </w:tcBorders>
            <w:tcW w:w="2034" w:type="dxa"/>
            <w:vAlign w:val="center"/>
            <w:textDirection w:val="lrTb"/>
            <w:noWrap w:val="false"/>
          </w:tcPr>
          <w:p>
            <w:pPr>
              <w:pStyle w:val="99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р</w:t>
            </w:r>
            <w:r>
              <w:rPr>
                <w:sz w:val="20"/>
                <w:szCs w:val="20"/>
              </w:rPr>
              <w:t xml:space="preserve">азработка проектно-сметной документации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99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осуществление капитального ремонта гидротехнических сооружений, находящихся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99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муниципальной собственности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994"/>
              <w:ind w:left="0"/>
              <w:jc w:val="center"/>
            </w:pPr>
            <w:r>
              <w:rPr>
                <w:sz w:val="20"/>
                <w:szCs w:val="20"/>
              </w:rPr>
              <w:t xml:space="preserve">и бесхозных  гидротехнических сооружений</w:t>
            </w:r>
            <w:r/>
          </w:p>
        </w:tc>
        <w:tc>
          <w:tcPr>
            <w:tcBorders>
              <w:bottom w:val="single" w:color="000000" w:sz="8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Borders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605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</w:t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</w:t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6. Разработка  проектной и сметной  документации </w:t>
            </w:r>
            <w:r>
              <w:br/>
            </w:r>
            <w:r>
              <w:t xml:space="preserve">на рекультивацию  объектов накопленного вреда окружающей среды</w:t>
            </w:r>
            <w:r/>
          </w:p>
        </w:tc>
        <w:tc>
          <w:tcPr>
            <w:tcBorders>
              <w:bottom w:val="single" w:color="000000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9"/>
        </w:trPr>
        <w:tc>
          <w:tcPr>
            <w:tcW w:w="181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eastAsia="en-US"/>
              </w:rPr>
              <w:t xml:space="preserve">№</w:t>
            </w:r>
            <w:r>
              <w:rPr>
                <w:b/>
                <w:lang w:eastAsia="en-US"/>
              </w:rPr>
              <w:t xml:space="preserve">1</w:t>
            </w:r>
            <w:r/>
          </w:p>
          <w:p>
            <w:pPr>
              <w:pStyle w:val="970"/>
              <w:jc w:val="center"/>
            </w:pPr>
            <w:r>
              <w:rPr>
                <w:b/>
              </w:rPr>
              <w:t xml:space="preserve">«Комплексное развитие сельских территорий»</w:t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</w:t>
            </w:r>
            <w:r/>
          </w:p>
          <w:p>
            <w:pPr>
              <w:pStyle w:val="970"/>
              <w:jc w:val="center"/>
            </w:pPr>
            <w:r>
              <w:t xml:space="preserve">в лице управления  АПК</w:t>
            </w:r>
            <w:r/>
          </w:p>
          <w:p>
            <w:pPr>
              <w:pStyle w:val="970"/>
              <w:jc w:val="center"/>
            </w:pPr>
            <w:r/>
            <w:r/>
          </w:p>
        </w:tc>
        <w:tc>
          <w:tcPr>
            <w:gridSpan w:val="10"/>
            <w:tcW w:w="11059" w:type="dxa"/>
            <w:vAlign w:val="center"/>
            <w:textDirection w:val="lrTb"/>
            <w:noWrap w:val="false"/>
          </w:tcPr>
          <w:p>
            <w:pPr>
              <w:pStyle w:val="994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Задача 1. </w:t>
            </w:r>
            <w:r>
              <w:rPr>
                <w:b/>
                <w:i/>
                <w:sz w:val="20"/>
                <w:szCs w:val="20"/>
              </w:rPr>
              <w:t xml:space="preserve">Удовлетворение потребностей сельского населения, в том числе молодых семей и молодых специалистов </w:t>
            </w:r>
            <w:r>
              <w:rPr>
                <w:b/>
                <w:i/>
                <w:sz w:val="20"/>
                <w:szCs w:val="20"/>
              </w:rPr>
              <w:br/>
            </w:r>
            <w:r>
              <w:rPr>
                <w:b/>
                <w:i/>
                <w:sz w:val="20"/>
                <w:szCs w:val="20"/>
              </w:rPr>
              <w:t xml:space="preserve">в благоустроенном жилье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1127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2015 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2025 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Показатель 1.2. Количество граждан, получивших социальную выплату, ед.</w:t>
            </w:r>
            <w:r>
              <w:rPr>
                <w:lang w:eastAsia="en-US"/>
              </w:rPr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127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Показатель 1.1.           Количество семей, улучшивших жилищные условия</w:t>
            </w:r>
            <w:r>
              <w:rPr>
                <w:lang w:eastAsia="en-US"/>
              </w:rPr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</w:tr>
      <w:tr>
        <w:trPr>
          <w:cantSplit/>
          <w:trHeight w:val="706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1.3.                    Ввод 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в эксплуатацию жилья, кв.м.</w:t>
            </w:r>
            <w:r>
              <w:rPr>
                <w:lang w:eastAsia="en-US"/>
              </w:rPr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798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443,9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1303,4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658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322,3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185,5</w:t>
            </w:r>
            <w:r/>
          </w:p>
        </w:tc>
      </w:tr>
      <w:tr>
        <w:trPr>
          <w:cantSplit/>
          <w:trHeight w:val="457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округа, управление </w:t>
            </w:r>
            <w:r/>
          </w:p>
          <w:p>
            <w:pPr>
              <w:pStyle w:val="970"/>
              <w:jc w:val="center"/>
            </w:pPr>
            <w:r>
              <w:t xml:space="preserve">по строительству, транспорту, </w:t>
            </w:r>
            <w:r/>
          </w:p>
          <w:p>
            <w:pPr>
              <w:pStyle w:val="970"/>
              <w:jc w:val="center"/>
            </w:pPr>
            <w:r>
              <w:t xml:space="preserve">ЖКХ и ТЭК</w:t>
            </w:r>
            <w:r/>
          </w:p>
        </w:tc>
        <w:tc>
          <w:tcPr>
            <w:gridSpan w:val="10"/>
            <w:tcW w:w="1105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i/>
              </w:rPr>
              <w:t xml:space="preserve">Задача 2.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Комплексное благоустройство</w:t>
            </w:r>
            <w:r>
              <w:rPr>
                <w:b/>
                <w:i/>
              </w:rPr>
              <w:t xml:space="preserve"> территори</w:t>
            </w:r>
            <w:r>
              <w:rPr>
                <w:b/>
                <w:i/>
              </w:rPr>
              <w:t xml:space="preserve">и городского округа</w:t>
            </w:r>
            <w:r/>
          </w:p>
        </w:tc>
      </w:tr>
      <w:tr>
        <w:trPr>
          <w:cantSplit/>
          <w:trHeight w:val="556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спортивной площадки </w:t>
            </w:r>
            <w:r/>
          </w:p>
          <w:p>
            <w:pPr>
              <w:pStyle w:val="970"/>
              <w:jc w:val="center"/>
            </w:pPr>
            <w:r>
              <w:t xml:space="preserve">село Замостье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</w:tr>
      <w:tr>
        <w:trPr>
          <w:cantSplit/>
          <w:trHeight w:val="727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зоны отдыха</w:t>
            </w:r>
            <w:r/>
          </w:p>
          <w:p>
            <w:pPr>
              <w:pStyle w:val="970"/>
              <w:jc w:val="center"/>
            </w:pPr>
            <w:r>
              <w:t xml:space="preserve">«Сквер 75-летия Победы» село Ивановская Лисица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</w:tr>
      <w:tr>
        <w:trPr>
          <w:cantSplit/>
          <w:trHeight w:val="1287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зоны отдыха  </w:t>
            </w:r>
            <w:r/>
          </w:p>
          <w:p>
            <w:pPr>
              <w:pStyle w:val="970"/>
              <w:jc w:val="center"/>
            </w:pPr>
            <w:r>
              <w:t xml:space="preserve">«Сквер 75-летия Победы</w:t>
            </w:r>
            <w:r>
              <w:rPr>
                <w:color w:val="000000"/>
              </w:rPr>
              <w:t xml:space="preserve">» село Дроновка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</w:tr>
      <w:tr>
        <w:trPr>
          <w:cantSplit/>
          <w:trHeight w:val="1380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2021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Благоустройство спортивной площадки в селе Дорогощь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476"/>
        </w:trPr>
        <w:tc>
          <w:tcPr>
            <w:tcW w:w="181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eastAsia="en-US"/>
              </w:rPr>
              <w:t xml:space="preserve">№</w:t>
            </w:r>
            <w:r>
              <w:rPr>
                <w:b/>
                <w:lang w:eastAsia="en-US"/>
              </w:rPr>
              <w:t xml:space="preserve">2</w:t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«Охрана окружающей среды </w:t>
            </w:r>
            <w:r>
              <w:rPr>
                <w:b/>
                <w:lang w:eastAsia="en-US"/>
              </w:rPr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 рациональное природопользо</w:t>
            </w:r>
            <w:r>
              <w:rPr>
                <w:b/>
                <w:lang w:eastAsia="en-US"/>
              </w:rPr>
              <w:t xml:space="preserve">-</w:t>
            </w:r>
            <w:r>
              <w:rPr>
                <w:b/>
                <w:lang w:eastAsia="en-US"/>
              </w:rPr>
              <w:t xml:space="preserve">вание»</w:t>
            </w:r>
            <w:r>
              <w:rPr>
                <w:b/>
                <w:lang w:eastAsia="en-US"/>
              </w:rPr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Основное мероприятие  2.1.</w:t>
            </w:r>
            <w:r/>
          </w:p>
          <w:p>
            <w:pPr>
              <w:pStyle w:val="9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gridSpan w:val="11"/>
            <w:tcW w:w="13043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Задача 1.  Реализация мероприятий в области использования и охраны водных объектов</w:t>
            </w:r>
            <w:r>
              <w:rPr>
                <w:b/>
                <w:i/>
              </w:rPr>
            </w:r>
            <w:r/>
          </w:p>
        </w:tc>
      </w:tr>
      <w:tr>
        <w:trPr>
          <w:cantSplit/>
          <w:trHeight w:val="3907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округа, управление </w:t>
            </w:r>
            <w:r/>
          </w:p>
          <w:p>
            <w:pPr>
              <w:pStyle w:val="970"/>
              <w:jc w:val="center"/>
            </w:pPr>
            <w:r>
              <w:t xml:space="preserve">по строительству, транспорту</w:t>
            </w:r>
            <w:r>
              <w:t xml:space="preserve">,</w:t>
            </w:r>
            <w:r/>
          </w:p>
          <w:p>
            <w:pPr>
              <w:pStyle w:val="970"/>
              <w:jc w:val="center"/>
            </w:pPr>
            <w:r>
              <w:t xml:space="preserve">ЖКХ и ТЭК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2018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2018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9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1. Разработка проектно-сметной документации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на осуществление капитального ремонта гидротехнических сооружений, находящихся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99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муниципальной собственности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 бесхозн</w:t>
            </w:r>
            <w:r>
              <w:rPr>
                <w:sz w:val="20"/>
                <w:szCs w:val="20"/>
              </w:rPr>
              <w:t xml:space="preserve">ых  гидротехнических сооружений</w:t>
            </w:r>
            <w:r/>
          </w:p>
          <w:p>
            <w:pPr>
              <w:pStyle w:val="99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219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gridSpan w:val="11"/>
            <w:tcW w:w="13043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i/>
              </w:rPr>
              <w:t xml:space="preserve">Задача 2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Разработка проектной и сметной </w:t>
            </w:r>
            <w:r>
              <w:rPr>
                <w:b/>
                <w:i/>
              </w:rPr>
              <w:t xml:space="preserve">документации на рекультивацию</w:t>
            </w:r>
            <w:r>
              <w:rPr>
                <w:b/>
                <w:i/>
              </w:rPr>
              <w:t xml:space="preserve"> объектов накопленного вреда окружающей среды</w:t>
            </w:r>
            <w:r/>
          </w:p>
        </w:tc>
      </w:tr>
      <w:tr>
        <w:trPr>
          <w:cantSplit/>
          <w:trHeight w:val="1444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2018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2. Разработка  проектной и сметной  документации </w:t>
            </w:r>
            <w:r/>
          </w:p>
          <w:p>
            <w:pPr>
              <w:pStyle w:val="970"/>
              <w:jc w:val="center"/>
            </w:pPr>
            <w:r>
              <w:t xml:space="preserve">на рекультивацию  объектов накопленного вреда окружающей среды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</w:tr>
    </w:tbl>
    <w:p>
      <w:pPr>
        <w:pStyle w:val="970"/>
        <w:rPr>
          <w:lang w:eastAsia="en-US"/>
        </w:rPr>
        <w:outlineLvl w:val="3"/>
      </w:pPr>
      <w:r>
        <w:rPr>
          <w:lang w:eastAsia="en-US"/>
        </w:rPr>
      </w:r>
      <w:r/>
    </w:p>
    <w:p>
      <w:pPr>
        <w:pStyle w:val="9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/>
    </w:p>
    <w:p>
      <w:pPr>
        <w:pStyle w:val="970"/>
        <w:jc w:val="right"/>
        <w:rPr>
          <w:sz w:val="28"/>
          <w:szCs w:val="28"/>
          <w:lang w:eastAsia="en-US"/>
        </w:rPr>
        <w:outlineLvl w:val="3"/>
      </w:pPr>
      <w:r>
        <w:rPr>
          <w:sz w:val="28"/>
          <w:szCs w:val="28"/>
          <w:lang w:eastAsia="en-US"/>
        </w:rPr>
        <w:t xml:space="preserve">Таблица № 2</w:t>
      </w:r>
      <w:r>
        <w:rPr>
          <w:sz w:val="28"/>
          <w:szCs w:val="28"/>
          <w:lang w:eastAsia="en-US"/>
        </w:rPr>
      </w:r>
      <w:r/>
    </w:p>
    <w:p>
      <w:pPr>
        <w:pStyle w:val="970"/>
        <w:jc w:val="right"/>
        <w:rPr>
          <w:sz w:val="28"/>
          <w:szCs w:val="28"/>
          <w:lang w:eastAsia="en-US"/>
        </w:rPr>
        <w:outlineLvl w:val="3"/>
      </w:pPr>
      <w:r>
        <w:rPr>
          <w:sz w:val="28"/>
          <w:szCs w:val="28"/>
          <w:lang w:eastAsia="en-US"/>
        </w:rPr>
      </w:r>
      <w:r/>
    </w:p>
    <w:p>
      <w:pPr>
        <w:pStyle w:val="97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Система основных мероприятий </w:t>
      </w:r>
      <w:r/>
    </w:p>
    <w:p>
      <w:pPr>
        <w:pStyle w:val="97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 показателей муниципальной программы на </w:t>
      </w:r>
      <w:r>
        <w:rPr>
          <w:b/>
          <w:bCs/>
          <w:sz w:val="28"/>
          <w:szCs w:val="28"/>
          <w:lang w:val="en-US" w:eastAsia="en-US"/>
        </w:rPr>
        <w:t xml:space="preserve">II</w:t>
      </w:r>
      <w:r>
        <w:rPr>
          <w:b/>
          <w:bCs/>
          <w:sz w:val="28"/>
          <w:szCs w:val="28"/>
          <w:lang w:eastAsia="en-US"/>
        </w:rPr>
        <w:t xml:space="preserve"> этапе реализации    </w:t>
      </w:r>
      <w:r/>
    </w:p>
    <w:p>
      <w:pPr>
        <w:pStyle w:val="97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  <w:r/>
    </w:p>
    <w:tbl>
      <w:tblPr>
        <w:tblW w:w="15043" w:type="dxa"/>
        <w:jc w:val="center"/>
        <w:tblInd w:w="-15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34"/>
        <w:gridCol w:w="1856"/>
        <w:gridCol w:w="942"/>
        <w:gridCol w:w="1469"/>
        <w:gridCol w:w="1420"/>
        <w:gridCol w:w="2129"/>
        <w:gridCol w:w="851"/>
        <w:gridCol w:w="992"/>
        <w:gridCol w:w="18"/>
        <w:gridCol w:w="974"/>
        <w:gridCol w:w="851"/>
        <w:gridCol w:w="1070"/>
        <w:gridCol w:w="637"/>
      </w:tblGrid>
      <w:tr>
        <w:trPr>
          <w:cantSplit/>
          <w:trHeight w:val="270"/>
          <w:tblHeader/>
        </w:trPr>
        <w:tc>
          <w:tcPr>
            <w:tcW w:w="1834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Наименование муниципальной программы, подпрограммы, мероприятий</w:t>
            </w:r>
            <w:r/>
          </w:p>
        </w:tc>
        <w:tc>
          <w:tcPr>
            <w:tcW w:w="1856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Ответственный исполнитель (соисполнитель, участник), ответственный за реализацию</w:t>
            </w:r>
            <w:r/>
          </w:p>
        </w:tc>
        <w:tc>
          <w:tcPr>
            <w:gridSpan w:val="2"/>
            <w:tcW w:w="241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Срок реализации</w:t>
            </w:r>
            <w:r/>
          </w:p>
        </w:tc>
        <w:tc>
          <w:tcPr>
            <w:tcW w:w="1420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Вид показателя</w:t>
            </w:r>
            <w:r/>
          </w:p>
        </w:tc>
        <w:tc>
          <w:tcPr>
            <w:tcW w:w="2129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Наименование показателя, единица измерения</w:t>
            </w:r>
            <w:r/>
          </w:p>
        </w:tc>
        <w:tc>
          <w:tcPr>
            <w:gridSpan w:val="7"/>
            <w:tcW w:w="53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этап реализации - 2015-2020 годы</w:t>
            </w:r>
            <w:r>
              <w:rPr>
                <w:b/>
                <w:color w:val="000000"/>
              </w:rPr>
            </w:r>
            <w:r/>
          </w:p>
        </w:tc>
      </w:tr>
      <w:tr>
        <w:trPr>
          <w:cantSplit/>
          <w:trHeight w:val="270"/>
          <w:tblHeader/>
        </w:trPr>
        <w:tc>
          <w:tcPr>
            <w:tcW w:w="1834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856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Начало</w:t>
            </w:r>
            <w:r>
              <w:rPr>
                <w:b/>
                <w:bCs/>
              </w:rPr>
            </w:r>
            <w:r/>
          </w:p>
        </w:tc>
        <w:tc>
          <w:tcPr>
            <w:tcW w:w="146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Завершение</w:t>
            </w:r>
            <w:r>
              <w:rPr>
                <w:b/>
                <w:bCs/>
              </w:rPr>
            </w:r>
            <w:r/>
          </w:p>
        </w:tc>
        <w:tc>
          <w:tcPr>
            <w:tcW w:w="142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129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2021 год, оценка</w:t>
            </w:r>
            <w:r>
              <w:rPr>
                <w:b/>
                <w:bCs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2022 год, прогноз 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2023 год, прогноз</w:t>
            </w:r>
            <w:r>
              <w:rPr>
                <w:b/>
                <w:bCs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2024 год, оценка</w:t>
            </w:r>
            <w:r>
              <w:rPr>
                <w:b/>
                <w:bCs/>
              </w:rPr>
            </w:r>
            <w:r/>
          </w:p>
        </w:tc>
        <w:tc>
          <w:tcPr>
            <w:tcW w:w="107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2025 год,  прогноз</w:t>
            </w:r>
            <w:r>
              <w:rPr>
                <w:b/>
                <w:bCs/>
              </w:rPr>
            </w:r>
            <w:r/>
          </w:p>
        </w:tc>
        <w:tc>
          <w:tcPr>
            <w:tcW w:w="63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70"/>
          <w:tblHeader/>
        </w:trPr>
        <w:tc>
          <w:tcPr>
            <w:tcW w:w="183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W w:w="185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3</w:t>
            </w:r>
            <w:r/>
          </w:p>
        </w:tc>
        <w:tc>
          <w:tcPr>
            <w:tcW w:w="146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4</w:t>
            </w:r>
            <w:r/>
          </w:p>
        </w:tc>
        <w:tc>
          <w:tcPr>
            <w:tcW w:w="142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/>
          </w:p>
        </w:tc>
        <w:tc>
          <w:tcPr>
            <w:tcW w:w="212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  <w:r/>
          </w:p>
        </w:tc>
        <w:tc>
          <w:tcPr>
            <w:tcW w:w="107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  <w:tc>
          <w:tcPr>
            <w:tcW w:w="63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 «Развитие  сельского хозяйства  Грайворонского городского округа»  </w:t>
            </w:r>
            <w:r/>
          </w:p>
        </w:tc>
        <w:tc>
          <w:tcPr>
            <w:tcW w:w="1856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 в лице управления  АПК,  управления по строительству, транспорту,</w:t>
            </w:r>
            <w:r/>
          </w:p>
          <w:p>
            <w:pPr>
              <w:pStyle w:val="970"/>
              <w:jc w:val="center"/>
            </w:pPr>
            <w:r>
              <w:t xml:space="preserve">ЖКХ и ТЭК</w:t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420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1. </w:t>
            </w:r>
            <w:r/>
          </w:p>
          <w:p>
            <w:pPr>
              <w:pStyle w:val="970"/>
              <w:jc w:val="center"/>
            </w:pPr>
            <w:r>
              <w:t xml:space="preserve">Выпуск продукции сельского хозяйства, млн. рублей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10258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9881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10615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10900</w:t>
            </w:r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11000</w:t>
            </w:r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42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Показатель 2. Количество граждан, получивших социальную выплату, ед.</w:t>
            </w:r>
            <w:r>
              <w:rPr>
                <w:lang w:eastAsia="en-US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42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 3.          Количество семей, улучшивших жилищные условия, ед.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42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Показатель  4.                   Ввод в эксплуатацию жилья, кв.м.</w:t>
            </w:r>
            <w:r>
              <w:rPr>
                <w:lang w:eastAsia="en-US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104,0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109,0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98,0</w:t>
            </w:r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100,0</w:t>
            </w:r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спортивной площадки село Замостье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зоны отдыха  </w:t>
            </w:r>
            <w:r/>
          </w:p>
          <w:p>
            <w:pPr>
              <w:pStyle w:val="970"/>
              <w:jc w:val="center"/>
            </w:pPr>
            <w:r>
              <w:t xml:space="preserve">«Сквер 75-летия Победы» село Ивановская Лисица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зоны отдыха  «Сквер 75-летия Победы» </w:t>
            </w:r>
            <w:r>
              <w:rPr>
                <w:color w:val="000000"/>
              </w:rPr>
              <w:t xml:space="preserve">село Дроновка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5. Благоустройство спортивной площадки в селе Дорогощь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6. Строительство  социально-культурного центра в селе Новостроевка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605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</w:t>
            </w:r>
            <w:r/>
          </w:p>
        </w:tc>
        <w:tc>
          <w:tcPr>
            <w:tcBorders>
              <w:bottom w:val="single" w:color="000000" w:sz="4" w:space="0"/>
            </w:tcBorders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</w:t>
            </w:r>
            <w:r/>
          </w:p>
        </w:tc>
        <w:tc>
          <w:tcPr>
            <w:tcBorders>
              <w:bottom w:val="single" w:color="000000" w:sz="4" w:space="0"/>
            </w:tcBorders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Borders>
              <w:bottom w:val="single" w:color="000000" w:sz="4" w:space="0"/>
            </w:tcBorders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Разработка проектно-сметной документации </w:t>
            </w:r>
            <w:r/>
          </w:p>
          <w:p>
            <w:pPr>
              <w:pStyle w:val="970"/>
              <w:jc w:val="center"/>
            </w:pPr>
            <w:r>
              <w:t xml:space="preserve">на осуществление капитального ремонта гидротехнических сооружений, находящихся </w:t>
            </w:r>
            <w:r/>
          </w:p>
          <w:p>
            <w:pPr>
              <w:pStyle w:val="970"/>
              <w:jc w:val="center"/>
            </w:pPr>
            <w:r>
              <w:t xml:space="preserve">в муниципальной собственности </w:t>
            </w:r>
            <w:r/>
          </w:p>
          <w:p>
            <w:pPr>
              <w:pStyle w:val="970"/>
              <w:jc w:val="center"/>
            </w:pPr>
            <w:r>
              <w:t xml:space="preserve">и  бесхозных  гидротехнических сооружений;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294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</w:t>
            </w:r>
            <w:r/>
          </w:p>
        </w:tc>
        <w:tc>
          <w:tcPr>
            <w:tcBorders>
              <w:bottom w:val="single" w:color="000000" w:sz="4" w:space="0"/>
            </w:tcBorders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</w:t>
            </w:r>
            <w:r/>
          </w:p>
        </w:tc>
        <w:tc>
          <w:tcPr>
            <w:tcBorders>
              <w:bottom w:val="single" w:color="000000" w:sz="4" w:space="0"/>
            </w:tcBorders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Borders>
              <w:bottom w:val="single" w:color="000000" w:sz="4" w:space="0"/>
            </w:tcBorders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7 Количество гидротехнических сооружений </w:t>
              <w:br/>
              <w:t xml:space="preserve">с неудовлетворитель-ным и опасным уровнем безопасности, приведенных </w:t>
              <w:br/>
              <w:t xml:space="preserve">в текущем году </w:t>
              <w:br/>
              <w:t xml:space="preserve">в безопасное техническое состояние, шт.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0,41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262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8. Разработка  проектной и сметной  документации</w:t>
            </w:r>
            <w:r/>
          </w:p>
          <w:p>
            <w:pPr>
              <w:pStyle w:val="970"/>
              <w:jc w:val="center"/>
            </w:pPr>
            <w:r>
              <w:t xml:space="preserve">на рекультивацию  объектов накопленного вреда окружающей среды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9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2023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2.1.2  Рекультивация  объектов накопленного вреда окружающей среды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340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Borders>
              <w:bottom w:val="single" w:color="000000" w:sz="4" w:space="0"/>
            </w:tcBorders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Borders>
              <w:bottom w:val="single" w:color="000000" w:sz="4" w:space="0"/>
            </w:tcBorders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2.1.3. Приобретение мусорных контейнеров для твердых отходов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175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44"/>
        </w:trPr>
        <w:tc>
          <w:tcPr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№1</w:t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«Комплексное развитие сельских территорий»</w:t>
            </w:r>
            <w:r/>
          </w:p>
        </w:tc>
        <w:tc>
          <w:tcPr>
            <w:tcW w:w="1856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t xml:space="preserve">Администрация Грайворонского городского округа в лице управления  АПК</w:t>
            </w:r>
            <w:r>
              <w:rPr>
                <w:b/>
              </w:rPr>
            </w:r>
            <w:r/>
          </w:p>
        </w:tc>
        <w:tc>
          <w:tcPr>
            <w:gridSpan w:val="11"/>
            <w:tcBorders>
              <w:bottom w:val="single" w:color="000000" w:sz="4" w:space="0"/>
            </w:tcBorders>
            <w:tcW w:w="11353" w:type="dxa"/>
            <w:vAlign w:val="center"/>
            <w:textDirection w:val="lrTb"/>
            <w:noWrap w:val="false"/>
          </w:tcPr>
          <w:p>
            <w:pPr>
              <w:pStyle w:val="994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Задача 1. </w:t>
            </w:r>
            <w:r>
              <w:rPr>
                <w:b/>
                <w:i/>
                <w:sz w:val="20"/>
                <w:szCs w:val="20"/>
              </w:rPr>
              <w:t xml:space="preserve">Удовлетворение потребностей сельского населения, в том числе молодых семей и молодых специалистов</w:t>
            </w:r>
            <w:r/>
          </w:p>
          <w:p>
            <w:pPr>
              <w:pStyle w:val="970"/>
              <w:jc w:val="center"/>
            </w:pPr>
            <w:r>
              <w:rPr>
                <w:b/>
                <w:i/>
              </w:rPr>
              <w:t xml:space="preserve">в благоустроенном жилье</w:t>
            </w:r>
            <w:r/>
          </w:p>
        </w:tc>
      </w:tr>
      <w:tr>
        <w:trPr>
          <w:cantSplit/>
          <w:trHeight w:val="1258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Borders>
              <w:bottom w:val="single" w:color="000000" w:sz="4" w:space="0"/>
            </w:tcBorders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Borders>
              <w:bottom w:val="single" w:color="000000" w:sz="4" w:space="0"/>
            </w:tcBorders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Borders>
              <w:bottom w:val="single" w:color="000000" w:sz="4" w:space="0"/>
            </w:tcBorders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1.2. Количество граждан, получивших социальную выплату, ед.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120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Borders>
              <w:bottom w:val="single" w:color="000000" w:sz="4" w:space="0"/>
            </w:tcBorders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Borders>
              <w:bottom w:val="single" w:color="000000" w:sz="4" w:space="0"/>
            </w:tcBorders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1.1.           Количество семей, улучшивших жилищные условия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  <w:trHeight w:val="839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1.3.                    Ввод в эксплуатацию жилья, кв.м.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104,0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98,0</w:t>
            </w:r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  <w:trHeight w:val="128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11"/>
            <w:tcW w:w="11353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b/>
                <w:i/>
              </w:rPr>
              <w:t xml:space="preserve">Задача 2. Комплексное  обустройство территории городского округа</w:t>
            </w:r>
            <w:r>
              <w:rPr>
                <w:color w:val="000000"/>
              </w:rPr>
            </w:r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округа, управление </w:t>
            </w:r>
            <w:r/>
          </w:p>
          <w:p>
            <w:pPr>
              <w:pStyle w:val="970"/>
              <w:jc w:val="center"/>
            </w:pPr>
            <w:r>
              <w:t xml:space="preserve">по строительству, транспорту, </w:t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t xml:space="preserve">ЖКХ  и ТЭК</w:t>
            </w: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спортивной площадки село Замостье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зоны отдыха </w:t>
            </w:r>
            <w:r/>
          </w:p>
          <w:p>
            <w:pPr>
              <w:pStyle w:val="970"/>
              <w:jc w:val="center"/>
            </w:pPr>
            <w:r>
              <w:t xml:space="preserve"> «Сквер 75-летия Победы» </w:t>
            </w:r>
            <w:r/>
          </w:p>
          <w:p>
            <w:pPr>
              <w:pStyle w:val="970"/>
              <w:jc w:val="center"/>
            </w:pPr>
            <w:r>
              <w:t xml:space="preserve">село Ивановская Лисица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зоны отдыха  </w:t>
            </w:r>
            <w:r/>
          </w:p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«Сквер 75-летия Победы» </w:t>
            </w:r>
            <w:r/>
          </w:p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Дроновка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2021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2021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Благоустройство спортивной площадки в селе Дорогощь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436"/>
        </w:trPr>
        <w:tc>
          <w:tcPr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Строительство  социально-культурного центра в селе Новостроевка 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697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Строительство локальных очистных сооружений социально-культурного центра в селе Новостроевка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9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Строительство и реконструкция сетей и сооружений водоснабжения  социально-культурного центра в селе Новостроевка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</w:t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Строительство станции обезжилезивания социально-культурного центра в селе Новостроевка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</w:t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Строительство сетей наружного освещения социально-культурного центра в селе Новостроевка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</w:t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№2</w:t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«Охрана окружающей среды и рациональное природопользо-вание»</w:t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Основное мероприятие  2.1.</w:t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12"/>
            <w:tcW w:w="1320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Задача 1. Реализация мероприятий в области использования охраны водных объектов</w:t>
            </w:r>
            <w:r/>
          </w:p>
        </w:tc>
      </w:tr>
      <w:tr>
        <w:trPr>
          <w:cantSplit/>
          <w:trHeight w:val="3569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t xml:space="preserve">Администрация Грайворонского городского округа, управление</w:t>
              <w:br/>
              <w:t xml:space="preserve">по строительству, транспорту, ЖКХ  и ТЭК</w:t>
            </w: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1</w:t>
            </w:r>
            <w:r/>
          </w:p>
          <w:p>
            <w:pPr>
              <w:pStyle w:val="970"/>
              <w:jc w:val="center"/>
            </w:pPr>
            <w:r>
              <w:t xml:space="preserve">Разработка проектно-сметной документации </w:t>
            </w:r>
            <w:r/>
          </w:p>
          <w:p>
            <w:pPr>
              <w:pStyle w:val="970"/>
              <w:jc w:val="center"/>
            </w:pPr>
            <w:r>
              <w:t xml:space="preserve">на осуществление капитального ремонта гидротехнических сооружений, находящихся </w:t>
            </w:r>
            <w:r/>
          </w:p>
          <w:p>
            <w:pPr>
              <w:pStyle w:val="970"/>
              <w:jc w:val="center"/>
            </w:pPr>
            <w:r>
              <w:t xml:space="preserve">в муниципальной собственности </w:t>
            </w:r>
            <w:r/>
          </w:p>
          <w:p>
            <w:pPr>
              <w:pStyle w:val="970"/>
              <w:jc w:val="center"/>
            </w:pPr>
            <w:r>
              <w:t xml:space="preserve">и  бесхозн</w:t>
            </w:r>
            <w:r>
              <w:t xml:space="preserve">ых  гидротехнических сооружений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32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округа, управление </w:t>
            </w:r>
            <w:r>
              <w:br/>
            </w:r>
            <w:r>
              <w:t xml:space="preserve">по строительству, транспорту, ЖКХ  и ТЭК</w:t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2023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Количество гидротехнических сооружений с неудовлетворитель-ным и опасным уровнем безопасности, приведенных </w:t>
              <w:br/>
              <w:t xml:space="preserve">в текущем году </w:t>
              <w:br/>
              <w:t xml:space="preserve">в безопасное техническое состояние, шт.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0,41</w:t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12"/>
            <w:tcW w:w="1320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Задача 2. 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округа, управление </w:t>
            </w:r>
            <w:r/>
          </w:p>
          <w:p>
            <w:pPr>
              <w:pStyle w:val="970"/>
              <w:jc w:val="center"/>
            </w:pPr>
            <w:r>
              <w:t xml:space="preserve">по строительству, транспорту, </w:t>
            </w:r>
            <w:r/>
          </w:p>
          <w:p>
            <w:pPr>
              <w:pStyle w:val="970"/>
              <w:jc w:val="center"/>
            </w:pPr>
            <w:r>
              <w:t xml:space="preserve">ЖКХ и ТЭК</w:t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2018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2.1.1 Разработка  проектной и сметной  документации </w:t>
            </w:r>
            <w:r>
              <w:br/>
            </w:r>
            <w:r>
              <w:t xml:space="preserve">на рекультивацию  объектов накопленного вреда окружающей среды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округа, управление </w:t>
            </w:r>
            <w:r/>
          </w:p>
          <w:p>
            <w:pPr>
              <w:pStyle w:val="970"/>
              <w:jc w:val="center"/>
            </w:pPr>
            <w:r>
              <w:t xml:space="preserve">по строительству, транспорту, </w:t>
            </w:r>
            <w:r/>
          </w:p>
          <w:p>
            <w:pPr>
              <w:pStyle w:val="970"/>
              <w:jc w:val="center"/>
            </w:pPr>
            <w:r>
              <w:t xml:space="preserve">ЖКХ и ТЭК</w:t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2023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2.1.2 Мероприятия </w:t>
            </w:r>
            <w:r>
              <w:br/>
            </w:r>
            <w:r>
              <w:t xml:space="preserve">по рекультивации  объектов накопленного вреда окружающей среды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округа, управление </w:t>
            </w:r>
            <w:r/>
          </w:p>
          <w:p>
            <w:pPr>
              <w:pStyle w:val="970"/>
              <w:jc w:val="center"/>
            </w:pPr>
            <w:r>
              <w:t xml:space="preserve">по строительству, транспорту, </w:t>
            </w:r>
            <w:r/>
          </w:p>
          <w:p>
            <w:pPr>
              <w:pStyle w:val="970"/>
              <w:jc w:val="center"/>
            </w:pPr>
            <w:r>
              <w:t xml:space="preserve">ЖКХ и ТЭК</w:t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2.1.3. Приобретение мусорных контейнеров </w:t>
            </w:r>
            <w:r>
              <w:br/>
            </w:r>
            <w:r>
              <w:t xml:space="preserve">для твердых отходов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175</w:t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</w:tbl>
    <w:p>
      <w:pPr>
        <w:pStyle w:val="970"/>
        <w:rPr>
          <w:highlight w:val="yellow"/>
        </w:rPr>
      </w:pPr>
      <w:r>
        <w:rPr>
          <w:highlight w:val="yellow"/>
        </w:rPr>
      </w:r>
      <w:r/>
    </w:p>
    <w:p>
      <w:pPr>
        <w:pStyle w:val="970"/>
        <w:rPr>
          <w:highlight w:val="yellow"/>
        </w:rPr>
      </w:pPr>
      <w:r>
        <w:rPr>
          <w:highlight w:val="yellow"/>
        </w:rPr>
      </w:r>
      <w:r/>
    </w:p>
    <w:p>
      <w:pPr>
        <w:pStyle w:val="970"/>
        <w:jc w:val="center"/>
        <w:rPr>
          <w:sz w:val="22"/>
          <w:szCs w:val="22"/>
          <w:highlight w:val="yellow"/>
          <w:lang w:eastAsia="en-US"/>
        </w:rPr>
      </w:pPr>
      <w:r>
        <w:rPr>
          <w:sz w:val="22"/>
          <w:szCs w:val="22"/>
          <w:highlight w:val="yellow"/>
          <w:lang w:eastAsia="en-US"/>
        </w:rPr>
      </w:r>
      <w:r/>
    </w:p>
    <w:p>
      <w:pPr>
        <w:pStyle w:val="970"/>
        <w:jc w:val="center"/>
        <w:rPr>
          <w:sz w:val="22"/>
          <w:szCs w:val="22"/>
          <w:highlight w:val="yellow"/>
          <w:lang w:eastAsia="en-US"/>
        </w:rPr>
      </w:pPr>
      <w:r>
        <w:rPr>
          <w:sz w:val="22"/>
          <w:szCs w:val="22"/>
          <w:highlight w:val="yellow"/>
          <w:lang w:eastAsia="en-US"/>
        </w:rPr>
      </w:r>
      <w:r/>
    </w:p>
    <w:p>
      <w:pPr>
        <w:pStyle w:val="970"/>
        <w:rPr>
          <w:sz w:val="22"/>
          <w:szCs w:val="22"/>
          <w:highlight w:val="yellow"/>
          <w:lang w:eastAsia="en-US"/>
        </w:rPr>
      </w:pPr>
      <w:r>
        <w:rPr>
          <w:sz w:val="22"/>
          <w:szCs w:val="22"/>
          <w:highlight w:val="yellow"/>
          <w:lang w:eastAsia="en-US"/>
        </w:rPr>
        <w:br w:type="page"/>
      </w:r>
      <w:r/>
    </w:p>
    <w:p>
      <w:pPr>
        <w:pStyle w:val="970"/>
        <w:ind w:left="9498"/>
        <w:jc w:val="center"/>
        <w:tabs>
          <w:tab w:val="left" w:pos="3828" w:leader="none"/>
        </w:tabs>
        <w:rPr>
          <w:b/>
          <w:sz w:val="28"/>
          <w:szCs w:val="28"/>
          <w:lang w:eastAsia="en-US"/>
        </w:rPr>
        <w:outlineLvl w:val="3"/>
      </w:pPr>
      <w:r>
        <w:rPr>
          <w:b/>
          <w:sz w:val="28"/>
          <w:szCs w:val="28"/>
          <w:lang w:eastAsia="en-US"/>
        </w:rPr>
        <w:t xml:space="preserve">Приложение № 2 </w:t>
      </w:r>
      <w:r/>
    </w:p>
    <w:p>
      <w:pPr>
        <w:pStyle w:val="970"/>
        <w:ind w:left="9498"/>
        <w:jc w:val="center"/>
        <w:tabs>
          <w:tab w:val="left" w:pos="3828" w:leader="none"/>
        </w:tabs>
        <w:rPr>
          <w:b/>
          <w:sz w:val="28"/>
          <w:szCs w:val="28"/>
          <w:lang w:eastAsia="en-US"/>
        </w:rPr>
        <w:outlineLvl w:val="3"/>
      </w:pPr>
      <w:r>
        <w:rPr>
          <w:b/>
          <w:sz w:val="28"/>
          <w:szCs w:val="28"/>
          <w:lang w:eastAsia="en-US"/>
        </w:rPr>
        <w:t xml:space="preserve">к муниципальной программе</w:t>
      </w:r>
      <w:r/>
    </w:p>
    <w:p>
      <w:pPr>
        <w:pStyle w:val="970"/>
        <w:ind w:left="9498"/>
        <w:jc w:val="center"/>
        <w:tabs>
          <w:tab w:val="left" w:pos="3828" w:leader="none"/>
        </w:tabs>
        <w:rPr>
          <w:b/>
          <w:sz w:val="28"/>
          <w:szCs w:val="28"/>
          <w:lang w:eastAsia="en-US"/>
        </w:rPr>
        <w:outlineLvl w:val="3"/>
      </w:pPr>
      <w:r>
        <w:rPr>
          <w:b/>
          <w:sz w:val="28"/>
          <w:szCs w:val="28"/>
          <w:lang w:eastAsia="en-US"/>
        </w:rPr>
        <w:t xml:space="preserve">«Развитие сельского хозяйства </w:t>
      </w:r>
      <w:r/>
    </w:p>
    <w:p>
      <w:pPr>
        <w:pStyle w:val="970"/>
        <w:ind w:left="9498"/>
        <w:jc w:val="center"/>
        <w:tabs>
          <w:tab w:val="left" w:pos="3828" w:leader="none"/>
        </w:tabs>
        <w:rPr>
          <w:b/>
          <w:sz w:val="28"/>
          <w:szCs w:val="28"/>
          <w:lang w:eastAsia="en-US"/>
        </w:rPr>
        <w:outlineLvl w:val="3"/>
      </w:pPr>
      <w:r>
        <w:rPr>
          <w:b/>
          <w:sz w:val="28"/>
          <w:szCs w:val="28"/>
          <w:lang w:eastAsia="en-US"/>
        </w:rPr>
        <w:t xml:space="preserve">Грайворонского городского округа»</w:t>
      </w:r>
      <w:r/>
    </w:p>
    <w:p>
      <w:pPr>
        <w:pStyle w:val="970"/>
        <w:ind w:firstLine="709"/>
        <w:jc w:val="center"/>
        <w:rPr>
          <w:sz w:val="28"/>
          <w:szCs w:val="28"/>
          <w:lang w:eastAsia="en-US"/>
        </w:rPr>
        <w:outlineLvl w:val="3"/>
      </w:pPr>
      <w:r>
        <w:rPr>
          <w:sz w:val="28"/>
          <w:szCs w:val="28"/>
          <w:lang w:eastAsia="en-US"/>
        </w:rPr>
      </w:r>
      <w:r/>
    </w:p>
    <w:p>
      <w:pPr>
        <w:pStyle w:val="97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97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Форма №1                        </w:t>
      </w:r>
      <w:r/>
    </w:p>
    <w:p>
      <w:pPr>
        <w:pStyle w:val="97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Таблица №1</w:t>
      </w:r>
      <w:r/>
    </w:p>
    <w:p>
      <w:pPr>
        <w:pStyle w:val="97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97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Ресурсное обеспечение и прогнозная (справочная)</w:t>
      </w:r>
      <w:r/>
    </w:p>
    <w:p>
      <w:pPr>
        <w:pStyle w:val="97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оценка расходов на реализацию основных мероприятий</w:t>
      </w:r>
      <w:r/>
    </w:p>
    <w:p>
      <w:pPr>
        <w:pStyle w:val="97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(мероприятий) муниципальной программы городского округа</w:t>
      </w:r>
      <w:r/>
    </w:p>
    <w:p>
      <w:pPr>
        <w:pStyle w:val="97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из различных источников финансирования на </w:t>
      </w:r>
      <w:r>
        <w:rPr>
          <w:b/>
          <w:sz w:val="28"/>
          <w:szCs w:val="28"/>
          <w:lang w:val="en-US" w:eastAsia="en-US"/>
        </w:rPr>
        <w:t xml:space="preserve">I</w:t>
      </w:r>
      <w:r>
        <w:rPr>
          <w:b/>
          <w:sz w:val="28"/>
          <w:szCs w:val="28"/>
          <w:lang w:eastAsia="en-US"/>
        </w:rPr>
        <w:t xml:space="preserve"> этапе реализации</w:t>
      </w:r>
      <w:r/>
    </w:p>
    <w:p>
      <w:pPr>
        <w:pStyle w:val="97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/>
    </w:p>
    <w:tbl>
      <w:tblPr>
        <w:tblW w:w="15005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80"/>
        <w:gridCol w:w="2123"/>
        <w:gridCol w:w="2131"/>
        <w:gridCol w:w="1984"/>
        <w:gridCol w:w="993"/>
        <w:gridCol w:w="992"/>
        <w:gridCol w:w="850"/>
        <w:gridCol w:w="993"/>
        <w:gridCol w:w="992"/>
        <w:gridCol w:w="850"/>
        <w:gridCol w:w="1217"/>
      </w:tblGrid>
      <w:tr>
        <w:trPr>
          <w:cantSplit/>
          <w:trHeight w:val="632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Статус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Наименование муниципальной программы, подпрограммы, основного мероприятия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Источники финансирования,  тыс. рублей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Общий объем финансирования, тыс. рублей</w:t>
            </w:r>
            <w:r/>
          </w:p>
          <w:p>
            <w:pPr>
              <w:pStyle w:val="97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</w:t>
            </w:r>
            <w:r>
              <w:rPr>
                <w:b/>
                <w:bCs/>
                <w:lang w:val="en-US" w:eastAsia="en-US"/>
              </w:rPr>
              <w:t xml:space="preserve">I</w:t>
            </w:r>
            <w:r>
              <w:rPr>
                <w:b/>
                <w:bCs/>
                <w:lang w:eastAsia="en-US"/>
              </w:rPr>
              <w:t xml:space="preserve"> и </w:t>
            </w:r>
            <w:r>
              <w:rPr>
                <w:b/>
                <w:bCs/>
                <w:lang w:val="en-US" w:eastAsia="en-US"/>
              </w:rPr>
              <w:t xml:space="preserve">II</w:t>
            </w:r>
            <w:r>
              <w:rPr>
                <w:b/>
                <w:bCs/>
                <w:lang w:eastAsia="en-US"/>
              </w:rPr>
              <w:t xml:space="preserve"> этапы)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8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Итого на </w:t>
            </w:r>
            <w:r>
              <w:rPr>
                <w:b/>
                <w:lang w:val="en-US" w:eastAsia="en-US"/>
              </w:rPr>
              <w:t xml:space="preserve">I</w:t>
            </w:r>
            <w:r>
              <w:rPr>
                <w:b/>
                <w:lang w:eastAsia="en-US"/>
              </w:rPr>
              <w:t xml:space="preserve"> этап  (2015-2020 годы)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7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2015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2016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2017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2018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2019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2020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Всего 1 этап</w:t>
            </w:r>
            <w:r/>
          </w:p>
        </w:tc>
      </w:tr>
      <w:tr>
        <w:trPr>
          <w:trHeight w:val="31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</w:t>
            </w:r>
            <w:r/>
          </w:p>
        </w:tc>
      </w:tr>
      <w:tr>
        <w:trPr>
          <w:cantSplit/>
          <w:trHeight w:val="32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outlineLvl w:val="0"/>
            </w:pPr>
            <w:r>
              <w:t xml:space="preserve">«Развитие сельского хозяйства  Грайворонского городского округа»</w:t>
            </w:r>
            <w:r/>
          </w:p>
          <w:p>
            <w:pPr>
              <w:pStyle w:val="970"/>
              <w:jc w:val="center"/>
              <w:outlineLvl w:val="0"/>
            </w:pPr>
            <w:r/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552751,73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4108,18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5140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3042,3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2965,7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12780,65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5109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33145,83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422402,15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2870,7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2857,0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1690,9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604,4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888,75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3160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12071,75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59452,88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1237,48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2283,0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1351,4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2111,1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250,0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8072,98</w:t>
            </w:r>
            <w:r/>
          </w:p>
        </w:tc>
      </w:tr>
      <w:tr>
        <w:trPr>
          <w:cantSplit/>
          <w:trHeight w:val="104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38181,9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250,2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11641,9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1109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13001,1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32714,8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278"/>
        </w:trPr>
        <w:tc>
          <w:tcPr>
            <w:tcBorders>
              <w:top w:val="single" w:color="000000" w:sz="6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№1</w:t>
            </w:r>
            <w:r/>
          </w:p>
          <w:p>
            <w:pPr>
              <w:pStyle w:val="970"/>
            </w:pPr>
            <w:r/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94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Комплексное развитие сельских территорий</w:t>
            </w:r>
            <w:r/>
          </w:p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384169,13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4108,18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5140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3042,3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1087,5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1138,75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5109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19625,73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312976,55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2870,7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2857,0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1690,9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604,4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888,75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3160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12071,75</w:t>
            </w:r>
            <w:r/>
          </w:p>
        </w:tc>
      </w:tr>
      <w:tr>
        <w:trPr>
          <w:cantSplit/>
          <w:trHeight w:val="12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20001,13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1237,48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2283,0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1351,4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483,1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250,00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6444,98</w:t>
            </w:r>
            <w:r/>
          </w:p>
        </w:tc>
      </w:tr>
      <w:tr>
        <w:trPr>
          <w:cantSplit/>
          <w:trHeight w:val="70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18476,6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1109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1109</w:t>
            </w:r>
            <w:r/>
          </w:p>
        </w:tc>
      </w:tr>
      <w:tr>
        <w:trPr>
          <w:cantSplit/>
          <w:trHeight w:val="3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32714,8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3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8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1.1. Улучшение жилищных условий граждан, проживающих </w:t>
            </w:r>
            <w:r/>
          </w:p>
          <w:p>
            <w:pPr>
              <w:pStyle w:val="970"/>
              <w:jc w:val="center"/>
            </w:pPr>
            <w:r>
              <w:t xml:space="preserve">в сельской местности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19916,73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4108,18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5140,0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3042,3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1087,5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1138,75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15416,73</w:t>
            </w:r>
            <w:r/>
          </w:p>
        </w:tc>
      </w:tr>
      <w:tr>
        <w:trPr>
          <w:cantSplit/>
          <w:trHeight w:val="31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13177,75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2870,7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2857,0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1690,9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604,4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888,75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711,0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9622,75</w:t>
            </w:r>
            <w:r/>
          </w:p>
        </w:tc>
      </w:tr>
      <w:tr>
        <w:trPr>
          <w:cantSplit/>
          <w:trHeight w:val="24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6738,98</w:t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1237,48</w:t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2283,0</w:t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1351,4</w:t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483,1</w:t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250,00</w:t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189,0</w:t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5793,98</w:t>
            </w:r>
            <w:r/>
          </w:p>
        </w:tc>
      </w:tr>
      <w:tr>
        <w:trPr>
          <w:cantSplit/>
          <w:trHeight w:val="90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8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1.2. Комплексн</w:t>
            </w:r>
            <w:r>
              <w:t xml:space="preserve">ое благоустройство  территории г</w:t>
            </w:r>
            <w:r>
              <w:t xml:space="preserve">ородского округа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5709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4209</w:t>
            </w:r>
            <w:r/>
          </w:p>
        </w:tc>
      </w:tr>
      <w:tr>
        <w:trPr>
          <w:cantSplit/>
          <w:trHeight w:val="3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2449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2449</w:t>
            </w:r>
            <w:r/>
          </w:p>
        </w:tc>
      </w:tr>
      <w:tr>
        <w:trPr>
          <w:cantSplit/>
          <w:trHeight w:val="2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695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651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651</w:t>
            </w:r>
            <w:r/>
          </w:p>
        </w:tc>
      </w:tr>
      <w:tr>
        <w:trPr>
          <w:cantSplit/>
          <w:trHeight w:val="38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1109</w:t>
            </w:r>
            <w:r/>
          </w:p>
        </w:tc>
      </w:tr>
      <w:tr>
        <w:trPr>
          <w:cantSplit/>
          <w:trHeight w:val="27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1.2.1.Обустройство спортивной площадки село Замостье</w:t>
            </w:r>
            <w:r/>
          </w:p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1765</w:t>
            </w:r>
            <w:r/>
          </w:p>
        </w:tc>
      </w:tr>
      <w:tr>
        <w:trPr>
          <w:cantSplit/>
          <w:trHeight w:val="26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1027</w:t>
            </w:r>
            <w:r/>
          </w:p>
        </w:tc>
      </w:tr>
      <w:tr>
        <w:trPr>
          <w:cantSplit/>
          <w:trHeight w:val="9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273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465</w:t>
            </w:r>
            <w:r/>
          </w:p>
        </w:tc>
      </w:tr>
      <w:tr>
        <w:trPr>
          <w:cantSplit/>
          <w:trHeight w:val="18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1.2.2.Обустройство зоны отдыха </w:t>
            </w:r>
            <w:r/>
          </w:p>
          <w:p>
            <w:pPr>
              <w:pStyle w:val="970"/>
              <w:jc w:val="center"/>
            </w:pPr>
            <w:r>
              <w:t xml:space="preserve">«Сквер 75-летия Победы» </w:t>
            </w:r>
            <w:r/>
          </w:p>
          <w:p>
            <w:pPr>
              <w:pStyle w:val="970"/>
              <w:jc w:val="center"/>
            </w:pPr>
            <w:r>
              <w:t xml:space="preserve">село Ивановская Лисица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1765</w:t>
            </w:r>
            <w:r/>
          </w:p>
        </w:tc>
      </w:tr>
      <w:tr>
        <w:trPr>
          <w:cantSplit/>
          <w:trHeight w:val="2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1027</w:t>
            </w:r>
            <w:r/>
          </w:p>
        </w:tc>
      </w:tr>
      <w:tr>
        <w:trPr>
          <w:cantSplit/>
          <w:trHeight w:val="28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273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465</w:t>
            </w:r>
            <w:r/>
          </w:p>
        </w:tc>
      </w:tr>
      <w:tr>
        <w:trPr>
          <w:cantSplit/>
          <w:trHeight w:val="1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1.2.3. Обустройство зоны отдыха  </w:t>
            </w:r>
            <w:r/>
          </w:p>
          <w:p>
            <w:pPr>
              <w:pStyle w:val="970"/>
              <w:jc w:val="center"/>
            </w:pPr>
            <w:r>
              <w:t xml:space="preserve">«Сквер 75-летия Победы» 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село  Дроновка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679</w:t>
            </w:r>
            <w:r/>
          </w:p>
        </w:tc>
      </w:tr>
      <w:tr>
        <w:trPr>
          <w:cantSplit/>
          <w:trHeight w:val="2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395</w:t>
            </w:r>
            <w:r/>
          </w:p>
        </w:tc>
      </w:tr>
      <w:tr>
        <w:trPr>
          <w:cantSplit/>
          <w:trHeight w:val="2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</w:t>
            </w:r>
            <w:r/>
          </w:p>
        </w:tc>
      </w:tr>
      <w:tr>
        <w:trPr>
          <w:cantSplit/>
          <w:trHeight w:val="41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179</w:t>
            </w:r>
            <w:r/>
          </w:p>
        </w:tc>
      </w:tr>
      <w:tr>
        <w:trPr>
          <w:cantSplit/>
          <w:trHeight w:val="1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1.2.1.Обустройство  спортивной площадки село Дорогощь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7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1056,00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0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38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Подпрограмма</w:t>
            </w:r>
            <w:r>
              <w:t xml:space="preserve"> №</w:t>
            </w: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«Охрана окружающей среды и рациональное природопользо-вание»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168582,6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1878,2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11641,9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13520,1</w:t>
            </w:r>
            <w:r/>
          </w:p>
        </w:tc>
      </w:tr>
      <w:tr>
        <w:trPr>
          <w:cantSplit/>
          <w:trHeight w:val="14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109425,6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7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39451,7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1628,0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1628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7813,2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11641,9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11892,1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5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2.1.</w:t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в области использования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и охраны водных объектов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12693,6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1090,2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1090,2</w:t>
            </w:r>
            <w:r/>
          </w:p>
        </w:tc>
      </w:tr>
      <w:tr>
        <w:trPr>
          <w:cantSplit/>
          <w:trHeight w:val="27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8373,2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3484,4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840,0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840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250,2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2.1.</w:t>
            </w:r>
            <w:r>
              <w:t xml:space="preserve">1.</w:t>
            </w:r>
            <w:r/>
          </w:p>
          <w:p>
            <w:pPr>
              <w:pStyle w:val="970"/>
              <w:jc w:val="center"/>
            </w:pPr>
            <w:r>
              <w:t xml:space="preserve">Разработка проектно-сметной документации</w:t>
            </w:r>
            <w:r/>
          </w:p>
          <w:p>
            <w:pPr>
              <w:pStyle w:val="970"/>
              <w:jc w:val="center"/>
            </w:pPr>
            <w:r>
              <w:t xml:space="preserve">на осуществление капитального ремонта гидротехнических сооружений, находящихся </w:t>
            </w:r>
            <w:r/>
          </w:p>
          <w:p>
            <w:pPr>
              <w:pStyle w:val="970"/>
              <w:jc w:val="center"/>
            </w:pPr>
            <w:r>
              <w:t xml:space="preserve">в муниципальной собственности 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и бесхозных  гидротехнических сооружений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1090,2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1090,2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1090,2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lang w:eastAsia="en-US"/>
              </w:rPr>
              <w:t xml:space="preserve">федеральный бюджет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t xml:space="preserve">областной бюджет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840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840,0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t xml:space="preserve">840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250,2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250,2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t xml:space="preserve">250,2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8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89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/>
            <w:bookmarkStart w:id="2" w:name="OLE_LINK1"/>
            <w:r>
              <w:t xml:space="preserve">Основное мероприятие 2.</w:t>
            </w:r>
            <w:bookmarkEnd w:id="2"/>
            <w:r>
              <w:t xml:space="preserve">2. 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  <w:r>
              <w:rPr>
                <w:lang w:eastAsia="en-US"/>
              </w:rPr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рекультивации объектов накопленного вреда окружающей среды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155889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788,0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11641,9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12429,9</w:t>
            </w:r>
            <w:r/>
          </w:p>
        </w:tc>
      </w:tr>
      <w:tr>
        <w:trPr>
          <w:cantSplit/>
          <w:trHeight w:val="208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101052,4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54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35967,3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788,0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788,0</w:t>
            </w:r>
            <w:r/>
          </w:p>
        </w:tc>
      </w:tr>
      <w:tr>
        <w:trPr>
          <w:cantSplit/>
          <w:trHeight w:val="420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18869,3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11641,9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11641,9</w:t>
            </w:r>
            <w:r/>
          </w:p>
        </w:tc>
      </w:tr>
      <w:tr>
        <w:trPr>
          <w:cantSplit/>
          <w:trHeight w:val="420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513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149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Основное мероприятие </w:t>
            </w:r>
            <w:r>
              <w:rPr>
                <w:lang w:eastAsia="en-US"/>
              </w:rPr>
              <w:t xml:space="preserve">2.3. </w:t>
            </w:r>
            <w:r/>
          </w:p>
          <w:p>
            <w:pPr>
              <w:pStyle w:val="970"/>
              <w:jc w:val="center"/>
            </w:pPr>
            <w:r>
              <w:t xml:space="preserve">Разработка  проектно-сметной  документации 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на рекультивацию  объектов накопленного вреда окружающей среды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788,0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788</w:t>
            </w:r>
            <w:r/>
          </w:p>
        </w:tc>
      </w:tr>
      <w:tr>
        <w:trPr>
          <w:cantSplit/>
          <w:trHeight w:val="196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14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4597,5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788,0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788</w:t>
            </w:r>
            <w:r/>
          </w:p>
        </w:tc>
      </w:tr>
      <w:tr>
        <w:trPr>
          <w:cantSplit/>
          <w:trHeight w:val="420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20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20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20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Основное мероприятие </w:t>
            </w:r>
            <w:r>
              <w:rPr>
                <w:lang w:eastAsia="en-US"/>
              </w:rPr>
              <w:t xml:space="preserve">2.4. </w:t>
            </w:r>
            <w:r/>
          </w:p>
          <w:p>
            <w:pPr>
              <w:pStyle w:val="970"/>
              <w:jc w:val="center"/>
            </w:pPr>
            <w:r>
              <w:t xml:space="preserve">Рекультивация объектов   накопленного вреда окружающей среды (обустройство мест для установки мусорных контейнеров </w:t>
            </w:r>
            <w:r>
              <w:br/>
            </w:r>
            <w:r>
              <w:t xml:space="preserve">и приобретение мусорных контейнеров)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149221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11641,9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11641,9</w:t>
            </w:r>
            <w:r/>
          </w:p>
        </w:tc>
      </w:tr>
      <w:tr>
        <w:trPr>
          <w:cantSplit/>
          <w:trHeight w:val="420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3142,3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20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20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11648,8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11641,9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11641,9</w:t>
            </w:r>
            <w:r/>
          </w:p>
        </w:tc>
      </w:tr>
      <w:tr>
        <w:trPr>
          <w:cantSplit/>
          <w:trHeight w:val="420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20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</w:tbl>
    <w:p>
      <w:pPr>
        <w:pStyle w:val="9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/>
    </w:p>
    <w:p>
      <w:pPr>
        <w:pStyle w:val="97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>
        <w:rPr>
          <w:sz w:val="28"/>
          <w:szCs w:val="28"/>
          <w:lang w:eastAsia="en-US"/>
        </w:rPr>
        <w:t xml:space="preserve">Таблица № 2</w:t>
      </w:r>
      <w:r/>
    </w:p>
    <w:p>
      <w:pPr>
        <w:pStyle w:val="970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Ресурсное обеспечение и прогнозная (справочная)</w:t>
      </w:r>
      <w:r>
        <w:rPr>
          <w:sz w:val="28"/>
          <w:szCs w:val="28"/>
          <w:lang w:eastAsia="en-US"/>
        </w:rPr>
      </w:r>
      <w:r/>
    </w:p>
    <w:p>
      <w:pPr>
        <w:pStyle w:val="97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оценка расходов на реализацию основных мероприятий</w:t>
      </w:r>
      <w:r/>
    </w:p>
    <w:p>
      <w:pPr>
        <w:pStyle w:val="97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(мероприятий) муниципальной программы городского округа</w:t>
      </w:r>
      <w:r/>
    </w:p>
    <w:p>
      <w:pPr>
        <w:pStyle w:val="97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из различных источников финансирования на </w:t>
      </w:r>
      <w:r>
        <w:rPr>
          <w:b/>
          <w:sz w:val="28"/>
          <w:szCs w:val="28"/>
          <w:lang w:val="en-US" w:eastAsia="en-US"/>
        </w:rPr>
        <w:t xml:space="preserve">II</w:t>
      </w:r>
      <w:r>
        <w:rPr>
          <w:b/>
          <w:sz w:val="28"/>
          <w:szCs w:val="28"/>
          <w:lang w:eastAsia="en-US"/>
        </w:rPr>
        <w:t xml:space="preserve"> этапе реализации</w:t>
      </w:r>
      <w:r/>
    </w:p>
    <w:tbl>
      <w:tblPr>
        <w:tblW w:w="145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73"/>
        <w:gridCol w:w="2127"/>
        <w:gridCol w:w="2126"/>
        <w:gridCol w:w="1984"/>
        <w:gridCol w:w="993"/>
        <w:gridCol w:w="1275"/>
        <w:gridCol w:w="993"/>
        <w:gridCol w:w="850"/>
        <w:gridCol w:w="992"/>
        <w:gridCol w:w="1501"/>
      </w:tblGrid>
      <w:tr>
        <w:trPr>
          <w:cantSplit/>
          <w:trHeight w:val="952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Статус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Наименование муниципальной программы, подпрограммы, основного мероприятия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Источники финансирования, тыс. рублей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Общий объем финансирования, тыс. рублей</w:t>
            </w:r>
            <w:r/>
          </w:p>
          <w:p>
            <w:pPr>
              <w:pStyle w:val="97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</w:t>
            </w:r>
            <w:r>
              <w:rPr>
                <w:b/>
                <w:bCs/>
                <w:lang w:val="en-US" w:eastAsia="en-US"/>
              </w:rPr>
              <w:t xml:space="preserve">I</w:t>
            </w:r>
            <w:r>
              <w:rPr>
                <w:b/>
                <w:bCs/>
                <w:lang w:eastAsia="en-US"/>
              </w:rPr>
              <w:t xml:space="preserve"> и </w:t>
            </w:r>
            <w:r>
              <w:rPr>
                <w:b/>
                <w:bCs/>
                <w:lang w:val="en-US" w:eastAsia="en-US"/>
              </w:rPr>
              <w:t xml:space="preserve">II</w:t>
            </w:r>
            <w:r>
              <w:rPr>
                <w:b/>
                <w:bCs/>
                <w:lang w:eastAsia="en-US"/>
              </w:rPr>
              <w:t xml:space="preserve"> этапы)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Расходы, тыс. рублей, годы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</w:t>
            </w:r>
            <w:r/>
          </w:p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на </w:t>
            </w:r>
            <w:r>
              <w:rPr>
                <w:b/>
                <w:lang w:val="en-US" w:eastAsia="en-US"/>
              </w:rPr>
              <w:t xml:space="preserve">II</w:t>
            </w:r>
            <w:r>
              <w:rPr>
                <w:b/>
                <w:lang w:eastAsia="en-US"/>
              </w:rPr>
              <w:t xml:space="preserve"> этап  (2021-2025 годы)</w:t>
            </w: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7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2021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2022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31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11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outlineLvl w:val="0"/>
            </w:pPr>
            <w:r>
              <w:t xml:space="preserve">«Развитие сельского хозяйства  Грайворонского городского округа»</w:t>
            </w:r>
            <w:r/>
          </w:p>
          <w:p>
            <w:pPr>
              <w:pStyle w:val="970"/>
              <w:jc w:val="center"/>
              <w:outlineLvl w:val="0"/>
            </w:pPr>
            <w:r/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552751,73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6632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435437,2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75736,7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519605,9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422402,15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1767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352404,2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54737,2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410330,4</w:t>
            </w:r>
            <w:r/>
          </w:p>
        </w:tc>
      </w:tr>
      <w:tr>
        <w:trPr>
          <w:cantSplit/>
          <w:trHeight w:val="15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59452,88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4042,5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29708,6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17250,8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51379,9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38181,9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822,5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20609,6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3748,7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25180,8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32714,8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32714,8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32714,8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</w:t>
            </w:r>
            <w:r>
              <w:rPr>
                <w:color w:val="000000"/>
                <w:lang w:eastAsia="en-US"/>
              </w:rPr>
              <w:t xml:space="preserve">№</w:t>
            </w:r>
            <w:r>
              <w:rPr>
                <w:color w:val="000000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1.«Комплексное развитие сельских территорий»</w:t>
            </w:r>
            <w:r/>
          </w:p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384169,13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2400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359443,4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364543,4</w:t>
            </w:r>
            <w:r/>
          </w:p>
        </w:tc>
      </w:tr>
      <w:tr>
        <w:trPr>
          <w:cantSplit/>
          <w:trHeight w:val="26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федеральный бюджет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312976,55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1767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297004,8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300904,8</w:t>
            </w:r>
            <w:r/>
          </w:p>
        </w:tc>
      </w:tr>
      <w:tr>
        <w:trPr>
          <w:cantSplit/>
          <w:trHeight w:val="2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20001,18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12756,2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13556,2</w:t>
            </w:r>
            <w:r/>
          </w:p>
        </w:tc>
      </w:tr>
      <w:tr>
        <w:trPr>
          <w:cantSplit/>
          <w:trHeight w:val="90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консолидированные бюджеты муниципальных образования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18476,6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16967,6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17367,6</w:t>
            </w:r>
            <w:r/>
          </w:p>
        </w:tc>
      </w:tr>
      <w:tr>
        <w:trPr>
          <w:cantSplit/>
          <w:trHeight w:val="39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территориальные внебюджетные фонды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32714,8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32714,8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32714,8</w:t>
            </w:r>
            <w:r/>
          </w:p>
        </w:tc>
      </w:tr>
      <w:tr>
        <w:trPr>
          <w:cantSplit/>
          <w:trHeight w:val="49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внебюджетные источники</w:t>
            </w:r>
            <w:r>
              <w:rPr>
                <w:color w:val="000000"/>
                <w:lang w:eastAsia="en-US"/>
              </w:rPr>
            </w:r>
            <w:r/>
          </w:p>
          <w:p>
            <w:pPr>
              <w:pStyle w:val="97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  <w:r/>
          </w:p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16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1.1.</w:t>
            </w:r>
            <w:r/>
          </w:p>
          <w:p>
            <w:pPr>
              <w:pStyle w:val="970"/>
              <w:jc w:val="center"/>
            </w:pPr>
            <w:r>
              <w:t xml:space="preserve">Улучшение жилищных условий граждан, проживающих</w:t>
            </w:r>
            <w:r/>
          </w:p>
          <w:p>
            <w:pPr>
              <w:pStyle w:val="970"/>
              <w:jc w:val="center"/>
            </w:pPr>
            <w:r>
              <w:t xml:space="preserve">в сельской местности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19916,73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4500</w:t>
            </w:r>
            <w:r/>
          </w:p>
        </w:tc>
      </w:tr>
      <w:tr>
        <w:trPr>
          <w:cantSplit/>
          <w:trHeight w:val="2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13177,75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3555</w:t>
            </w:r>
            <w:r/>
          </w:p>
        </w:tc>
      </w:tr>
      <w:tr>
        <w:trPr>
          <w:cantSplit/>
          <w:trHeight w:val="24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6738,98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945</w:t>
            </w:r>
            <w:r/>
          </w:p>
        </w:tc>
      </w:tr>
      <w:tr>
        <w:trPr>
          <w:cantSplit/>
          <w:trHeight w:val="90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6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0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 1.2.</w:t>
            </w:r>
            <w:r/>
          </w:p>
          <w:p>
            <w:pPr>
              <w:pStyle w:val="970"/>
              <w:jc w:val="center"/>
            </w:pPr>
            <w:r>
              <w:t xml:space="preserve">Комплексное благоустройство территории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5709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1500,00</w:t>
            </w:r>
            <w:r/>
          </w:p>
        </w:tc>
      </w:tr>
      <w:tr>
        <w:trPr>
          <w:cantSplit/>
          <w:trHeight w:val="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3505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1056,00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1056,00</w:t>
            </w:r>
            <w:r/>
          </w:p>
        </w:tc>
      </w:tr>
      <w:tr>
        <w:trPr>
          <w:cantSplit/>
          <w:trHeight w:val="18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695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44,00</w:t>
            </w:r>
            <w:r/>
          </w:p>
        </w:tc>
      </w:tr>
      <w:tr>
        <w:trPr>
          <w:cantSplit/>
          <w:trHeight w:val="3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1509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400,00</w:t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1.2.1.</w:t>
            </w:r>
            <w:r>
              <w:t xml:space="preserve"> </w:t>
            </w:r>
            <w:r>
              <w:t xml:space="preserve">Обустройство спортивной площадки село Замостье</w:t>
            </w:r>
            <w:r/>
          </w:p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1.2.2.</w:t>
            </w:r>
            <w:r>
              <w:t xml:space="preserve"> </w:t>
            </w:r>
            <w:r>
              <w:t xml:space="preserve">Обустройство зоны отдыха</w:t>
            </w:r>
            <w:r/>
          </w:p>
          <w:p>
            <w:pPr>
              <w:pStyle w:val="970"/>
              <w:jc w:val="center"/>
            </w:pPr>
            <w:r>
              <w:t xml:space="preserve">«Сквер 75-летия Победы» село Ивановская Лисица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1.2.3. Обустройство зоны отдыха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«Сквер 75-летия Победы»                               село Дроновка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1.2.4.Обустройство  спортивной площадки              село Дорогощь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1500,00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1500,00</w:t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1056,00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1056,00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1056,00</w:t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44,00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44,00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400,00</w:t>
            </w:r>
            <w:r/>
          </w:p>
        </w:tc>
      </w:tr>
      <w:tr>
        <w:trPr>
          <w:cantSplit/>
          <w:trHeight w:val="1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1.3. Комплексное развитие Новостроевской сельской территориальной  администрации</w:t>
            </w:r>
            <w:r/>
          </w:p>
          <w:p>
            <w:pPr>
              <w:pStyle w:val="970"/>
              <w:jc w:val="center"/>
            </w:pPr>
            <w:r>
              <w:t xml:space="preserve"> (села Новостроевка – Первая, села Новостроевка –Вторая)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358543,4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358543,4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358543,4</w:t>
            </w:r>
            <w:r/>
          </w:p>
        </w:tc>
      </w:tr>
      <w:tr>
        <w:trPr>
          <w:cantSplit/>
          <w:trHeight w:val="20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296293,8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296293,8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296293,8</w:t>
            </w:r>
            <w:r/>
          </w:p>
        </w:tc>
      </w:tr>
      <w:tr>
        <w:trPr>
          <w:cantSplit/>
          <w:trHeight w:val="26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12567,2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12567,2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12567,2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16967,6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16967,6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16967,6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вн</w:t>
            </w:r>
            <w:r>
              <w:rPr>
                <w:lang w:eastAsia="en-US"/>
              </w:rPr>
              <w:t xml:space="preserve">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32 714,8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32 714,8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32 714,8</w:t>
            </w:r>
            <w:r/>
          </w:p>
        </w:tc>
      </w:tr>
      <w:tr>
        <w:trPr>
          <w:cantSplit/>
          <w:trHeight w:val="138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1.3.1.</w:t>
            </w:r>
            <w:r>
              <w:rPr>
                <w:lang w:eastAsia="en-US"/>
              </w:rPr>
              <w:t xml:space="preserve"> Строительство социально-культурного центра </w:t>
            </w:r>
            <w:r>
              <w:rPr>
                <w:lang w:eastAsia="en-US"/>
              </w:rPr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селе Новостроевка (многофункциональ-ный центр)</w:t>
            </w:r>
            <w:r/>
          </w:p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173114,9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173114,9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173114,9</w:t>
            </w:r>
            <w:r/>
          </w:p>
        </w:tc>
      </w:tr>
      <w:tr>
        <w:trPr>
          <w:cantSplit/>
          <w:trHeight w:val="2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128044,8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128044,8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128044,8</w:t>
            </w:r>
            <w:r/>
          </w:p>
        </w:tc>
      </w:tr>
      <w:tr>
        <w:trPr>
          <w:cantSplit/>
          <w:trHeight w:val="14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5335,3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5335,3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5335,3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7020,0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7020,0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7020,0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32714,8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32714,8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32714,8</w:t>
            </w:r>
            <w:r/>
          </w:p>
        </w:tc>
      </w:tr>
      <w:tr>
        <w:trPr>
          <w:cantSplit/>
          <w:trHeight w:val="29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1.3.2.  Строительство локально очистных сооружений </w:t>
            </w:r>
            <w:r>
              <w:t xml:space="preserve">социально- культурного центра села Новостроевка (село Новостроевка Первая </w:t>
            </w:r>
            <w:r/>
          </w:p>
          <w:p>
            <w:pPr>
              <w:pStyle w:val="970"/>
              <w:jc w:val="center"/>
            </w:pPr>
            <w:r>
              <w:t xml:space="preserve">ул. Первомайская</w:t>
            </w:r>
            <w:r>
              <w:t xml:space="preserve">,</w:t>
            </w:r>
            <w:r/>
          </w:p>
          <w:p>
            <w:pPr>
              <w:pStyle w:val="970"/>
              <w:jc w:val="center"/>
            </w:pPr>
            <w:r>
              <w:t xml:space="preserve">68 Б)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3500</w:t>
            </w:r>
            <w:r/>
          </w:p>
        </w:tc>
      </w:tr>
      <w:tr>
        <w:trPr>
          <w:cantSplit/>
          <w:trHeight w:val="28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3192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3192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3192</w:t>
            </w:r>
            <w:r/>
          </w:p>
        </w:tc>
      </w:tr>
      <w:tr>
        <w:trPr>
          <w:cantSplit/>
          <w:trHeight w:val="11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133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175</w:t>
            </w:r>
            <w:r/>
          </w:p>
        </w:tc>
      </w:tr>
      <w:tr>
        <w:trPr>
          <w:cantSplit/>
          <w:trHeight w:val="25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1.3.3. Строительство  и реконструкция сетей и сооружений водоснабжения </w:t>
            </w:r>
            <w:r>
              <w:t xml:space="preserve">социально- культурного центра  (село Новостроевка  -Первая ул. Первомайская </w:t>
            </w:r>
            <w:r/>
          </w:p>
          <w:p>
            <w:pPr>
              <w:pStyle w:val="970"/>
              <w:jc w:val="center"/>
            </w:pPr>
            <w:r>
              <w:t xml:space="preserve">и  ул. Холода)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45914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45914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45914</w:t>
            </w:r>
            <w:r/>
          </w:p>
        </w:tc>
      </w:tr>
      <w:tr>
        <w:trPr>
          <w:cantSplit/>
          <w:trHeight w:val="28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41873,5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41873,5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41873,5</w:t>
            </w:r>
            <w:r/>
          </w:p>
        </w:tc>
      </w:tr>
      <w:tr>
        <w:trPr>
          <w:cantSplit/>
          <w:trHeight w:val="26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1744,8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1744,8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1744,8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2295,7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2295,7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2295,7</w:t>
            </w:r>
            <w:r/>
          </w:p>
        </w:tc>
      </w:tr>
      <w:tr>
        <w:trPr>
          <w:cantSplit/>
          <w:trHeight w:val="26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1.3.4.</w:t>
            </w:r>
            <w:r>
              <w:rPr>
                <w:lang w:eastAsia="en-US"/>
              </w:rPr>
              <w:t xml:space="preserve"> Строительство станции обезжелезивания</w:t>
            </w:r>
            <w:r>
              <w:t xml:space="preserve"> (село Новостроевка  -Первая)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28254,9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28254,9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28254,9</w:t>
            </w:r>
            <w:r/>
          </w:p>
        </w:tc>
      </w:tr>
      <w:tr>
        <w:trPr>
          <w:cantSplit/>
          <w:trHeight w:val="12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25768,4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25768,4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25768,4</w:t>
            </w:r>
            <w:r/>
          </w:p>
        </w:tc>
      </w:tr>
      <w:tr>
        <w:trPr>
          <w:cantSplit/>
          <w:trHeight w:val="3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1073,8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1073,8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1073,8</w:t>
            </w:r>
            <w:r/>
          </w:p>
        </w:tc>
      </w:tr>
      <w:tr>
        <w:trPr>
          <w:cantSplit/>
          <w:trHeight w:val="100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консолидированные бюджеты муниципальных</w:t>
            </w:r>
            <w:r/>
          </w:p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1412,7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1412,7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1412,7</w:t>
            </w:r>
            <w:r/>
          </w:p>
        </w:tc>
      </w:tr>
      <w:tr>
        <w:trPr>
          <w:cantSplit/>
          <w:trHeight w:val="8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1.3.5. Строительство сетей наружного освещения (село Новостроевка-Первая)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879,9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879,9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879,9</w:t>
            </w:r>
            <w:r/>
          </w:p>
        </w:tc>
      </w:tr>
      <w:tr>
        <w:trPr>
          <w:cantSplit/>
          <w:trHeight w:val="31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802,4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802,4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802,4</w:t>
            </w:r>
            <w:r/>
          </w:p>
        </w:tc>
      </w:tr>
      <w:tr>
        <w:trPr>
          <w:cantSplit/>
          <w:trHeight w:val="27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33,5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44,0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1.3.6. Строительство  и реконструкция сетей и сооружений водоснабжения </w:t>
            </w:r>
            <w:r>
              <w:t xml:space="preserve">социально- культурного центра  (село Новостроевка  -Вторая  ул. Народная  и  ул. Советская)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45914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45914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45914</w:t>
            </w:r>
            <w:r/>
          </w:p>
        </w:tc>
      </w:tr>
      <w:tr>
        <w:trPr>
          <w:cantSplit/>
          <w:trHeight w:val="2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41873,5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41873,5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41873,5</w:t>
            </w:r>
            <w:r/>
          </w:p>
        </w:tc>
      </w:tr>
      <w:tr>
        <w:trPr>
          <w:cantSplit/>
          <w:trHeight w:val="28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1744,8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1744,8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1744,8</w:t>
            </w:r>
            <w:r/>
          </w:p>
        </w:tc>
      </w:tr>
      <w:tr>
        <w:trPr>
          <w:cantSplit/>
          <w:trHeight w:val="9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2295,7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2295,7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2295,7</w:t>
            </w:r>
            <w:r/>
          </w:p>
        </w:tc>
      </w:tr>
      <w:tr>
        <w:trPr>
          <w:cantSplit/>
          <w:trHeight w:val="20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1.3.7..</w:t>
            </w:r>
            <w:r>
              <w:rPr>
                <w:lang w:eastAsia="en-US"/>
              </w:rPr>
              <w:t xml:space="preserve">Строительство станции обезжилезивания</w:t>
            </w:r>
            <w:r>
              <w:t xml:space="preserve"> (село Новостроевка  Вторая)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28254,9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28254,9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28254,9</w:t>
            </w:r>
            <w:r/>
          </w:p>
        </w:tc>
      </w:tr>
      <w:tr>
        <w:trPr>
          <w:cantSplit/>
          <w:trHeight w:val="39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25768,4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25768,4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25768,4</w:t>
            </w:r>
            <w:r/>
          </w:p>
        </w:tc>
      </w:tr>
      <w:tr>
        <w:trPr>
          <w:cantSplit/>
          <w:trHeight w:val="34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1073,8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1073,8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1073,8</w:t>
            </w:r>
            <w:r/>
          </w:p>
        </w:tc>
      </w:tr>
      <w:tr>
        <w:trPr>
          <w:cantSplit/>
          <w:trHeight w:val="91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консолидированные бюджеты муниципальных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образования</w:t>
            </w:r>
            <w:r>
              <w:rPr>
                <w:lang w:eastAsia="en-US"/>
              </w:rPr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1412,7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1412,7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1412,7</w:t>
            </w:r>
            <w:r/>
          </w:p>
        </w:tc>
      </w:tr>
      <w:tr>
        <w:trPr>
          <w:cantSplit/>
          <w:trHeight w:val="11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1.3.8. Строительство сетей наружного освещения (село Новостроевка-Вторая)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1315,7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1315,7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1315,7</w:t>
            </w:r>
            <w:r/>
          </w:p>
        </w:tc>
      </w:tr>
      <w:tr>
        <w:trPr>
          <w:cantSplit/>
          <w:trHeight w:val="2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1199,8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1199,8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1199,8</w:t>
            </w:r>
            <w:r/>
          </w:p>
        </w:tc>
      </w:tr>
      <w:tr>
        <w:trPr>
          <w:cantSplit/>
          <w:trHeight w:val="2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50,1</w:t>
            </w:r>
            <w:r/>
          </w:p>
        </w:tc>
      </w:tr>
      <w:tr>
        <w:trPr>
          <w:cantSplit/>
          <w:trHeight w:val="89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консолидированные бюджеты муниципальных</w:t>
            </w:r>
            <w:r/>
          </w:p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65,8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65,8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65,8</w:t>
            </w:r>
            <w:r/>
          </w:p>
        </w:tc>
      </w:tr>
      <w:tr>
        <w:trPr>
          <w:cantSplit/>
          <w:trHeight w:val="14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Подпрограмма </w:t>
            </w:r>
            <w:r>
              <w:t xml:space="preserve">№</w:t>
            </w: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«Охрана окружающей среды и рациональное природополь-зование»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168582,6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75993,8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74836,7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155062,5</w:t>
            </w:r>
            <w:r/>
          </w:p>
        </w:tc>
      </w:tr>
      <w:tr>
        <w:trPr>
          <w:cantSplit/>
          <w:trHeight w:val="21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109425,6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55399,4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54026,2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109425,6</w:t>
            </w:r>
            <w:r/>
          </w:p>
        </w:tc>
      </w:tr>
      <w:tr>
        <w:trPr>
          <w:cantSplit/>
          <w:trHeight w:val="26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39451,7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3809,5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16952,4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17061,8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37823,7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19705,3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3642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3748,7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7813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trHeight w:val="206"/>
        </w:trPr>
        <w:tc>
          <w:tcPr>
            <w:gridSpan w:val="10"/>
            <w:tcBorders>
              <w:left w:val="single" w:color="000000" w:sz="4" w:space="0"/>
              <w:right w:val="single" w:color="000000" w:sz="4" w:space="0"/>
            </w:tcBorders>
            <w:tcW w:w="1451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i/>
              </w:rPr>
              <w:t xml:space="preserve">Задача 1. Реализация мероприятий в области использования водных объектов</w:t>
            </w:r>
            <w:r>
              <w:rPr>
                <w:b/>
                <w:lang w:eastAsia="en-US"/>
              </w:rPr>
            </w:r>
            <w:r/>
          </w:p>
        </w:tc>
      </w:tr>
      <w:tr>
        <w:trPr>
          <w:cantSplit/>
          <w:trHeight w:val="16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 2.1.</w:t>
            </w:r>
            <w:r/>
          </w:p>
          <w:p>
            <w:pPr>
              <w:pStyle w:val="970"/>
              <w:jc w:val="center"/>
            </w:pPr>
            <w:r>
              <w:t xml:space="preserve">Мероприятия </w:t>
              <w:br/>
              <w:t xml:space="preserve">в области использования  </w:t>
              <w:br/>
              <w:t xml:space="preserve">и охраны водных объектов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12693,6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4741,1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6862,3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11603,4</w:t>
            </w:r>
            <w:r/>
          </w:p>
        </w:tc>
      </w:tr>
      <w:tr>
        <w:trPr>
          <w:cantSplit/>
          <w:trHeight w:val="21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8373,2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3423,0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4950,2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8373,2</w:t>
            </w:r>
            <w:r/>
          </w:p>
        </w:tc>
      </w:tr>
      <w:tr>
        <w:trPr>
          <w:cantSplit/>
          <w:trHeight w:val="26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3484,4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1081,0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1563,4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2644,4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237,1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585,8</w:t>
            </w:r>
            <w:r/>
          </w:p>
        </w:tc>
      </w:tr>
      <w:tr>
        <w:trPr>
          <w:cantSplit/>
          <w:trHeight w:val="2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источники</w:t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  <w:tr>
        <w:trPr>
          <w:cantSplit/>
          <w:trHeight w:val="27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  <w:p>
            <w:pPr>
              <w:pStyle w:val="970"/>
              <w:jc w:val="center"/>
            </w:pPr>
            <w:r/>
            <w:r/>
          </w:p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2.1.1.</w:t>
            </w:r>
            <w:r/>
          </w:p>
          <w:p>
            <w:pPr>
              <w:pStyle w:val="970"/>
              <w:jc w:val="center"/>
            </w:pPr>
            <w:r>
              <w:t xml:space="preserve">Разработка проектно-сметной документации</w:t>
            </w:r>
            <w:r/>
          </w:p>
          <w:p>
            <w:pPr>
              <w:pStyle w:val="970"/>
              <w:jc w:val="center"/>
            </w:pPr>
            <w:r>
              <w:t xml:space="preserve">на осуществление капитального ремонта гидротехнических сооружений, находящихся</w:t>
            </w:r>
            <w:r/>
          </w:p>
          <w:p>
            <w:pPr>
              <w:pStyle w:val="970"/>
              <w:jc w:val="center"/>
            </w:pPr>
            <w:r>
              <w:t xml:space="preserve">в муниципальной собственности</w:t>
            </w:r>
            <w:r/>
          </w:p>
          <w:p>
            <w:pPr>
              <w:pStyle w:val="970"/>
              <w:jc w:val="center"/>
            </w:pPr>
            <w:r>
              <w:t xml:space="preserve">и бесхозных  гидротехнических сооружений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1090,2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32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7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</w:t>
            </w:r>
            <w:r/>
          </w:p>
          <w:p>
            <w:pPr>
              <w:pStyle w:val="104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2.1.2.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1043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Капитальный ремонт гидротехнического сооружения на реке Ворскла</w:t>
            </w:r>
            <w:r/>
          </w:p>
          <w:p>
            <w:pPr>
              <w:pStyle w:val="1043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 г. Грайвороне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11603,4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4741,1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6862,3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11603,4</w:t>
            </w:r>
            <w:r/>
          </w:p>
        </w:tc>
      </w:tr>
      <w:tr>
        <w:trPr>
          <w:cantSplit/>
          <w:trHeight w:val="26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8373,2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3423,0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4950,2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8373,2</w:t>
            </w:r>
            <w:r/>
          </w:p>
        </w:tc>
      </w:tr>
      <w:tr>
        <w:trPr>
          <w:cantSplit/>
          <w:trHeight w:val="26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2644,4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1081,0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1563,4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2644,4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585,8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237,1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348,7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585,8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территориальные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trHeight w:val="82"/>
        </w:trPr>
        <w:tc>
          <w:tcPr>
            <w:gridSpan w:val="10"/>
            <w:tcBorders>
              <w:left w:val="single" w:color="000000" w:sz="4" w:space="0"/>
              <w:right w:val="single" w:color="000000" w:sz="4" w:space="0"/>
            </w:tcBorders>
            <w:tcW w:w="1451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Задача 2. Ликвидация несанкционированных свалок в границах городов и наиболее опасных объектов накопленного вреда окружающей среде</w:t>
            </w:r>
            <w:r/>
          </w:p>
        </w:tc>
      </w:tr>
      <w:tr>
        <w:trPr>
          <w:cantSplit/>
          <w:trHeight w:val="2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</w:t>
            </w:r>
            <w:r/>
          </w:p>
          <w:p>
            <w:pPr>
              <w:pStyle w:val="970"/>
              <w:jc w:val="center"/>
            </w:pPr>
            <w:r>
              <w:t xml:space="preserve">2.2. </w:t>
            </w:r>
            <w:r/>
          </w:p>
          <w:p>
            <w:pPr>
              <w:pStyle w:val="970"/>
              <w:jc w:val="center"/>
            </w:pPr>
            <w:r>
              <w:t xml:space="preserve">Мероприятия</w:t>
            </w:r>
            <w:r/>
          </w:p>
          <w:p>
            <w:pPr>
              <w:pStyle w:val="970"/>
              <w:jc w:val="center"/>
            </w:pPr>
            <w:r>
              <w:t xml:space="preserve"> по рекультивации объектов накопленного вреда  окружающей среды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155889,0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4232,0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71252,7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67974,4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143459,1</w:t>
            </w:r>
            <w:r/>
          </w:p>
        </w:tc>
      </w:tr>
      <w:tr>
        <w:trPr>
          <w:cantSplit/>
          <w:trHeight w:val="28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101052,4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51976,4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49076,0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101052,4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35967,3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3809,5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15871,4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15498,4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35179,3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18869,3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3404,9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7227,4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9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2.2.1. </w:t>
            </w:r>
            <w:r>
              <w:t xml:space="preserve">Разработка  проектно-сметной  документации</w:t>
            </w:r>
            <w:r/>
          </w:p>
          <w:p>
            <w:pPr>
              <w:pStyle w:val="970"/>
              <w:jc w:val="center"/>
            </w:pPr>
            <w:r>
              <w:t xml:space="preserve">на рекультивацию объектов накопленного вреда окружающей среды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5322,2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4232,0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4232,0</w:t>
            </w:r>
            <w:r/>
          </w:p>
        </w:tc>
      </w:tr>
      <w:tr>
        <w:trPr>
          <w:cantSplit/>
          <w:trHeight w:val="2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8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4649,5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3809,5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3809,5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422,5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1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2.2.2.</w:t>
            </w:r>
            <w:r/>
          </w:p>
          <w:p>
            <w:pPr>
              <w:pStyle w:val="970"/>
              <w:jc w:val="center"/>
            </w:pPr>
            <w:r>
              <w:t xml:space="preserve">Рекультивация</w:t>
            </w:r>
            <w:r/>
          </w:p>
          <w:p>
            <w:pPr>
              <w:pStyle w:val="970"/>
              <w:jc w:val="center"/>
            </w:pPr>
            <w:r>
              <w:t xml:space="preserve">объектов накопленного вреда окружающей среды (ликвидация несанкционирован</w:t>
            </w:r>
            <w:r>
              <w:t xml:space="preserve">-</w:t>
            </w:r>
            <w:r>
              <w:t xml:space="preserve">ных свалок </w:t>
            </w:r>
            <w:r/>
          </w:p>
          <w:p>
            <w:pPr>
              <w:pStyle w:val="970"/>
              <w:jc w:val="center"/>
            </w:pPr>
            <w:r>
              <w:t xml:space="preserve">в границах городов </w:t>
            </w:r>
            <w:r/>
          </w:p>
          <w:p>
            <w:pPr>
              <w:pStyle w:val="970"/>
              <w:jc w:val="center"/>
            </w:pPr>
            <w:r>
              <w:t xml:space="preserve">и наиболее опасных объектов накопленного вреда окружающей среды)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135946,9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67972,5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67974,4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135946,9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97910,1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48834,1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49076,0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97910,1</w:t>
            </w:r>
            <w:r/>
          </w:p>
        </w:tc>
      </w:tr>
      <w:tr>
        <w:trPr>
          <w:cantSplit/>
          <w:trHeight w:val="28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31238,8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15740,4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15498,4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31238,8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6798,0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3398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6798,0</w:t>
            </w:r>
            <w:r/>
          </w:p>
        </w:tc>
      </w:tr>
      <w:tr>
        <w:trPr>
          <w:cantSplit/>
          <w:trHeight w:val="323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2.2.3. Обустройство мест для установки мусорных контейнеров </w:t>
            </w:r>
            <w:r/>
          </w:p>
          <w:p>
            <w:pPr>
              <w:pStyle w:val="970"/>
              <w:jc w:val="center"/>
            </w:pPr>
            <w:r>
              <w:t xml:space="preserve">и приобретение мусорных контейнеров)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14922,1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3280,2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3280,2</w:t>
            </w:r>
            <w:r/>
          </w:p>
        </w:tc>
      </w:tr>
      <w:tr>
        <w:trPr>
          <w:cantSplit/>
          <w:trHeight w:val="286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3142,3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3142,3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3142,3</w:t>
            </w:r>
            <w:r/>
          </w:p>
        </w:tc>
      </w:tr>
      <w:tr>
        <w:trPr>
          <w:cantSplit/>
          <w:trHeight w:val="133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131</w:t>
            </w:r>
            <w:r/>
          </w:p>
        </w:tc>
      </w:tr>
      <w:tr>
        <w:trPr>
          <w:cantSplit/>
          <w:trHeight w:val="166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11648,8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6,9</w:t>
            </w:r>
            <w:r/>
          </w:p>
        </w:tc>
      </w:tr>
    </w:tbl>
    <w:p>
      <w:pPr>
        <w:pStyle w:val="970"/>
        <w:ind w:firstLine="709"/>
        <w:jc w:val="right"/>
        <w:tabs>
          <w:tab w:val="left" w:pos="3828" w:leader="none"/>
        </w:tabs>
        <w:rPr>
          <w:lang w:eastAsia="en-US"/>
        </w:rPr>
        <w:outlineLvl w:val="3"/>
      </w:pPr>
      <w:r>
        <w:rPr>
          <w:lang w:eastAsia="en-US"/>
        </w:rPr>
      </w:r>
      <w:r/>
    </w:p>
    <w:p>
      <w:pPr>
        <w:pStyle w:val="970"/>
        <w:ind w:firstLine="709"/>
        <w:jc w:val="right"/>
        <w:tabs>
          <w:tab w:val="left" w:pos="3828" w:leader="none"/>
        </w:tabs>
        <w:rPr>
          <w:lang w:eastAsia="en-US"/>
        </w:rPr>
        <w:outlineLvl w:val="3"/>
      </w:pPr>
      <w:r>
        <w:rPr>
          <w:lang w:eastAsia="en-US"/>
        </w:rPr>
      </w:r>
      <w:r/>
    </w:p>
    <w:p>
      <w:pPr>
        <w:pStyle w:val="970"/>
        <w:ind w:firstLine="709"/>
        <w:jc w:val="right"/>
        <w:tabs>
          <w:tab w:val="left" w:pos="3828" w:leader="none"/>
        </w:tabs>
        <w:rPr>
          <w:highlight w:val="yellow"/>
          <w:lang w:eastAsia="en-US"/>
        </w:rPr>
        <w:outlineLvl w:val="3"/>
      </w:pPr>
      <w:r>
        <w:rPr>
          <w:highlight w:val="yellow"/>
          <w:lang w:eastAsia="en-US"/>
        </w:rPr>
      </w:r>
      <w:r/>
    </w:p>
    <w:p>
      <w:pPr>
        <w:pStyle w:val="970"/>
        <w:ind w:firstLine="709"/>
        <w:jc w:val="right"/>
        <w:tabs>
          <w:tab w:val="left" w:pos="3828" w:leader="none"/>
        </w:tabs>
        <w:rPr>
          <w:highlight w:val="yellow"/>
          <w:lang w:eastAsia="en-US"/>
        </w:rPr>
        <w:outlineLvl w:val="3"/>
      </w:pPr>
      <w:r>
        <w:rPr>
          <w:highlight w:val="yellow"/>
          <w:lang w:eastAsia="en-US"/>
        </w:rPr>
      </w:r>
      <w:r/>
    </w:p>
    <w:p>
      <w:pPr>
        <w:pStyle w:val="970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br w:type="page"/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№3</w:t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муниципальной программе</w:t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сельского хозяйства Грайворонского городского округа»</w:t>
      </w:r>
      <w:r/>
    </w:p>
    <w:p>
      <w:pPr>
        <w:pStyle w:val="970"/>
        <w:rPr>
          <w:b/>
        </w:rPr>
      </w:pPr>
      <w:r>
        <w:rPr>
          <w:b/>
        </w:rPr>
      </w:r>
      <w:r/>
    </w:p>
    <w:p>
      <w:pPr>
        <w:pStyle w:val="970"/>
        <w:rPr>
          <w:b/>
        </w:rPr>
      </w:pPr>
      <w:r>
        <w:rPr>
          <w:b/>
        </w:rPr>
      </w:r>
      <w:r/>
    </w:p>
    <w:p>
      <w:pPr>
        <w:pStyle w:val="970"/>
        <w:rPr>
          <w:b/>
        </w:rPr>
      </w:pPr>
      <w:r>
        <w:rPr>
          <w:b/>
        </w:rPr>
      </w:r>
      <w:r/>
    </w:p>
    <w:p>
      <w:pPr>
        <w:pStyle w:val="970"/>
        <w:rPr>
          <w:b/>
        </w:rPr>
      </w:pPr>
      <w:r>
        <w:rPr>
          <w:b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</w:t>
      </w:r>
      <w:r/>
    </w:p>
    <w:p>
      <w:pPr>
        <w:pStyle w:val="970"/>
        <w:rPr>
          <w:b/>
        </w:rPr>
      </w:pPr>
      <w:r>
        <w:rPr>
          <w:b/>
        </w:rPr>
      </w:r>
      <w:r/>
    </w:p>
    <w:p>
      <w:pPr>
        <w:pStyle w:val="970"/>
        <w:rPr>
          <w:b/>
        </w:rPr>
      </w:pPr>
      <w:r>
        <w:rPr>
          <w:b/>
        </w:rPr>
      </w:r>
      <w:r/>
    </w:p>
    <w:tbl>
      <w:tblPr>
        <w:tblW w:w="1474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19"/>
        <w:gridCol w:w="1753"/>
        <w:gridCol w:w="1505"/>
        <w:gridCol w:w="850"/>
        <w:gridCol w:w="709"/>
        <w:gridCol w:w="992"/>
        <w:gridCol w:w="567"/>
        <w:gridCol w:w="995"/>
        <w:gridCol w:w="992"/>
        <w:gridCol w:w="850"/>
        <w:gridCol w:w="709"/>
        <w:gridCol w:w="709"/>
        <w:gridCol w:w="850"/>
        <w:gridCol w:w="851"/>
        <w:gridCol w:w="992"/>
      </w:tblGrid>
      <w:tr>
        <w:trPr>
          <w:cantSplit/>
          <w:tblHeader/>
        </w:trPr>
        <w:tc>
          <w:tcPr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Статус</w:t>
            </w:r>
            <w:r/>
          </w:p>
        </w:tc>
        <w:tc>
          <w:tcPr>
            <w:tcW w:w="175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муниципальной программы, подпрограммы, основного мероприятия</w:t>
            </w:r>
            <w:r/>
          </w:p>
        </w:tc>
        <w:tc>
          <w:tcPr>
            <w:tcW w:w="1505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исполнитель, соисполнители, участники</w:t>
            </w:r>
            <w:r/>
          </w:p>
        </w:tc>
        <w:tc>
          <w:tcPr>
            <w:gridSpan w:val="4"/>
            <w:tcW w:w="3118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Код бюджетной классификации</w:t>
            </w:r>
            <w:r/>
          </w:p>
        </w:tc>
        <w:tc>
          <w:tcPr>
            <w:tcW w:w="995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Общий объем финан-сирования, </w:t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тыс. рублей</w:t>
            </w:r>
            <w:r/>
          </w:p>
        </w:tc>
        <w:tc>
          <w:tcPr>
            <w:gridSpan w:val="7"/>
            <w:tcW w:w="595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 Годы</w:t>
            </w:r>
            <w:r/>
          </w:p>
        </w:tc>
      </w:tr>
      <w:tr>
        <w:trPr>
          <w:cantSplit/>
          <w:trHeight w:val="827"/>
          <w:tblHeader/>
        </w:trPr>
        <w:tc>
          <w:tcPr>
            <w:tcW w:w="1419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75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05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ГРБС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Р</w:t>
            </w:r>
            <w:r>
              <w:rPr>
                <w:b/>
                <w:vertAlign w:val="subscript"/>
              </w:rPr>
              <w:t xml:space="preserve">з,</w:t>
            </w:r>
            <w:r>
              <w:rPr>
                <w:b/>
              </w:rPr>
              <w:t xml:space="preserve"> </w:t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Пр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ЦСР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ВР</w:t>
            </w:r>
            <w:r/>
          </w:p>
        </w:tc>
        <w:tc>
          <w:tcPr>
            <w:tcW w:w="995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2018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2021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Итого</w:t>
            </w:r>
            <w:r/>
          </w:p>
          <w:p>
            <w:pPr>
              <w:pStyle w:val="970"/>
              <w:jc w:val="center"/>
            </w:pPr>
            <w:r>
              <w:rPr>
                <w:b/>
              </w:rPr>
              <w:t xml:space="preserve">на 1-2  этапе реалии-зации</w:t>
            </w:r>
            <w:r/>
          </w:p>
        </w:tc>
      </w:tr>
      <w:tr>
        <w:trPr>
          <w:trHeight w:val="238"/>
          <w:tblHeader/>
        </w:trPr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175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6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</w:t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17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</w:trPr>
        <w:tc>
          <w:tcPr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Муниципаль-ная программа</w:t>
            </w:r>
            <w:r/>
          </w:p>
        </w:tc>
        <w:tc>
          <w:tcPr>
            <w:tcW w:w="175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«Развитие сельского хозяйства Грайворонского городского округа»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всего, в том числе: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29131,1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250,2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11641,9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822,5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14958,8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348,7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29131,1</w:t>
            </w:r>
            <w:r/>
          </w:p>
        </w:tc>
      </w:tr>
      <w:tr>
        <w:trPr>
          <w:cantSplit/>
        </w:trPr>
        <w:tc>
          <w:tcPr>
            <w:tcW w:w="1419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75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505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Админист-рация Грайво-ронского городского округа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29131,1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250,2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11641,9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822,5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14958,8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348,7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29131,1</w:t>
            </w:r>
            <w:r/>
          </w:p>
        </w:tc>
      </w:tr>
      <w:tr>
        <w:trPr>
          <w:cantSplit/>
        </w:trPr>
        <w:tc>
          <w:tcPr>
            <w:tcW w:w="1419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75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505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850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29131,1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250,2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11641,9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822,5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14958,8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348,7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29131,1</w:t>
            </w:r>
            <w:r/>
          </w:p>
        </w:tc>
      </w:tr>
      <w:tr>
        <w:trPr>
          <w:cantSplit/>
        </w:trPr>
        <w:tc>
          <w:tcPr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Подпрограм-ма №1</w:t>
            </w:r>
            <w:r/>
          </w:p>
        </w:tc>
        <w:tc>
          <w:tcPr>
            <w:tcW w:w="175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«Комплексное развитие сельских территорий» </w:t>
            </w:r>
            <w:r/>
          </w:p>
        </w:tc>
        <w:tc>
          <w:tcPr>
            <w:tcW w:w="1505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Админист-рация Грайво-ронского городского округа</w:t>
            </w:r>
            <w:r/>
          </w:p>
        </w:tc>
        <w:tc>
          <w:tcPr>
            <w:gridSpan w:val="4"/>
            <w:tcW w:w="3118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всего</w:t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18476,6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400,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16967,6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18967,6</w:t>
            </w:r>
            <w:r/>
          </w:p>
        </w:tc>
      </w:tr>
      <w:tr>
        <w:trPr>
          <w:cantSplit/>
        </w:trPr>
        <w:tc>
          <w:tcPr>
            <w:tcW w:w="1419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75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505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850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10.03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1001199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322</w:t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18476,6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16967,6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18967,6</w:t>
            </w:r>
            <w:r/>
          </w:p>
        </w:tc>
      </w:tr>
      <w:tr>
        <w:trPr>
          <w:cantSplit/>
        </w:trPr>
        <w:tc>
          <w:tcPr>
            <w:tcW w:w="1419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75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 1.1.</w:t>
            </w:r>
            <w:r/>
          </w:p>
          <w:p>
            <w:pPr>
              <w:pStyle w:val="970"/>
              <w:jc w:val="center"/>
            </w:pPr>
            <w:r>
              <w:t xml:space="preserve">Комплексное благоустройство  территории Грайворонского городского округа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1509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1109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400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1509</w:t>
            </w:r>
            <w:r/>
          </w:p>
        </w:tc>
      </w:tr>
      <w:tr>
        <w:trPr/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75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Мероприятие 1.3. Комплексное Развитие Новостроевской  сельской территориальной администрации (села Новостроевка Первая и </w:t>
            </w:r>
            <w:r>
              <w:t xml:space="preserve">Н</w:t>
            </w:r>
            <w:r>
              <w:t xml:space="preserve">овостроевка Вторая)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16967,6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16967,6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16967,6</w:t>
            </w:r>
            <w:r/>
          </w:p>
        </w:tc>
      </w:tr>
      <w:tr>
        <w:trPr>
          <w:cantSplit/>
          <w:trHeight w:val="1404"/>
        </w:trPr>
        <w:tc>
          <w:tcPr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Подпрог-рамма №2</w:t>
            </w:r>
            <w:r/>
          </w:p>
        </w:tc>
        <w:tc>
          <w:tcPr>
            <w:tcW w:w="175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«Охрана окружающей среды </w:t>
            </w:r>
            <w:r/>
          </w:p>
          <w:p>
            <w:pPr>
              <w:pStyle w:val="970"/>
              <w:jc w:val="center"/>
            </w:pPr>
            <w:r>
              <w:t xml:space="preserve">и рациональное природополь-зование»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Администра-ция Грайво-ронского городского округа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850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10.03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1001199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322</w:t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19705,3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250,2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11641,9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422,5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3642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3448,7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19705,3</w:t>
            </w:r>
            <w:r/>
          </w:p>
        </w:tc>
      </w:tr>
      <w:tr>
        <w:trPr>
          <w:cantSplit/>
          <w:trHeight w:val="1404"/>
        </w:trPr>
        <w:tc>
          <w:tcPr>
            <w:tcW w:w="1419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75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2.1. </w:t>
            </w:r>
            <w:r/>
          </w:p>
          <w:p>
            <w:pPr>
              <w:pStyle w:val="970"/>
              <w:jc w:val="center"/>
            </w:pPr>
            <w:r>
              <w:t xml:space="preserve">Мероприятия </w:t>
            </w:r>
            <w:r/>
          </w:p>
          <w:p>
            <w:pPr>
              <w:pStyle w:val="970"/>
              <w:jc w:val="center"/>
            </w:pPr>
            <w:r>
              <w:t xml:space="preserve">в области использования </w:t>
            </w:r>
            <w:r/>
          </w:p>
          <w:p>
            <w:pPr>
              <w:pStyle w:val="970"/>
              <w:jc w:val="center"/>
            </w:pPr>
            <w:r>
              <w:t xml:space="preserve">и охраны водных объектов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250,2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237,1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348,7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836</w:t>
            </w:r>
            <w:r/>
          </w:p>
        </w:tc>
      </w:tr>
      <w:tr>
        <w:trPr>
          <w:cantSplit/>
          <w:trHeight w:val="389"/>
        </w:trPr>
        <w:tc>
          <w:tcPr>
            <w:tcW w:w="1419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75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2.2.</w:t>
            </w:r>
            <w:r/>
          </w:p>
          <w:p>
            <w:pPr>
              <w:pStyle w:val="970"/>
              <w:jc w:val="center"/>
            </w:pPr>
            <w:r>
              <w:t xml:space="preserve">Мероприятия </w:t>
            </w:r>
            <w:r/>
          </w:p>
          <w:p>
            <w:pPr>
              <w:pStyle w:val="970"/>
              <w:jc w:val="center"/>
            </w:pPr>
            <w:r>
              <w:t xml:space="preserve">по рекультивации объектов накопленного вреда окружающей среды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18869,3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11641,9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422,5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3404,9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18869,3</w:t>
            </w:r>
            <w:r/>
          </w:p>
        </w:tc>
      </w:tr>
    </w:tbl>
    <w:p>
      <w:pPr>
        <w:pStyle w:val="970"/>
        <w:jc w:val="center"/>
      </w:pPr>
      <w:r/>
      <w:r/>
    </w:p>
    <w:p>
      <w:pPr>
        <w:pStyle w:val="970"/>
        <w:ind w:left="5706" w:firstLine="675"/>
        <w:jc w:val="both"/>
        <w:shd w:val="clear" w:color="auto" w:fill="ffffff"/>
        <w:rPr>
          <w:b/>
          <w:sz w:val="26"/>
          <w:szCs w:val="26"/>
          <w:highlight w:val="yellow"/>
        </w:rPr>
        <w:sectPr>
          <w:footnotePr/>
          <w:endnotePr/>
          <w:type w:val="nextPage"/>
          <w:pgSz w:w="16838" w:h="11906" w:orient="landscape"/>
          <w:pgMar w:top="1701" w:right="1134" w:bottom="567" w:left="1134" w:header="709" w:footer="709" w:gutter="0"/>
          <w:cols w:num="1" w:sep="0" w:space="708" w:equalWidth="1"/>
          <w:docGrid w:linePitch="360"/>
          <w:titlePg/>
        </w:sectPr>
      </w:pPr>
      <w:r>
        <w:rPr>
          <w:b/>
          <w:sz w:val="26"/>
          <w:szCs w:val="26"/>
          <w:highlight w:val="yellow"/>
        </w:rPr>
      </w:r>
      <w:r/>
    </w:p>
    <w:p>
      <w:pPr>
        <w:pStyle w:val="970"/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№4</w:t>
      </w:r>
      <w:r/>
    </w:p>
    <w:p>
      <w:pPr>
        <w:pStyle w:val="970"/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муниципальной программе</w:t>
      </w:r>
      <w:r/>
    </w:p>
    <w:p>
      <w:pPr>
        <w:pStyle w:val="970"/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сельского хозяйства</w:t>
      </w:r>
      <w:r/>
    </w:p>
    <w:p>
      <w:pPr>
        <w:pStyle w:val="970"/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округа»</w:t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мероприятия подпрограммы №1 </w:t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развитие сельских территорий»</w:t>
      </w: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6"/>
        <w:gridCol w:w="4243"/>
        <w:gridCol w:w="3107"/>
        <w:gridCol w:w="1560"/>
      </w:tblGrid>
      <w:tr>
        <w:trPr>
          <w:tblHeader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Основные направления мероприятий</w:t>
            </w:r>
            <w:r/>
          </w:p>
        </w:tc>
        <w:tc>
          <w:tcPr>
            <w:tcW w:w="310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Результативность выполнения мероприятий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Срок исполнения</w:t>
            </w:r>
            <w:r/>
          </w:p>
        </w:tc>
      </w:tr>
      <w:tr>
        <w:trPr>
          <w:trHeight w:val="272"/>
        </w:trPr>
        <w:tc>
          <w:tcPr>
            <w:gridSpan w:val="4"/>
            <w:tcW w:w="960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«Комплексное развитие сельских территорий»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right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1.1. 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Анализ эффективности реализации  действующей правовой базы администрации Грайворонского городского округа, регулирующей вопросы постановки на учет нуждающихся в улучшении жилищных условий граждан,  проживающих на сельских территориях </w:t>
            </w:r>
            <w:r/>
          </w:p>
        </w:tc>
        <w:tc>
          <w:tcPr>
            <w:tcW w:w="310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Совершенствование правового обеспечения  порядка определения нуждающихся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улучшении жилищных условий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2015-2025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right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1.2. 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Совершенствование механизмов  консультативной поддержки в целях  разъяснения порядка постановки </w:t>
              <w:br/>
              <w:t xml:space="preserve">на административный учет </w:t>
              <w:br/>
              <w:t xml:space="preserve">на улучшение жилищных условий граждан, проживающих на сельских территориях</w:t>
            </w:r>
            <w:r/>
          </w:p>
        </w:tc>
        <w:tc>
          <w:tcPr>
            <w:tcW w:w="310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Снижение 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социальной напряженности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2015-2025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right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1.3.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Упорядочение списков претендентов на получение социальной выплаты   </w:t>
            </w:r>
            <w:r/>
          </w:p>
        </w:tc>
        <w:tc>
          <w:tcPr>
            <w:tcW w:w="310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эффективности ведения учета нуждающихся в улучшении жилищных условий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2015-2025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right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1.4.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Информационное наполнение </w:t>
              <w:br/>
              <w:t xml:space="preserve">на официальном сайте администрации городского округа по вопросам  социальной выплаты на улучшение жилищных условий граждан, проживающих на сельских территориях</w:t>
            </w:r>
            <w:r/>
          </w:p>
        </w:tc>
        <w:tc>
          <w:tcPr>
            <w:tcW w:w="310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открытого доступа к порядку предоставления 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социальной выплаты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2015-2025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right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1.5.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отчетности </w:t>
              <w:br/>
              <w:t xml:space="preserve">о выполнении мероприятий </w:t>
              <w:br/>
              <w:t xml:space="preserve">по благоустройству планируемых объектов на сайте администрации городского округа </w:t>
            </w:r>
            <w:r/>
          </w:p>
        </w:tc>
        <w:tc>
          <w:tcPr>
            <w:tcW w:w="310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открытого доступа к информации 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 выполнении работ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2020-2023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right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1.6.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отчетности </w:t>
              <w:br/>
              <w:t xml:space="preserve">о разработке проектно-сметной документации по благоустройству сельских территорий</w:t>
            </w:r>
            <w:r>
              <w:rPr>
                <w:rFonts w:eastAsia="Calibri"/>
                <w:sz w:val="24"/>
                <w:szCs w:val="24"/>
              </w:rPr>
            </w:r>
            <w:r/>
          </w:p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310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открытого доступа к информации 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 выполнении работ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2020-2023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right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1.7.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информации </w:t>
              <w:br/>
              <w:t xml:space="preserve">о введенных объектах </w:t>
            </w:r>
            <w:r/>
          </w:p>
        </w:tc>
        <w:tc>
          <w:tcPr>
            <w:tcW w:w="310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открытого доступа к информации 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 выполнении работ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2020-2023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1.8.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отчетности </w:t>
              <w:br/>
              <w:t xml:space="preserve">о выполнении мероприятий </w:t>
              <w:br/>
              <w:t xml:space="preserve">по рекультивации объектов накопленного вреда окружающей среды</w:t>
            </w:r>
            <w:r/>
          </w:p>
        </w:tc>
        <w:tc>
          <w:tcPr>
            <w:tcW w:w="310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открытого доступа к информации 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 выполнении работ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2020-2022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1.9.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отчетности </w:t>
              <w:br/>
              <w:t xml:space="preserve">о разработке проектно-сметной документации  </w:t>
            </w:r>
            <w:r/>
          </w:p>
        </w:tc>
        <w:tc>
          <w:tcPr>
            <w:tcW w:w="310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открытого доступа к информации 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 выполнении работ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2020-2022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1.10.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информации </w:t>
              <w:br/>
              <w:t xml:space="preserve">о введенных объектах и выполненных работах </w:t>
            </w:r>
            <w:r/>
          </w:p>
        </w:tc>
        <w:tc>
          <w:tcPr>
            <w:tcW w:w="310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открытого доступа к информации 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 выполнении работ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2020-2022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</w:tr>
    </w:tbl>
    <w:p>
      <w:pPr>
        <w:pStyle w:val="970"/>
        <w:jc w:val="right"/>
      </w:pPr>
      <w:r/>
      <w:r/>
    </w:p>
    <w:p>
      <w:pPr>
        <w:pStyle w:val="970"/>
        <w:jc w:val="right"/>
      </w:pPr>
      <w:r/>
      <w:r/>
    </w:p>
    <w:p>
      <w:pPr>
        <w:pStyle w:val="970"/>
        <w:jc w:val="right"/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/>
      <w:r/>
    </w:p>
    <w:p>
      <w:pPr>
        <w:pStyle w:val="970"/>
        <w:ind w:left="92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№5</w:t>
      </w:r>
      <w:r/>
    </w:p>
    <w:p>
      <w:pPr>
        <w:pStyle w:val="970"/>
        <w:ind w:left="92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муниципальной программе</w:t>
      </w:r>
      <w:r/>
    </w:p>
    <w:p>
      <w:pPr>
        <w:pStyle w:val="970"/>
        <w:ind w:left="92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сельского хозяйства </w:t>
      </w:r>
      <w:r/>
    </w:p>
    <w:p>
      <w:pPr>
        <w:pStyle w:val="970"/>
        <w:ind w:left="92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округа»</w:t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методике расчета показателей конечного результата муниципальной программы</w:t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4111"/>
        <w:gridCol w:w="2410"/>
        <w:gridCol w:w="2551"/>
      </w:tblGrid>
      <w:tr>
        <w:trPr>
          <w:tblHeader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№ п/п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Наименование показателей конечного результата</w:t>
            </w:r>
            <w:r/>
          </w:p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Единица измерения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Алгоритм формирования (формула)</w:t>
            </w:r>
            <w:r/>
          </w:p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и методологические пояснения </w:t>
            </w:r>
            <w:r/>
          </w:p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к показателю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Метод сбора информации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Временные характеристики показателя</w:t>
            </w:r>
            <w:r/>
          </w:p>
        </w:tc>
      </w:tr>
      <w:tr>
        <w:trPr/>
        <w:tc>
          <w:tcPr>
            <w:gridSpan w:val="6"/>
            <w:tcW w:w="14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Муниципальная программа «Развитие сельского хозяйства Грайворонского городского округа»</w:t>
            </w:r>
            <w:r/>
          </w:p>
        </w:tc>
      </w:tr>
      <w:tr>
        <w:trPr>
          <w:trHeight w:val="1121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Доля обеспеченности  граждан правом 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 получение социальной выплаты  на улучшении жилищных условий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Процент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Доб = Днв/Дип*100%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Д об</w:t>
            </w:r>
            <w:r>
              <w:rPr>
                <w:rFonts w:eastAsia="Calibri"/>
                <w:sz w:val="26"/>
                <w:szCs w:val="26"/>
              </w:rPr>
              <w:t xml:space="preserve"> – доля обеспеченности граждан правом на получение социальной выплаты  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 улучшение жилищных условий;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Д нв</w:t>
            </w:r>
            <w:r>
              <w:rPr>
                <w:rFonts w:eastAsia="Calibri"/>
                <w:sz w:val="26"/>
                <w:szCs w:val="26"/>
              </w:rPr>
              <w:t xml:space="preserve"> – доля нуждающихся  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улучшении жилищных условий   граждан, проживающих 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 сельских территориях, состоящих на административном учете на получение социальной выплаты;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Д ип</w:t>
            </w:r>
            <w:r>
              <w:rPr>
                <w:rFonts w:eastAsia="Calibri"/>
                <w:sz w:val="26"/>
                <w:szCs w:val="26"/>
              </w:rPr>
              <w:t xml:space="preserve"> – общая численность категорий граждан, имеющих право на получение социальной выплаты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Периодическая отчетность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Ежегодно</w:t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Эффективность    использования предоставленной социальной выплаты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Процент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Эисп  = Эсп/Эсвф*100 %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Эисп </w:t>
            </w:r>
            <w:r>
              <w:rPr>
                <w:rFonts w:eastAsia="Calibri"/>
                <w:sz w:val="26"/>
                <w:szCs w:val="26"/>
              </w:rPr>
              <w:t xml:space="preserve">– эффективность использования социальной выплаты, процент;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Эвп</w:t>
            </w:r>
            <w:r>
              <w:rPr>
                <w:rFonts w:eastAsia="Calibri"/>
                <w:sz w:val="26"/>
                <w:szCs w:val="26"/>
              </w:rPr>
              <w:t xml:space="preserve"> – планируемая  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 перечислению социальная плата  из средств областного 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 федерального бюджетов;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Эвф</w:t>
            </w:r>
            <w:r>
              <w:rPr>
                <w:rFonts w:eastAsia="Calibri"/>
                <w:sz w:val="26"/>
                <w:szCs w:val="26"/>
              </w:rPr>
              <w:t xml:space="preserve"> – фактически перечисленная сумма социальной выплаты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из средств федерального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 областного бюджетов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Периодическая отчетность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Ежегодно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</w:tr>
    </w:tbl>
    <w:p>
      <w:pPr>
        <w:pStyle w:val="970"/>
        <w:jc w:val="right"/>
      </w:pPr>
      <w:r/>
      <w:r/>
    </w:p>
    <w:p>
      <w:pPr>
        <w:pStyle w:val="970"/>
        <w:ind w:left="4962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70"/>
        <w:ind w:left="9639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headerReference w:type="default" r:id="rId11"/>
      <w:headerReference w:type="even" r:id="rId12"/>
      <w:headerReference w:type="first" r:id="rId13"/>
      <w:footnotePr/>
      <w:endnotePr/>
      <w:type w:val="nextPage"/>
      <w:pgSz w:w="16838" w:h="11906" w:orient="landscape"/>
      <w:pgMar w:top="1701" w:right="1134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mbria">
    <w:panose1 w:val="02040503050406030204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58</w:t>
    </w:r>
    <w:r>
      <w:fldChar w:fldCharType="end"/>
    </w:r>
    <w:r/>
  </w:p>
  <w:p>
    <w:pPr>
      <w:pStyle w:val="9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jc w:val="center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 xml:space="preserve"> PAGE   \* MERGEFORMAT </w:instrText>
    </w:r>
    <w:r>
      <w:rPr>
        <w:color w:val="FFFFFF"/>
      </w:rPr>
      <w:fldChar w:fldCharType="separate"/>
    </w:r>
    <w:r>
      <w:rPr>
        <w:color w:val="FFFFFF"/>
      </w:rPr>
      <w:t xml:space="preserve">57</w:t>
    </w:r>
    <w:r>
      <w:rPr>
        <w:color w:val="FFFFFF"/>
      </w:rPr>
      <w:fldChar w:fldCharType="end"/>
    </w:r>
    <w:r>
      <w:rPr>
        <w:color w:val="FFFFFF"/>
      </w:rPr>
    </w:r>
    <w:r/>
  </w:p>
  <w:p>
    <w:pPr>
      <w:pStyle w:val="978"/>
      <w:jc w:val="center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rPr>
        <w:rStyle w:val="979"/>
      </w:rPr>
      <w:framePr w:wrap="around" w:vAnchor="text" w:hAnchor="margin" w:xAlign="center" w:y="1"/>
    </w:pPr>
    <w:r>
      <w:rPr>
        <w:rStyle w:val="979"/>
      </w:rPr>
      <w:fldChar w:fldCharType="begin"/>
    </w:r>
    <w:r>
      <w:rPr>
        <w:rStyle w:val="979"/>
      </w:rPr>
      <w:instrText xml:space="preserve">PAGE  </w:instrText>
    </w:r>
    <w:r>
      <w:rPr>
        <w:rStyle w:val="979"/>
      </w:rPr>
      <w:fldChar w:fldCharType="separate"/>
    </w:r>
    <w:r>
      <w:rPr>
        <w:rStyle w:val="979"/>
      </w:rPr>
      <w:t xml:space="preserve">60</w:t>
    </w:r>
    <w:r>
      <w:rPr>
        <w:rStyle w:val="979"/>
      </w:rPr>
      <w:fldChar w:fldCharType="end"/>
    </w:r>
    <w:r>
      <w:rPr>
        <w:rStyle w:val="979"/>
      </w:rPr>
    </w:r>
    <w:r/>
  </w:p>
  <w:p>
    <w:pPr>
      <w:pStyle w:val="978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rPr>
        <w:rStyle w:val="979"/>
      </w:rPr>
      <w:framePr w:wrap="around" w:vAnchor="text" w:hAnchor="margin" w:xAlign="center" w:y="1"/>
    </w:pPr>
    <w:r>
      <w:rPr>
        <w:rStyle w:val="979"/>
      </w:rPr>
      <w:fldChar w:fldCharType="begin"/>
    </w:r>
    <w:r>
      <w:rPr>
        <w:rStyle w:val="979"/>
      </w:rPr>
      <w:instrText xml:space="preserve">PAGE  </w:instrText>
    </w:r>
    <w:r>
      <w:rPr>
        <w:rStyle w:val="979"/>
      </w:rPr>
      <w:fldChar w:fldCharType="end"/>
    </w:r>
    <w:r>
      <w:rPr>
        <w:rStyle w:val="979"/>
      </w:rPr>
    </w:r>
    <w:r/>
  </w:p>
  <w:p>
    <w:pPr>
      <w:pStyle w:val="978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jc w:val="center"/>
    </w:pPr>
    <w:r/>
    <w:r/>
  </w:p>
  <w:p>
    <w:pPr>
      <w:pStyle w:val="97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0"/>
        <w:ind w:left="1492" w:hanging="360"/>
        <w:tabs>
          <w:tab w:val="num" w:pos="14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0"/>
        <w:ind w:left="1209" w:hanging="360"/>
        <w:tabs>
          <w:tab w:val="num" w:pos="120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0"/>
        <w:ind w:left="926" w:hanging="360"/>
        <w:tabs>
          <w:tab w:val="num" w:pos="92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0"/>
        <w:ind w:left="643" w:hanging="360"/>
        <w:tabs>
          <w:tab w:val="num" w:pos="643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0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970"/>
      </w:pPr>
    </w:lvl>
    <w:lvl w:ilvl="1">
      <w:start w:val="0"/>
      <w:numFmt w:val="decimal"/>
      <w:isLgl w:val="false"/>
      <w:suff w:val="tab"/>
      <w:lvlText w:val=""/>
      <w:lvlJc w:val="left"/>
      <w:pPr>
        <w:pStyle w:val="970"/>
      </w:pPr>
    </w:lvl>
    <w:lvl w:ilvl="2">
      <w:start w:val="0"/>
      <w:numFmt w:val="decimal"/>
      <w:isLgl w:val="false"/>
      <w:suff w:val="tab"/>
      <w:lvlText w:val=""/>
      <w:lvlJc w:val="left"/>
      <w:pPr>
        <w:pStyle w:val="970"/>
      </w:pPr>
    </w:lvl>
    <w:lvl w:ilvl="3">
      <w:start w:val="0"/>
      <w:numFmt w:val="decimal"/>
      <w:isLgl w:val="false"/>
      <w:suff w:val="tab"/>
      <w:lvlText w:val=""/>
      <w:lvlJc w:val="left"/>
      <w:pPr>
        <w:pStyle w:val="970"/>
      </w:pPr>
    </w:lvl>
    <w:lvl w:ilvl="4">
      <w:start w:val="0"/>
      <w:numFmt w:val="decimal"/>
      <w:isLgl w:val="false"/>
      <w:suff w:val="tab"/>
      <w:lvlText w:val=""/>
      <w:lvlJc w:val="left"/>
      <w:pPr>
        <w:pStyle w:val="970"/>
      </w:pPr>
    </w:lvl>
    <w:lvl w:ilvl="5">
      <w:start w:val="0"/>
      <w:numFmt w:val="decimal"/>
      <w:isLgl w:val="false"/>
      <w:suff w:val="tab"/>
      <w:lvlText w:val=""/>
      <w:lvlJc w:val="left"/>
      <w:pPr>
        <w:pStyle w:val="970"/>
      </w:pPr>
    </w:lvl>
    <w:lvl w:ilvl="6">
      <w:start w:val="0"/>
      <w:numFmt w:val="decimal"/>
      <w:isLgl w:val="false"/>
      <w:suff w:val="tab"/>
      <w:lvlText w:val=""/>
      <w:lvlJc w:val="left"/>
      <w:pPr>
        <w:pStyle w:val="970"/>
      </w:pPr>
    </w:lvl>
    <w:lvl w:ilvl="7">
      <w:start w:val="0"/>
      <w:numFmt w:val="decimal"/>
      <w:isLgl w:val="false"/>
      <w:suff w:val="tab"/>
      <w:lvlText w:val=""/>
      <w:lvlJc w:val="left"/>
      <w:pPr>
        <w:pStyle w:val="970"/>
      </w:pPr>
    </w:lvl>
    <w:lvl w:ilvl="8">
      <w:start w:val="0"/>
      <w:numFmt w:val="decimal"/>
      <w:isLgl w:val="false"/>
      <w:suff w:val="tab"/>
      <w:lvlText w:val=""/>
      <w:lvlJc w:val="left"/>
      <w:pPr>
        <w:pStyle w:val="97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70"/>
      </w:pPr>
    </w:lvl>
    <w:lvl w:ilvl="1">
      <w:start w:val="8"/>
      <w:numFmt w:val="decimal"/>
      <w:isLgl w:val="false"/>
      <w:suff w:val="tab"/>
      <w:lvlText w:val="%2)"/>
      <w:lvlJc w:val="left"/>
      <w:pPr>
        <w:pStyle w:val="970"/>
      </w:pPr>
    </w:lvl>
    <w:lvl w:ilvl="2">
      <w:start w:val="1"/>
      <w:numFmt w:val="bullet"/>
      <w:isLgl w:val="false"/>
      <w:suff w:val="tab"/>
      <w:lvlText w:val="В"/>
      <w:lvlJc w:val="left"/>
      <w:pPr>
        <w:pStyle w:val="970"/>
      </w:pPr>
    </w:lvl>
    <w:lvl w:ilvl="3">
      <w:start w:val="0"/>
      <w:numFmt w:val="decimal"/>
      <w:isLgl w:val="false"/>
      <w:suff w:val="tab"/>
      <w:lvlText w:val=""/>
      <w:lvlJc w:val="left"/>
      <w:pPr>
        <w:pStyle w:val="970"/>
      </w:pPr>
    </w:lvl>
    <w:lvl w:ilvl="4">
      <w:start w:val="0"/>
      <w:numFmt w:val="decimal"/>
      <w:isLgl w:val="false"/>
      <w:suff w:val="tab"/>
      <w:lvlText w:val=""/>
      <w:lvlJc w:val="left"/>
      <w:pPr>
        <w:pStyle w:val="970"/>
      </w:pPr>
    </w:lvl>
    <w:lvl w:ilvl="5">
      <w:start w:val="0"/>
      <w:numFmt w:val="decimal"/>
      <w:isLgl w:val="false"/>
      <w:suff w:val="tab"/>
      <w:lvlText w:val=""/>
      <w:lvlJc w:val="left"/>
      <w:pPr>
        <w:pStyle w:val="970"/>
      </w:pPr>
    </w:lvl>
    <w:lvl w:ilvl="6">
      <w:start w:val="0"/>
      <w:numFmt w:val="decimal"/>
      <w:isLgl w:val="false"/>
      <w:suff w:val="tab"/>
      <w:lvlText w:val=""/>
      <w:lvlJc w:val="left"/>
      <w:pPr>
        <w:pStyle w:val="970"/>
      </w:pPr>
    </w:lvl>
    <w:lvl w:ilvl="7">
      <w:start w:val="0"/>
      <w:numFmt w:val="decimal"/>
      <w:isLgl w:val="false"/>
      <w:suff w:val="tab"/>
      <w:lvlText w:val=""/>
      <w:lvlJc w:val="left"/>
      <w:pPr>
        <w:pStyle w:val="970"/>
      </w:pPr>
    </w:lvl>
    <w:lvl w:ilvl="8">
      <w:start w:val="0"/>
      <w:numFmt w:val="decimal"/>
      <w:isLgl w:val="false"/>
      <w:suff w:val="tab"/>
      <w:lvlText w:val=""/>
      <w:lvlJc w:val="left"/>
      <w:pPr>
        <w:pStyle w:val="97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70"/>
      </w:pPr>
    </w:lvl>
    <w:lvl w:ilvl="1">
      <w:start w:val="1"/>
      <w:numFmt w:val="decimal"/>
      <w:isLgl w:val="false"/>
      <w:suff w:val="tab"/>
      <w:lvlText w:val="%2)"/>
      <w:lvlJc w:val="left"/>
      <w:pPr>
        <w:pStyle w:val="970"/>
      </w:pPr>
    </w:lvl>
    <w:lvl w:ilvl="2">
      <w:start w:val="0"/>
      <w:numFmt w:val="decimal"/>
      <w:isLgl w:val="false"/>
      <w:suff w:val="tab"/>
      <w:lvlText w:val=""/>
      <w:lvlJc w:val="left"/>
      <w:pPr>
        <w:pStyle w:val="970"/>
      </w:pPr>
    </w:lvl>
    <w:lvl w:ilvl="3">
      <w:start w:val="0"/>
      <w:numFmt w:val="decimal"/>
      <w:isLgl w:val="false"/>
      <w:suff w:val="tab"/>
      <w:lvlText w:val=""/>
      <w:lvlJc w:val="left"/>
      <w:pPr>
        <w:pStyle w:val="970"/>
      </w:pPr>
    </w:lvl>
    <w:lvl w:ilvl="4">
      <w:start w:val="0"/>
      <w:numFmt w:val="decimal"/>
      <w:isLgl w:val="false"/>
      <w:suff w:val="tab"/>
      <w:lvlText w:val=""/>
      <w:lvlJc w:val="left"/>
      <w:pPr>
        <w:pStyle w:val="970"/>
      </w:pPr>
    </w:lvl>
    <w:lvl w:ilvl="5">
      <w:start w:val="0"/>
      <w:numFmt w:val="decimal"/>
      <w:isLgl w:val="false"/>
      <w:suff w:val="tab"/>
      <w:lvlText w:val=""/>
      <w:lvlJc w:val="left"/>
      <w:pPr>
        <w:pStyle w:val="970"/>
      </w:pPr>
    </w:lvl>
    <w:lvl w:ilvl="6">
      <w:start w:val="0"/>
      <w:numFmt w:val="decimal"/>
      <w:isLgl w:val="false"/>
      <w:suff w:val="tab"/>
      <w:lvlText w:val=""/>
      <w:lvlJc w:val="left"/>
      <w:pPr>
        <w:pStyle w:val="970"/>
      </w:pPr>
    </w:lvl>
    <w:lvl w:ilvl="7">
      <w:start w:val="0"/>
      <w:numFmt w:val="decimal"/>
      <w:isLgl w:val="false"/>
      <w:suff w:val="tab"/>
      <w:lvlText w:val=""/>
      <w:lvlJc w:val="left"/>
      <w:pPr>
        <w:pStyle w:val="970"/>
      </w:pPr>
    </w:lvl>
    <w:lvl w:ilvl="8">
      <w:start w:val="0"/>
      <w:numFmt w:val="decimal"/>
      <w:isLgl w:val="false"/>
      <w:suff w:val="tab"/>
      <w:lvlText w:val=""/>
      <w:lvlJc w:val="left"/>
      <w:pPr>
        <w:pStyle w:val="97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70"/>
      </w:pPr>
    </w:lvl>
    <w:lvl w:ilvl="1">
      <w:start w:val="7"/>
      <w:numFmt w:val="decimal"/>
      <w:isLgl w:val="false"/>
      <w:suff w:val="tab"/>
      <w:lvlText w:val="%2)"/>
      <w:lvlJc w:val="left"/>
      <w:pPr>
        <w:pStyle w:val="970"/>
      </w:pPr>
    </w:lvl>
    <w:lvl w:ilvl="2">
      <w:start w:val="0"/>
      <w:numFmt w:val="decimal"/>
      <w:isLgl w:val="false"/>
      <w:suff w:val="tab"/>
      <w:lvlText w:val=""/>
      <w:lvlJc w:val="left"/>
      <w:pPr>
        <w:pStyle w:val="970"/>
      </w:pPr>
    </w:lvl>
    <w:lvl w:ilvl="3">
      <w:start w:val="0"/>
      <w:numFmt w:val="decimal"/>
      <w:isLgl w:val="false"/>
      <w:suff w:val="tab"/>
      <w:lvlText w:val=""/>
      <w:lvlJc w:val="left"/>
      <w:pPr>
        <w:pStyle w:val="970"/>
      </w:pPr>
    </w:lvl>
    <w:lvl w:ilvl="4">
      <w:start w:val="0"/>
      <w:numFmt w:val="decimal"/>
      <w:isLgl w:val="false"/>
      <w:suff w:val="tab"/>
      <w:lvlText w:val=""/>
      <w:lvlJc w:val="left"/>
      <w:pPr>
        <w:pStyle w:val="970"/>
      </w:pPr>
    </w:lvl>
    <w:lvl w:ilvl="5">
      <w:start w:val="0"/>
      <w:numFmt w:val="decimal"/>
      <w:isLgl w:val="false"/>
      <w:suff w:val="tab"/>
      <w:lvlText w:val=""/>
      <w:lvlJc w:val="left"/>
      <w:pPr>
        <w:pStyle w:val="970"/>
      </w:pPr>
    </w:lvl>
    <w:lvl w:ilvl="6">
      <w:start w:val="0"/>
      <w:numFmt w:val="decimal"/>
      <w:isLgl w:val="false"/>
      <w:suff w:val="tab"/>
      <w:lvlText w:val=""/>
      <w:lvlJc w:val="left"/>
      <w:pPr>
        <w:pStyle w:val="970"/>
      </w:pPr>
    </w:lvl>
    <w:lvl w:ilvl="7">
      <w:start w:val="0"/>
      <w:numFmt w:val="decimal"/>
      <w:isLgl w:val="false"/>
      <w:suff w:val="tab"/>
      <w:lvlText w:val=""/>
      <w:lvlJc w:val="left"/>
      <w:pPr>
        <w:pStyle w:val="970"/>
      </w:pPr>
    </w:lvl>
    <w:lvl w:ilvl="8">
      <w:start w:val="0"/>
      <w:numFmt w:val="decimal"/>
      <w:isLgl w:val="false"/>
      <w:suff w:val="tab"/>
      <w:lvlText w:val=""/>
      <w:lvlJc w:val="left"/>
      <w:pPr>
        <w:pStyle w:val="970"/>
      </w:pPr>
    </w:lvl>
  </w:abstractNum>
  <w:abstractNum w:abstractNumId="1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97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52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2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196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6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4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12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48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5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285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0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pStyle w:val="970"/>
        <w:ind w:left="1440" w:hanging="360"/>
        <w:tabs>
          <w:tab w:val="num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pStyle w:val="970"/>
        <w:ind w:left="2160" w:hanging="360"/>
        <w:tabs>
          <w:tab w:val="num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pStyle w:val="970"/>
        <w:ind w:left="2880" w:hanging="360"/>
        <w:tabs>
          <w:tab w:val="num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pStyle w:val="970"/>
        <w:ind w:left="3600" w:hanging="360"/>
        <w:tabs>
          <w:tab w:val="num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pStyle w:val="970"/>
        <w:ind w:left="4320" w:hanging="360"/>
        <w:tabs>
          <w:tab w:val="num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pStyle w:val="970"/>
        <w:ind w:left="5040" w:hanging="360"/>
        <w:tabs>
          <w:tab w:val="num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pStyle w:val="970"/>
        <w:ind w:left="5760" w:hanging="360"/>
        <w:tabs>
          <w:tab w:val="num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pStyle w:val="970"/>
        <w:ind w:left="6480" w:hanging="360"/>
        <w:tabs>
          <w:tab w:val="num" w:pos="6480" w:leader="none"/>
        </w:tabs>
      </w:pPr>
      <w:rPr>
        <w:rFonts w:ascii="Symbol" w:hAnsi="Symbol"/>
        <w:sz w:val="20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480" w:hanging="18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120" w:hanging="180"/>
        <w:tabs>
          <w:tab w:val="num" w:pos="612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1759" w:hanging="1050"/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480" w:hanging="180"/>
      </w:pPr>
    </w:lvl>
  </w:abstractNum>
  <w:abstractNum w:abstractNumId="2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7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5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3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0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7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4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1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49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6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345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70"/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0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825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57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825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828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450" w:hanging="45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84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84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97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6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41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31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8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57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2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60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735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0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pStyle w:val="970"/>
        <w:ind w:left="1440" w:hanging="360"/>
        <w:tabs>
          <w:tab w:val="num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pStyle w:val="970"/>
        <w:ind w:left="2160" w:hanging="360"/>
        <w:tabs>
          <w:tab w:val="num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pStyle w:val="970"/>
        <w:ind w:left="2880" w:hanging="360"/>
        <w:tabs>
          <w:tab w:val="num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pStyle w:val="970"/>
        <w:ind w:left="3600" w:hanging="360"/>
        <w:tabs>
          <w:tab w:val="num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pStyle w:val="970"/>
        <w:ind w:left="4320" w:hanging="360"/>
        <w:tabs>
          <w:tab w:val="num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pStyle w:val="970"/>
        <w:ind w:left="5040" w:hanging="360"/>
        <w:tabs>
          <w:tab w:val="num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pStyle w:val="970"/>
        <w:ind w:left="5760" w:hanging="360"/>
        <w:tabs>
          <w:tab w:val="num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pStyle w:val="970"/>
        <w:ind w:left="6480" w:hanging="360"/>
        <w:tabs>
          <w:tab w:val="num" w:pos="6480" w:leader="none"/>
        </w:tabs>
      </w:pPr>
      <w:rPr>
        <w:rFonts w:ascii="Symbol" w:hAnsi="Symbol"/>
        <w:sz w:val="20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70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0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0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0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0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0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0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0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0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34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7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687" w:hanging="180"/>
      </w:pPr>
    </w:lvl>
  </w:abstractNum>
  <w:abstractNum w:abstractNumId="3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70"/>
        <w:ind w:left="-142" w:hanging="360"/>
        <w:tabs>
          <w:tab w:val="num" w:pos="-14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578" w:hanging="360"/>
        <w:tabs>
          <w:tab w:val="num" w:pos="57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1298" w:hanging="180"/>
        <w:tabs>
          <w:tab w:val="num" w:pos="129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018" w:hanging="360"/>
        <w:tabs>
          <w:tab w:val="num" w:pos="201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2738" w:hanging="360"/>
        <w:tabs>
          <w:tab w:val="num" w:pos="273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3458" w:hanging="180"/>
        <w:tabs>
          <w:tab w:val="num" w:pos="345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4178" w:hanging="360"/>
        <w:tabs>
          <w:tab w:val="num" w:pos="417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4898" w:hanging="360"/>
        <w:tabs>
          <w:tab w:val="num" w:pos="489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5618" w:hanging="180"/>
        <w:tabs>
          <w:tab w:val="num" w:pos="5618" w:leader="none"/>
        </w:tabs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20"/>
  </w:num>
  <w:num w:numId="6">
    <w:abstractNumId w:val="33"/>
  </w:num>
  <w:num w:numId="7">
    <w:abstractNumId w:val="34"/>
  </w:num>
  <w:num w:numId="8">
    <w:abstractNumId w:val="14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9"/>
  </w:num>
  <w:num w:numId="22">
    <w:abstractNumId w:val="24"/>
  </w:num>
  <w:num w:numId="23">
    <w:abstractNumId w:val="29"/>
  </w:num>
  <w:num w:numId="24">
    <w:abstractNumId w:val="30"/>
  </w:num>
  <w:num w:numId="25">
    <w:abstractNumId w:val="22"/>
  </w:num>
  <w:num w:numId="26">
    <w:abstractNumId w:val="25"/>
  </w:num>
  <w:num w:numId="27">
    <w:abstractNumId w:val="23"/>
  </w:num>
  <w:num w:numId="28">
    <w:abstractNumId w:val="18"/>
  </w:num>
  <w:num w:numId="29">
    <w:abstractNumId w:val="35"/>
  </w:num>
  <w:num w:numId="30">
    <w:abstractNumId w:val="31"/>
  </w:num>
  <w:num w:numId="31">
    <w:abstractNumId w:val="32"/>
  </w:num>
  <w:num w:numId="32">
    <w:abstractNumId w:val="16"/>
  </w:num>
  <w:num w:numId="33">
    <w:abstractNumId w:val="21"/>
  </w:num>
  <w:num w:numId="34">
    <w:abstractNumId w:val="17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3">
    <w:name w:val="Heading 1"/>
    <w:basedOn w:val="970"/>
    <w:next w:val="970"/>
    <w:link w:val="79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94">
    <w:name w:val="Heading 1 Char"/>
    <w:link w:val="793"/>
    <w:uiPriority w:val="9"/>
    <w:rPr>
      <w:rFonts w:ascii="Arial" w:hAnsi="Arial" w:cs="Arial" w:eastAsia="Arial"/>
      <w:sz w:val="40"/>
      <w:szCs w:val="40"/>
    </w:rPr>
  </w:style>
  <w:style w:type="paragraph" w:styleId="795">
    <w:name w:val="Heading 2"/>
    <w:basedOn w:val="970"/>
    <w:next w:val="970"/>
    <w:link w:val="7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96">
    <w:name w:val="Heading 2 Char"/>
    <w:link w:val="795"/>
    <w:uiPriority w:val="9"/>
    <w:rPr>
      <w:rFonts w:ascii="Arial" w:hAnsi="Arial" w:cs="Arial" w:eastAsia="Arial"/>
      <w:sz w:val="34"/>
    </w:rPr>
  </w:style>
  <w:style w:type="paragraph" w:styleId="797">
    <w:name w:val="Heading 3"/>
    <w:basedOn w:val="970"/>
    <w:next w:val="970"/>
    <w:link w:val="79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98">
    <w:name w:val="Heading 3 Char"/>
    <w:link w:val="797"/>
    <w:uiPriority w:val="9"/>
    <w:rPr>
      <w:rFonts w:ascii="Arial" w:hAnsi="Arial" w:cs="Arial" w:eastAsia="Arial"/>
      <w:sz w:val="30"/>
      <w:szCs w:val="30"/>
    </w:rPr>
  </w:style>
  <w:style w:type="paragraph" w:styleId="799">
    <w:name w:val="Heading 4"/>
    <w:basedOn w:val="970"/>
    <w:next w:val="970"/>
    <w:link w:val="80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800">
    <w:name w:val="Heading 4 Char"/>
    <w:link w:val="799"/>
    <w:uiPriority w:val="9"/>
    <w:rPr>
      <w:rFonts w:ascii="Arial" w:hAnsi="Arial" w:cs="Arial" w:eastAsia="Arial"/>
      <w:b/>
      <w:bCs/>
      <w:sz w:val="26"/>
      <w:szCs w:val="26"/>
    </w:rPr>
  </w:style>
  <w:style w:type="paragraph" w:styleId="801">
    <w:name w:val="Heading 5"/>
    <w:basedOn w:val="970"/>
    <w:next w:val="970"/>
    <w:link w:val="80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802">
    <w:name w:val="Heading 5 Char"/>
    <w:link w:val="801"/>
    <w:uiPriority w:val="9"/>
    <w:rPr>
      <w:rFonts w:ascii="Arial" w:hAnsi="Arial" w:cs="Arial" w:eastAsia="Arial"/>
      <w:b/>
      <w:bCs/>
      <w:sz w:val="24"/>
      <w:szCs w:val="24"/>
    </w:rPr>
  </w:style>
  <w:style w:type="paragraph" w:styleId="803">
    <w:name w:val="Heading 6"/>
    <w:basedOn w:val="970"/>
    <w:next w:val="970"/>
    <w:link w:val="80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804">
    <w:name w:val="Heading 6 Char"/>
    <w:link w:val="803"/>
    <w:uiPriority w:val="9"/>
    <w:rPr>
      <w:rFonts w:ascii="Arial" w:hAnsi="Arial" w:cs="Arial" w:eastAsia="Arial"/>
      <w:b/>
      <w:bCs/>
      <w:sz w:val="22"/>
      <w:szCs w:val="22"/>
    </w:rPr>
  </w:style>
  <w:style w:type="paragraph" w:styleId="805">
    <w:name w:val="Heading 7"/>
    <w:basedOn w:val="970"/>
    <w:next w:val="970"/>
    <w:link w:val="80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806">
    <w:name w:val="Heading 7 Char"/>
    <w:link w:val="8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07">
    <w:name w:val="Heading 8"/>
    <w:basedOn w:val="970"/>
    <w:next w:val="970"/>
    <w:link w:val="80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808">
    <w:name w:val="Heading 8 Char"/>
    <w:link w:val="807"/>
    <w:uiPriority w:val="9"/>
    <w:rPr>
      <w:rFonts w:ascii="Arial" w:hAnsi="Arial" w:cs="Arial" w:eastAsia="Arial"/>
      <w:i/>
      <w:iCs/>
      <w:sz w:val="22"/>
      <w:szCs w:val="22"/>
    </w:rPr>
  </w:style>
  <w:style w:type="paragraph" w:styleId="809">
    <w:name w:val="Heading 9"/>
    <w:basedOn w:val="970"/>
    <w:next w:val="970"/>
    <w:link w:val="81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10">
    <w:name w:val="Heading 9 Char"/>
    <w:link w:val="809"/>
    <w:uiPriority w:val="9"/>
    <w:rPr>
      <w:rFonts w:ascii="Arial" w:hAnsi="Arial" w:cs="Arial" w:eastAsia="Arial"/>
      <w:i/>
      <w:iCs/>
      <w:sz w:val="21"/>
      <w:szCs w:val="21"/>
    </w:rPr>
  </w:style>
  <w:style w:type="paragraph" w:styleId="811">
    <w:name w:val="No Spacing"/>
    <w:uiPriority w:val="1"/>
    <w:qFormat/>
    <w:pPr>
      <w:spacing w:before="0" w:after="0" w:line="240" w:lineRule="auto"/>
    </w:pPr>
  </w:style>
  <w:style w:type="paragraph" w:styleId="812">
    <w:name w:val="Title"/>
    <w:basedOn w:val="970"/>
    <w:next w:val="970"/>
    <w:link w:val="81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3">
    <w:name w:val="Title Char"/>
    <w:link w:val="812"/>
    <w:uiPriority w:val="10"/>
    <w:rPr>
      <w:sz w:val="48"/>
      <w:szCs w:val="48"/>
    </w:rPr>
  </w:style>
  <w:style w:type="paragraph" w:styleId="814">
    <w:name w:val="Subtitle"/>
    <w:basedOn w:val="970"/>
    <w:next w:val="970"/>
    <w:link w:val="815"/>
    <w:uiPriority w:val="11"/>
    <w:qFormat/>
    <w:pPr>
      <w:spacing w:before="200" w:after="200"/>
    </w:pPr>
    <w:rPr>
      <w:sz w:val="24"/>
      <w:szCs w:val="24"/>
    </w:rPr>
  </w:style>
  <w:style w:type="character" w:styleId="815">
    <w:name w:val="Subtitle Char"/>
    <w:link w:val="814"/>
    <w:uiPriority w:val="11"/>
    <w:rPr>
      <w:sz w:val="24"/>
      <w:szCs w:val="24"/>
    </w:rPr>
  </w:style>
  <w:style w:type="paragraph" w:styleId="816">
    <w:name w:val="Quote"/>
    <w:basedOn w:val="970"/>
    <w:next w:val="970"/>
    <w:link w:val="817"/>
    <w:uiPriority w:val="29"/>
    <w:qFormat/>
    <w:pPr>
      <w:ind w:left="720" w:right="720"/>
    </w:pPr>
    <w:rPr>
      <w:i/>
    </w:rPr>
  </w:style>
  <w:style w:type="character" w:styleId="817">
    <w:name w:val="Quote Char"/>
    <w:link w:val="816"/>
    <w:uiPriority w:val="29"/>
    <w:rPr>
      <w:i/>
    </w:rPr>
  </w:style>
  <w:style w:type="paragraph" w:styleId="818">
    <w:name w:val="Intense Quote"/>
    <w:basedOn w:val="970"/>
    <w:next w:val="970"/>
    <w:link w:val="81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9">
    <w:name w:val="Intense Quote Char"/>
    <w:link w:val="818"/>
    <w:uiPriority w:val="30"/>
    <w:rPr>
      <w:i/>
    </w:rPr>
  </w:style>
  <w:style w:type="paragraph" w:styleId="820">
    <w:name w:val="Header"/>
    <w:basedOn w:val="970"/>
    <w:link w:val="8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21">
    <w:name w:val="Header Char"/>
    <w:link w:val="820"/>
    <w:uiPriority w:val="99"/>
  </w:style>
  <w:style w:type="paragraph" w:styleId="822">
    <w:name w:val="Footer"/>
    <w:basedOn w:val="970"/>
    <w:link w:val="8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23">
    <w:name w:val="Footer Char"/>
    <w:link w:val="822"/>
    <w:uiPriority w:val="99"/>
  </w:style>
  <w:style w:type="paragraph" w:styleId="824">
    <w:name w:val="Caption"/>
    <w:basedOn w:val="970"/>
    <w:next w:val="9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5">
    <w:name w:val="Caption Char"/>
    <w:basedOn w:val="824"/>
    <w:link w:val="822"/>
    <w:uiPriority w:val="99"/>
  </w:style>
  <w:style w:type="table" w:styleId="82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6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6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6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6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6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9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9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9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9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9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2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2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2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2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2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2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2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2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3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5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52">
    <w:name w:val="Hyperlink"/>
    <w:uiPriority w:val="99"/>
    <w:unhideWhenUsed/>
    <w:rPr>
      <w:color w:val="0000FF" w:themeColor="hyperlink"/>
      <w:u w:val="single"/>
    </w:rPr>
  </w:style>
  <w:style w:type="paragraph" w:styleId="953">
    <w:name w:val="footnote text"/>
    <w:basedOn w:val="970"/>
    <w:link w:val="954"/>
    <w:uiPriority w:val="99"/>
    <w:semiHidden/>
    <w:unhideWhenUsed/>
    <w:pPr>
      <w:spacing w:after="40" w:line="240" w:lineRule="auto"/>
    </w:pPr>
    <w:rPr>
      <w:sz w:val="18"/>
    </w:rPr>
  </w:style>
  <w:style w:type="character" w:styleId="954">
    <w:name w:val="Footnote Text Char"/>
    <w:link w:val="953"/>
    <w:uiPriority w:val="99"/>
    <w:rPr>
      <w:sz w:val="18"/>
    </w:rPr>
  </w:style>
  <w:style w:type="character" w:styleId="955">
    <w:name w:val="footnote reference"/>
    <w:uiPriority w:val="99"/>
    <w:unhideWhenUsed/>
    <w:rPr>
      <w:vertAlign w:val="superscript"/>
    </w:rPr>
  </w:style>
  <w:style w:type="paragraph" w:styleId="956">
    <w:name w:val="endnote text"/>
    <w:basedOn w:val="970"/>
    <w:link w:val="957"/>
    <w:uiPriority w:val="99"/>
    <w:semiHidden/>
    <w:unhideWhenUsed/>
    <w:pPr>
      <w:spacing w:after="0" w:line="240" w:lineRule="auto"/>
    </w:pPr>
    <w:rPr>
      <w:sz w:val="20"/>
    </w:rPr>
  </w:style>
  <w:style w:type="character" w:styleId="957">
    <w:name w:val="Endnote Text Char"/>
    <w:link w:val="956"/>
    <w:uiPriority w:val="99"/>
    <w:rPr>
      <w:sz w:val="20"/>
    </w:rPr>
  </w:style>
  <w:style w:type="character" w:styleId="958">
    <w:name w:val="endnote reference"/>
    <w:uiPriority w:val="99"/>
    <w:semiHidden/>
    <w:unhideWhenUsed/>
    <w:rPr>
      <w:vertAlign w:val="superscript"/>
    </w:rPr>
  </w:style>
  <w:style w:type="paragraph" w:styleId="959">
    <w:name w:val="toc 1"/>
    <w:basedOn w:val="970"/>
    <w:next w:val="970"/>
    <w:uiPriority w:val="39"/>
    <w:unhideWhenUsed/>
    <w:pPr>
      <w:ind w:left="0" w:right="0" w:firstLine="0"/>
      <w:spacing w:after="57"/>
    </w:pPr>
  </w:style>
  <w:style w:type="paragraph" w:styleId="960">
    <w:name w:val="toc 2"/>
    <w:basedOn w:val="970"/>
    <w:next w:val="970"/>
    <w:uiPriority w:val="39"/>
    <w:unhideWhenUsed/>
    <w:pPr>
      <w:ind w:left="283" w:right="0" w:firstLine="0"/>
      <w:spacing w:after="57"/>
    </w:pPr>
  </w:style>
  <w:style w:type="paragraph" w:styleId="961">
    <w:name w:val="toc 3"/>
    <w:basedOn w:val="970"/>
    <w:next w:val="970"/>
    <w:uiPriority w:val="39"/>
    <w:unhideWhenUsed/>
    <w:pPr>
      <w:ind w:left="567" w:right="0" w:firstLine="0"/>
      <w:spacing w:after="57"/>
    </w:pPr>
  </w:style>
  <w:style w:type="paragraph" w:styleId="962">
    <w:name w:val="toc 4"/>
    <w:basedOn w:val="970"/>
    <w:next w:val="970"/>
    <w:uiPriority w:val="39"/>
    <w:unhideWhenUsed/>
    <w:pPr>
      <w:ind w:left="850" w:right="0" w:firstLine="0"/>
      <w:spacing w:after="57"/>
    </w:pPr>
  </w:style>
  <w:style w:type="paragraph" w:styleId="963">
    <w:name w:val="toc 5"/>
    <w:basedOn w:val="970"/>
    <w:next w:val="970"/>
    <w:uiPriority w:val="39"/>
    <w:unhideWhenUsed/>
    <w:pPr>
      <w:ind w:left="1134" w:right="0" w:firstLine="0"/>
      <w:spacing w:after="57"/>
    </w:pPr>
  </w:style>
  <w:style w:type="paragraph" w:styleId="964">
    <w:name w:val="toc 6"/>
    <w:basedOn w:val="970"/>
    <w:next w:val="970"/>
    <w:uiPriority w:val="39"/>
    <w:unhideWhenUsed/>
    <w:pPr>
      <w:ind w:left="1417" w:right="0" w:firstLine="0"/>
      <w:spacing w:after="57"/>
    </w:pPr>
  </w:style>
  <w:style w:type="paragraph" w:styleId="965">
    <w:name w:val="toc 7"/>
    <w:basedOn w:val="970"/>
    <w:next w:val="970"/>
    <w:uiPriority w:val="39"/>
    <w:unhideWhenUsed/>
    <w:pPr>
      <w:ind w:left="1701" w:right="0" w:firstLine="0"/>
      <w:spacing w:after="57"/>
    </w:pPr>
  </w:style>
  <w:style w:type="paragraph" w:styleId="966">
    <w:name w:val="toc 8"/>
    <w:basedOn w:val="970"/>
    <w:next w:val="970"/>
    <w:uiPriority w:val="39"/>
    <w:unhideWhenUsed/>
    <w:pPr>
      <w:ind w:left="1984" w:right="0" w:firstLine="0"/>
      <w:spacing w:after="57"/>
    </w:pPr>
  </w:style>
  <w:style w:type="paragraph" w:styleId="967">
    <w:name w:val="toc 9"/>
    <w:basedOn w:val="970"/>
    <w:next w:val="970"/>
    <w:uiPriority w:val="39"/>
    <w:unhideWhenUsed/>
    <w:pPr>
      <w:ind w:left="2268" w:right="0" w:firstLine="0"/>
      <w:spacing w:after="57"/>
    </w:pPr>
  </w:style>
  <w:style w:type="paragraph" w:styleId="968">
    <w:name w:val="TOC Heading"/>
    <w:uiPriority w:val="39"/>
    <w:unhideWhenUsed/>
  </w:style>
  <w:style w:type="paragraph" w:styleId="969">
    <w:name w:val="table of figures"/>
    <w:basedOn w:val="970"/>
    <w:next w:val="970"/>
    <w:uiPriority w:val="99"/>
    <w:unhideWhenUsed/>
    <w:pPr>
      <w:spacing w:after="0" w:afterAutospacing="0"/>
    </w:pPr>
  </w:style>
  <w:style w:type="paragraph" w:styleId="970" w:default="1">
    <w:name w:val="Normal"/>
    <w:next w:val="970"/>
    <w:link w:val="970"/>
    <w:rPr>
      <w:lang w:val="ru-RU" w:bidi="ar-SA" w:eastAsia="ru-RU"/>
    </w:rPr>
  </w:style>
  <w:style w:type="paragraph" w:styleId="971">
    <w:name w:val="Заголовок 1"/>
    <w:basedOn w:val="970"/>
    <w:next w:val="971"/>
    <w:link w:val="101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972">
    <w:name w:val="Заголовок 3"/>
    <w:basedOn w:val="970"/>
    <w:next w:val="972"/>
    <w:link w:val="10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973">
    <w:name w:val="Основной шрифт абзаца"/>
    <w:next w:val="973"/>
    <w:link w:val="970"/>
    <w:semiHidden/>
  </w:style>
  <w:style w:type="table" w:styleId="974">
    <w:name w:val="Обычная таблица"/>
    <w:next w:val="974"/>
    <w:link w:val="970"/>
    <w:semiHidden/>
    <w:tblPr/>
  </w:style>
  <w:style w:type="numbering" w:styleId="975">
    <w:name w:val="Нет списка"/>
    <w:next w:val="975"/>
    <w:link w:val="970"/>
    <w:semiHidden/>
  </w:style>
  <w:style w:type="table" w:styleId="976">
    <w:name w:val="Сетка таблицы"/>
    <w:basedOn w:val="974"/>
    <w:next w:val="976"/>
    <w:link w:val="970"/>
    <w:tblPr/>
  </w:style>
  <w:style w:type="paragraph" w:styleId="977">
    <w:name w:val="Основной текст с отступом 2"/>
    <w:basedOn w:val="970"/>
    <w:next w:val="977"/>
    <w:link w:val="1041"/>
    <w:pPr>
      <w:ind w:left="283"/>
      <w:spacing w:after="120" w:line="480" w:lineRule="auto"/>
    </w:pPr>
  </w:style>
  <w:style w:type="paragraph" w:styleId="978">
    <w:name w:val="Верхний колонтитул"/>
    <w:basedOn w:val="970"/>
    <w:next w:val="978"/>
    <w:link w:val="1018"/>
    <w:pPr>
      <w:tabs>
        <w:tab w:val="center" w:pos="4677" w:leader="none"/>
        <w:tab w:val="right" w:pos="9355" w:leader="none"/>
      </w:tabs>
    </w:pPr>
  </w:style>
  <w:style w:type="character" w:styleId="979">
    <w:name w:val="Номер страницы"/>
    <w:basedOn w:val="973"/>
    <w:next w:val="979"/>
    <w:link w:val="970"/>
  </w:style>
  <w:style w:type="paragraph" w:styleId="980">
    <w:name w:val="Текст выноски"/>
    <w:basedOn w:val="970"/>
    <w:next w:val="980"/>
    <w:link w:val="1020"/>
    <w:semiHidden/>
    <w:rPr>
      <w:rFonts w:ascii="Tahoma" w:hAnsi="Tahoma"/>
      <w:sz w:val="16"/>
      <w:szCs w:val="16"/>
    </w:rPr>
  </w:style>
  <w:style w:type="paragraph" w:styleId="981">
    <w:name w:val="Основной текст"/>
    <w:basedOn w:val="970"/>
    <w:next w:val="981"/>
    <w:link w:val="1006"/>
    <w:pPr>
      <w:spacing w:after="120"/>
    </w:pPr>
  </w:style>
  <w:style w:type="paragraph" w:styleId="982">
    <w:name w:val="Обычный (веб)"/>
    <w:basedOn w:val="970"/>
    <w:next w:val="982"/>
    <w:link w:val="97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83">
    <w:name w:val="Основной текст с отступом Знак"/>
    <w:next w:val="983"/>
    <w:link w:val="984"/>
    <w:rPr>
      <w:sz w:val="24"/>
      <w:szCs w:val="24"/>
      <w:lang w:val="ru-RU" w:bidi="ar-SA" w:eastAsia="ru-RU"/>
    </w:rPr>
  </w:style>
  <w:style w:type="paragraph" w:styleId="984">
    <w:name w:val="Основной текст с отступом"/>
    <w:basedOn w:val="970"/>
    <w:next w:val="984"/>
    <w:link w:val="983"/>
    <w:pPr>
      <w:ind w:left="283"/>
      <w:spacing w:after="120"/>
    </w:pPr>
    <w:rPr>
      <w:sz w:val="24"/>
      <w:szCs w:val="24"/>
    </w:rPr>
  </w:style>
  <w:style w:type="paragraph" w:styleId="985">
    <w:name w:val="List Paragraph"/>
    <w:basedOn w:val="970"/>
    <w:next w:val="985"/>
    <w:link w:val="970"/>
    <w:pPr>
      <w:contextualSpacing/>
      <w:ind w:left="720"/>
    </w:pPr>
    <w:rPr>
      <w:rFonts w:eastAsia="Calibri"/>
      <w:sz w:val="24"/>
      <w:szCs w:val="24"/>
    </w:rPr>
  </w:style>
  <w:style w:type="paragraph" w:styleId="986">
    <w:name w:val="ConsPlusNormal"/>
    <w:next w:val="986"/>
    <w:link w:val="990"/>
    <w:pPr>
      <w:widowControl w:val="off"/>
    </w:pPr>
    <w:rPr>
      <w:rFonts w:ascii="Arial" w:hAnsi="Arial"/>
      <w:lang w:val="ru-RU" w:bidi="ar-SA" w:eastAsia="ru-RU"/>
    </w:rPr>
  </w:style>
  <w:style w:type="paragraph" w:styleId="987">
    <w:name w:val="Нижний колонтитул"/>
    <w:basedOn w:val="970"/>
    <w:next w:val="987"/>
    <w:link w:val="1022"/>
    <w:pPr>
      <w:tabs>
        <w:tab w:val="center" w:pos="4677" w:leader="none"/>
        <w:tab w:val="right" w:pos="9355" w:leader="none"/>
      </w:tabs>
    </w:pPr>
  </w:style>
  <w:style w:type="character" w:styleId="988">
    <w:name w:val="Гиперссылка"/>
    <w:next w:val="988"/>
    <w:link w:val="970"/>
    <w:rPr>
      <w:color w:val="0000FF"/>
      <w:u w:val="single"/>
    </w:rPr>
  </w:style>
  <w:style w:type="character" w:styleId="989">
    <w:name w:val="Строгий"/>
    <w:next w:val="989"/>
    <w:link w:val="970"/>
    <w:rPr>
      <w:b/>
      <w:bCs/>
    </w:rPr>
  </w:style>
  <w:style w:type="character" w:styleId="990">
    <w:name w:val="ConsPlusNormal Знак"/>
    <w:next w:val="990"/>
    <w:link w:val="986"/>
    <w:rPr>
      <w:rFonts w:ascii="Arial" w:hAnsi="Arial"/>
      <w:lang w:val="ru-RU" w:bidi="ar-SA" w:eastAsia="ru-RU"/>
    </w:rPr>
  </w:style>
  <w:style w:type="paragraph" w:styleId="991">
    <w:name w:val="ConsPlusTitle"/>
    <w:next w:val="991"/>
    <w:link w:val="970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92">
    <w:name w:val="Основной текст 2"/>
    <w:basedOn w:val="970"/>
    <w:next w:val="992"/>
    <w:link w:val="993"/>
    <w:pPr>
      <w:spacing w:after="120" w:line="480" w:lineRule="auto"/>
    </w:pPr>
    <w:rPr>
      <w:rFonts w:eastAsia="Calibri"/>
      <w:sz w:val="24"/>
      <w:szCs w:val="24"/>
    </w:rPr>
  </w:style>
  <w:style w:type="character" w:styleId="993">
    <w:name w:val="Основной текст 2 Знак"/>
    <w:next w:val="993"/>
    <w:link w:val="992"/>
    <w:rPr>
      <w:rFonts w:eastAsia="Calibri"/>
      <w:sz w:val="24"/>
      <w:szCs w:val="24"/>
      <w:lang w:val="ru-RU" w:bidi="ar-SA" w:eastAsia="ru-RU"/>
    </w:rPr>
  </w:style>
  <w:style w:type="paragraph" w:styleId="994">
    <w:name w:val="Абзац списка"/>
    <w:basedOn w:val="970"/>
    <w:next w:val="994"/>
    <w:link w:val="970"/>
    <w:pPr>
      <w:contextualSpacing/>
      <w:ind w:left="720"/>
    </w:pPr>
    <w:rPr>
      <w:sz w:val="24"/>
      <w:szCs w:val="24"/>
    </w:rPr>
  </w:style>
  <w:style w:type="paragraph" w:styleId="995">
    <w:name w:val="western"/>
    <w:basedOn w:val="970"/>
    <w:next w:val="995"/>
    <w:link w:val="97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96">
    <w:name w:val="Основной текст с отступом 21"/>
    <w:basedOn w:val="970"/>
    <w:next w:val="996"/>
    <w:link w:val="970"/>
    <w:pPr>
      <w:ind w:left="720" w:hanging="851"/>
      <w:jc w:val="both"/>
    </w:pPr>
    <w:rPr>
      <w:sz w:val="28"/>
      <w:lang w:eastAsia="ar-SA"/>
    </w:rPr>
  </w:style>
  <w:style w:type="character" w:styleId="997">
    <w:name w:val="Body text_"/>
    <w:next w:val="997"/>
    <w:link w:val="998"/>
    <w:rPr>
      <w:sz w:val="25"/>
      <w:szCs w:val="25"/>
      <w:lang w:bidi="ar-SA"/>
    </w:rPr>
  </w:style>
  <w:style w:type="paragraph" w:styleId="998">
    <w:name w:val="Body text"/>
    <w:basedOn w:val="970"/>
    <w:next w:val="998"/>
    <w:link w:val="997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99">
    <w:name w:val="Название"/>
    <w:basedOn w:val="970"/>
    <w:next w:val="999"/>
    <w:link w:val="1003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1000">
    <w:name w:val="Font Style11"/>
    <w:next w:val="1000"/>
    <w:link w:val="970"/>
    <w:rPr>
      <w:rFonts w:ascii="Times New Roman" w:hAnsi="Times New Roman"/>
      <w:sz w:val="24"/>
      <w:szCs w:val="24"/>
    </w:rPr>
  </w:style>
  <w:style w:type="paragraph" w:styleId="1001">
    <w:name w:val="Основной текст 3"/>
    <w:basedOn w:val="970"/>
    <w:next w:val="1001"/>
    <w:link w:val="970"/>
    <w:pPr>
      <w:spacing w:after="120"/>
    </w:pPr>
    <w:rPr>
      <w:sz w:val="16"/>
      <w:szCs w:val="16"/>
    </w:rPr>
  </w:style>
  <w:style w:type="paragraph" w:styleId="1002">
    <w:name w:val="ConsPlusNonformat"/>
    <w:next w:val="1002"/>
    <w:link w:val="970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1003">
    <w:name w:val="Название Знак"/>
    <w:next w:val="1003"/>
    <w:link w:val="999"/>
    <w:rPr>
      <w:b/>
      <w:bCs/>
      <w:sz w:val="40"/>
    </w:rPr>
  </w:style>
  <w:style w:type="character" w:styleId="1004">
    <w:name w:val="Основной текст_"/>
    <w:next w:val="1004"/>
    <w:link w:val="1005"/>
    <w:rPr>
      <w:shd w:val="clear" w:color="auto" w:fill="ffffff"/>
    </w:rPr>
  </w:style>
  <w:style w:type="paragraph" w:styleId="1005">
    <w:name w:val="Основной текст1"/>
    <w:basedOn w:val="970"/>
    <w:next w:val="1005"/>
    <w:link w:val="1004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1006">
    <w:name w:val="Основной текст Знак"/>
    <w:next w:val="1006"/>
    <w:link w:val="981"/>
  </w:style>
  <w:style w:type="paragraph" w:styleId="1007">
    <w:name w:val="UserStyle_22"/>
    <w:basedOn w:val="970"/>
    <w:next w:val="999"/>
    <w:link w:val="970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100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70"/>
    <w:next w:val="1008"/>
    <w:link w:val="970"/>
    <w:pPr>
      <w:spacing w:before="100" w:beforeAutospacing="1" w:after="100" w:afterAutospacing="1"/>
    </w:pPr>
    <w:rPr>
      <w:sz w:val="24"/>
      <w:szCs w:val="24"/>
    </w:rPr>
  </w:style>
  <w:style w:type="character" w:styleId="1009">
    <w:name w:val="fontstyle01"/>
    <w:basedOn w:val="973"/>
    <w:next w:val="1009"/>
    <w:link w:val="970"/>
    <w:rPr>
      <w:rFonts w:ascii="TimesNewRomanPS-BoldMT" w:hAnsi="TimesNewRomanPS-BoldMT"/>
      <w:b/>
      <w:bCs/>
      <w:color w:val="000000"/>
      <w:sz w:val="26"/>
      <w:szCs w:val="26"/>
    </w:rPr>
  </w:style>
  <w:style w:type="paragraph" w:styleId="1010">
    <w:name w:val="Основной текст 21"/>
    <w:basedOn w:val="970"/>
    <w:next w:val="1010"/>
    <w:link w:val="970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1011">
    <w:name w:val="Основной текст (4)"/>
    <w:next w:val="1011"/>
    <w:link w:val="970"/>
    <w:rPr>
      <w:b/>
      <w:bCs/>
      <w:sz w:val="26"/>
      <w:szCs w:val="26"/>
      <w:lang w:bidi="ar-SA"/>
    </w:rPr>
  </w:style>
  <w:style w:type="character" w:styleId="1012">
    <w:name w:val="Основной текст (2)_"/>
    <w:basedOn w:val="973"/>
    <w:next w:val="1012"/>
    <w:link w:val="1013"/>
    <w:rPr>
      <w:b/>
      <w:bCs/>
      <w:sz w:val="25"/>
      <w:szCs w:val="25"/>
      <w:shd w:val="clear" w:color="auto" w:fill="ffffff"/>
    </w:rPr>
  </w:style>
  <w:style w:type="paragraph" w:styleId="1013">
    <w:name w:val="Основной текст (2)"/>
    <w:basedOn w:val="970"/>
    <w:next w:val="1013"/>
    <w:link w:val="1012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1014">
    <w:name w:val="Обычный + По ширине"/>
    <w:basedOn w:val="970"/>
    <w:next w:val="1014"/>
    <w:link w:val="970"/>
    <w:pPr>
      <w:jc w:val="both"/>
    </w:pPr>
    <w:rPr>
      <w:sz w:val="28"/>
      <w:szCs w:val="24"/>
    </w:rPr>
  </w:style>
  <w:style w:type="character" w:styleId="1015">
    <w:name w:val="Заголовок 1 Знак"/>
    <w:basedOn w:val="973"/>
    <w:next w:val="1015"/>
    <w:link w:val="971"/>
    <w:rPr>
      <w:b/>
      <w:bCs/>
      <w:sz w:val="48"/>
      <w:szCs w:val="48"/>
    </w:rPr>
  </w:style>
  <w:style w:type="character" w:styleId="1016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973"/>
    <w:next w:val="1016"/>
    <w:link w:val="970"/>
  </w:style>
  <w:style w:type="paragraph" w:styleId="1017">
    <w:name w:val="Без интервала"/>
    <w:next w:val="1017"/>
    <w:link w:val="970"/>
    <w:rPr>
      <w:rFonts w:ascii="Calibri" w:hAnsi="Calibri" w:eastAsia="Calibri"/>
      <w:sz w:val="22"/>
      <w:szCs w:val="22"/>
      <w:lang w:val="ru-RU" w:bidi="ar-SA" w:eastAsia="en-US"/>
    </w:rPr>
  </w:style>
  <w:style w:type="character" w:styleId="1018">
    <w:name w:val="Верхний колонтитул Знак"/>
    <w:basedOn w:val="973"/>
    <w:next w:val="1018"/>
    <w:link w:val="978"/>
  </w:style>
  <w:style w:type="character" w:styleId="1019">
    <w:name w:val="Заголовок 3 Знак"/>
    <w:basedOn w:val="973"/>
    <w:next w:val="1019"/>
    <w:link w:val="972"/>
    <w:rPr>
      <w:b/>
      <w:bCs/>
      <w:sz w:val="27"/>
      <w:szCs w:val="27"/>
    </w:rPr>
  </w:style>
  <w:style w:type="character" w:styleId="1020">
    <w:name w:val="Текст выноски Знак"/>
    <w:basedOn w:val="973"/>
    <w:next w:val="1020"/>
    <w:link w:val="980"/>
    <w:semiHidden/>
    <w:rPr>
      <w:rFonts w:ascii="Tahoma" w:hAnsi="Tahoma"/>
      <w:sz w:val="16"/>
      <w:szCs w:val="16"/>
    </w:rPr>
  </w:style>
  <w:style w:type="paragraph" w:styleId="1021">
    <w:name w:val="page_text"/>
    <w:basedOn w:val="970"/>
    <w:next w:val="1021"/>
    <w:link w:val="970"/>
    <w:pPr>
      <w:spacing w:before="100" w:beforeAutospacing="1" w:after="100" w:afterAutospacing="1"/>
    </w:pPr>
    <w:rPr>
      <w:sz w:val="24"/>
      <w:szCs w:val="24"/>
    </w:rPr>
  </w:style>
  <w:style w:type="character" w:styleId="1022">
    <w:name w:val="Нижний колонтитул Знак"/>
    <w:basedOn w:val="973"/>
    <w:next w:val="1022"/>
    <w:link w:val="987"/>
  </w:style>
  <w:style w:type="paragraph" w:styleId="1023">
    <w:name w:val="Paragraph Style"/>
    <w:next w:val="1023"/>
    <w:link w:val="970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1024">
    <w:name w:val="u"/>
    <w:basedOn w:val="970"/>
    <w:next w:val="1024"/>
    <w:link w:val="970"/>
    <w:pPr>
      <w:spacing w:before="100" w:beforeAutospacing="1" w:after="100" w:afterAutospacing="1"/>
    </w:pPr>
    <w:rPr>
      <w:sz w:val="24"/>
      <w:szCs w:val="24"/>
    </w:rPr>
  </w:style>
  <w:style w:type="paragraph" w:styleId="1025">
    <w:name w:val="ConsNormal"/>
    <w:next w:val="1025"/>
    <w:link w:val="970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1026">
    <w:name w:val="grame"/>
    <w:basedOn w:val="973"/>
    <w:next w:val="1026"/>
    <w:link w:val="970"/>
  </w:style>
  <w:style w:type="paragraph" w:styleId="1027">
    <w:name w:val="Текст"/>
    <w:basedOn w:val="970"/>
    <w:next w:val="1027"/>
    <w:link w:val="1028"/>
    <w:rPr>
      <w:rFonts w:ascii="Courier New" w:hAnsi="Courier New"/>
      <w:b/>
      <w:color w:val="000000"/>
    </w:rPr>
  </w:style>
  <w:style w:type="character" w:styleId="1028">
    <w:name w:val="Текст Знак"/>
    <w:basedOn w:val="973"/>
    <w:next w:val="1028"/>
    <w:link w:val="1027"/>
    <w:rPr>
      <w:rFonts w:ascii="Courier New" w:hAnsi="Courier New"/>
      <w:b/>
      <w:color w:val="000000"/>
    </w:rPr>
  </w:style>
  <w:style w:type="paragraph" w:styleId="1029">
    <w:name w:val="Стандартный HTML"/>
    <w:basedOn w:val="970"/>
    <w:next w:val="1029"/>
    <w:link w:val="103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1030">
    <w:name w:val="Стандартный HTML Знак"/>
    <w:basedOn w:val="973"/>
    <w:next w:val="1030"/>
    <w:link w:val="1029"/>
    <w:rPr>
      <w:rFonts w:ascii="Courier New" w:hAnsi="Courier New"/>
    </w:rPr>
  </w:style>
  <w:style w:type="paragraph" w:styleId="1031">
    <w:name w:val="Table Paragraph"/>
    <w:basedOn w:val="970"/>
    <w:next w:val="1031"/>
    <w:link w:val="970"/>
    <w:pPr>
      <w:widowControl w:val="off"/>
    </w:pPr>
    <w:rPr>
      <w:sz w:val="24"/>
      <w:szCs w:val="24"/>
    </w:rPr>
  </w:style>
  <w:style w:type="character" w:styleId="1032">
    <w:name w:val="Заголовок №3_"/>
    <w:basedOn w:val="973"/>
    <w:next w:val="1032"/>
    <w:link w:val="1034"/>
    <w:rPr>
      <w:b/>
      <w:bCs/>
      <w:sz w:val="22"/>
      <w:szCs w:val="22"/>
      <w:shd w:val="clear" w:color="auto" w:fill="ffffff"/>
    </w:rPr>
  </w:style>
  <w:style w:type="paragraph" w:styleId="1033">
    <w:name w:val="Основной текст4"/>
    <w:basedOn w:val="970"/>
    <w:next w:val="1033"/>
    <w:link w:val="970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paragraph" w:styleId="1034">
    <w:name w:val="Заголовок №3"/>
    <w:basedOn w:val="970"/>
    <w:next w:val="1034"/>
    <w:link w:val="1032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paragraph" w:styleId="1035">
    <w:name w:val="Подзаголовок"/>
    <w:basedOn w:val="970"/>
    <w:next w:val="970"/>
    <w:link w:val="1036"/>
    <w:pPr>
      <w:jc w:val="center"/>
      <w:spacing w:after="60"/>
      <w:outlineLvl w:val="1"/>
    </w:pPr>
    <w:rPr>
      <w:rFonts w:ascii="Cambria" w:hAnsi="Cambria"/>
      <w:sz w:val="24"/>
      <w:szCs w:val="24"/>
    </w:rPr>
  </w:style>
  <w:style w:type="character" w:styleId="1036">
    <w:name w:val="Подзаголовок Знак"/>
    <w:basedOn w:val="973"/>
    <w:next w:val="1036"/>
    <w:link w:val="1035"/>
    <w:rPr>
      <w:rFonts w:ascii="Cambria" w:hAnsi="Cambria"/>
      <w:sz w:val="24"/>
      <w:szCs w:val="24"/>
    </w:rPr>
  </w:style>
  <w:style w:type="paragraph" w:styleId="1037">
    <w:name w:val="Default"/>
    <w:next w:val="1037"/>
    <w:link w:val="970"/>
    <w:rPr>
      <w:color w:val="000000"/>
      <w:sz w:val="24"/>
      <w:szCs w:val="24"/>
      <w:lang w:val="ru-RU" w:bidi="ar-SA" w:eastAsia="ru-RU"/>
    </w:rPr>
  </w:style>
  <w:style w:type="paragraph" w:styleId="1038">
    <w:name w:val="Основной текст 31"/>
    <w:basedOn w:val="970"/>
    <w:next w:val="1038"/>
    <w:link w:val="970"/>
    <w:pPr>
      <w:keepNext/>
    </w:pPr>
    <w:rPr>
      <w:sz w:val="28"/>
      <w:lang w:eastAsia="ar-SA"/>
    </w:rPr>
  </w:style>
  <w:style w:type="character" w:styleId="1039">
    <w:name w:val="Подпись к таблице_"/>
    <w:basedOn w:val="973"/>
    <w:next w:val="1039"/>
    <w:link w:val="1040"/>
    <w:rPr>
      <w:sz w:val="26"/>
      <w:szCs w:val="26"/>
      <w:shd w:val="clear" w:color="auto" w:fill="ffffff"/>
    </w:rPr>
  </w:style>
  <w:style w:type="paragraph" w:styleId="1040">
    <w:name w:val="Подпись к таблице"/>
    <w:basedOn w:val="970"/>
    <w:next w:val="1040"/>
    <w:link w:val="1039"/>
    <w:pPr>
      <w:spacing w:line="322" w:lineRule="exact"/>
      <w:shd w:val="clear" w:color="auto" w:fill="ffffff"/>
    </w:pPr>
    <w:rPr>
      <w:sz w:val="26"/>
      <w:szCs w:val="26"/>
    </w:rPr>
  </w:style>
  <w:style w:type="character" w:styleId="1041">
    <w:name w:val="Основной текст с отступом 2 Знак"/>
    <w:basedOn w:val="973"/>
    <w:next w:val="1041"/>
    <w:link w:val="977"/>
  </w:style>
  <w:style w:type="paragraph" w:styleId="1042">
    <w:name w:val="Маркированный список"/>
    <w:basedOn w:val="970"/>
    <w:next w:val="1042"/>
    <w:link w:val="970"/>
    <w:pPr>
      <w:ind w:left="360" w:hanging="360"/>
      <w:tabs>
        <w:tab w:val="num" w:pos="360" w:leader="none"/>
      </w:tabs>
    </w:pPr>
    <w:rPr>
      <w:rFonts w:ascii="Arial" w:hAnsi="Arial"/>
      <w:sz w:val="24"/>
      <w:szCs w:val="24"/>
    </w:rPr>
  </w:style>
  <w:style w:type="paragraph" w:styleId="1043">
    <w:name w:val="Абзац списка1"/>
    <w:basedOn w:val="970"/>
    <w:next w:val="1043"/>
    <w:link w:val="970"/>
    <w:pPr>
      <w:contextualSpacing/>
      <w:ind w:left="720"/>
    </w:pPr>
    <w:rPr>
      <w:rFonts w:eastAsia="Calibri"/>
      <w:sz w:val="24"/>
      <w:szCs w:val="24"/>
    </w:rPr>
  </w:style>
  <w:style w:type="character" w:styleId="1044" w:default="1">
    <w:name w:val="Default Paragraph Font"/>
    <w:uiPriority w:val="1"/>
    <w:semiHidden/>
    <w:unhideWhenUsed/>
  </w:style>
  <w:style w:type="numbering" w:styleId="1045" w:default="1">
    <w:name w:val="No List"/>
    <w:uiPriority w:val="99"/>
    <w:semiHidden/>
    <w:unhideWhenUsed/>
  </w:style>
  <w:style w:type="table" w:styleId="104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2023-06-13T11:09:03Z</dcterms:modified>
</cp:coreProperties>
</file>