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p w:rsidR="00800A78" w:rsidRDefault="00800A78" w:rsidP="00BC292A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395"/>
        <w:gridCol w:w="4962"/>
      </w:tblGrid>
      <w:tr w:rsidR="00800A78" w:rsidRPr="00BC292A" w:rsidTr="00BC292A">
        <w:tc>
          <w:tcPr>
            <w:tcW w:w="4395" w:type="dxa"/>
          </w:tcPr>
          <w:p w:rsidR="00800A78" w:rsidRPr="00BC292A" w:rsidRDefault="00800A78" w:rsidP="00BC2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292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Об утверждении муниципальной программы Грайворонского городского округа «Социальная поддержка граждан в Грайворонском городском округе» </w:t>
            </w:r>
          </w:p>
        </w:tc>
        <w:tc>
          <w:tcPr>
            <w:tcW w:w="4962" w:type="dxa"/>
          </w:tcPr>
          <w:p w:rsidR="00800A78" w:rsidRPr="00BC292A" w:rsidRDefault="00800A78" w:rsidP="00BC292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Российской Федерации, статьей 37 Федерального закона от 28 июня 2014 года №172-ФЗ «О стратегическом планировании в Российской Федерации», в целях совершенствования программно-целевого планирования в Грайворонском городском округе </w:t>
      </w:r>
      <w:r w:rsidRPr="00BC292A">
        <w:rPr>
          <w:rFonts w:ascii="Times New Roman" w:hAnsi="Times New Roman"/>
          <w:b/>
          <w:sz w:val="26"/>
          <w:szCs w:val="26"/>
        </w:rPr>
        <w:t>п о с т а н о в л я ю: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 xml:space="preserve">1. Утвердить муниципальную программу </w:t>
      </w:r>
      <w:r w:rsidRPr="00BC292A">
        <w:rPr>
          <w:rFonts w:ascii="Times New Roman" w:hAnsi="Times New Roman"/>
          <w:bCs/>
          <w:sz w:val="26"/>
          <w:szCs w:val="26"/>
        </w:rPr>
        <w:t>Грайворонского городского округа «Социальная поддержка граждан в Грайворонском городском округе» (далее- Программа) (прилагается).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2. Комитету финансов и налоговой политики администрации городского округа (Бляшенко А.А.) при формировании проекта бюджета Грайворонского городского округа ежегодно рассматривать денежные средства на реализацию мероприятий Программы.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3. Управлению социальной защиты населения администрации Грайворонского городского округа (Сирота Л.М.), управлению образования администрации Грайворонского городского округа (Безгодько В.А.), управлению по строительству, транспорту, ЖКХ и ТЭК администрации Грайворонского городского округа    (Твердун Р.Г.), управлению культуры и молодежной политики администрации Грайворонского городского округа (Трунова Д.И.), ОКУ «Грайворонский центр занятости населения» (Черных О.А.) обеспечить реализацию мероприятий, предусмотренных Программой, в части касающейся.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4. Опубликовать настоящее постановление в газете «Родной край» и сетевом издании «Родной край 31» (</w:t>
      </w:r>
      <w:r w:rsidRPr="00BC292A">
        <w:rPr>
          <w:rFonts w:ascii="Times New Roman" w:hAnsi="Times New Roman"/>
          <w:sz w:val="26"/>
          <w:szCs w:val="26"/>
          <w:lang w:val="en-US"/>
        </w:rPr>
        <w:t>rodkray</w:t>
      </w:r>
      <w:r w:rsidRPr="00BC292A">
        <w:rPr>
          <w:rFonts w:ascii="Times New Roman" w:hAnsi="Times New Roman"/>
          <w:sz w:val="26"/>
          <w:szCs w:val="26"/>
        </w:rPr>
        <w:t>31.</w:t>
      </w:r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r w:rsidRPr="00BC292A">
        <w:rPr>
          <w:rFonts w:ascii="Times New Roman" w:hAnsi="Times New Roman"/>
          <w:sz w:val="26"/>
          <w:szCs w:val="26"/>
        </w:rPr>
        <w:t>), разместить на официальном сайте органов местного самоуправления Грайворонского городского округа (</w:t>
      </w:r>
      <w:r w:rsidRPr="00BC292A">
        <w:rPr>
          <w:rFonts w:ascii="Times New Roman" w:hAnsi="Times New Roman"/>
          <w:sz w:val="26"/>
          <w:szCs w:val="26"/>
          <w:lang w:val="en-US"/>
        </w:rPr>
        <w:t>graivoron</w:t>
      </w:r>
      <w:r w:rsidRPr="00BC292A">
        <w:rPr>
          <w:rFonts w:ascii="Times New Roman" w:hAnsi="Times New Roman"/>
          <w:sz w:val="26"/>
          <w:szCs w:val="26"/>
        </w:rPr>
        <w:t>.</w:t>
      </w:r>
      <w:r w:rsidRPr="00BC292A">
        <w:rPr>
          <w:rFonts w:ascii="Times New Roman" w:hAnsi="Times New Roman"/>
          <w:sz w:val="26"/>
          <w:szCs w:val="26"/>
          <w:lang w:val="en-US"/>
        </w:rPr>
        <w:t>ru</w:t>
      </w:r>
      <w:r w:rsidRPr="00BC292A">
        <w:rPr>
          <w:rFonts w:ascii="Times New Roman" w:hAnsi="Times New Roman"/>
          <w:sz w:val="26"/>
          <w:szCs w:val="26"/>
        </w:rPr>
        <w:t>).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5. Признать утратившими силу: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- постановление администрации муниципального района «Грайворонский район» Белгородской области от 22 сентября 2014 года №539-п «Об утверждении муниципальной программы Грайворонского района «Социальная поддержка граждан в Грайворонском районе на 2015-2020 годы»;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- постановление администрации муниципального района «Грайворонский район» Белгородской области от 22 ноября 2018 года № 447 «О внесении изменений  в постановление администрации Грайворонского района от 22 сентября 2014 года №539-п».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6. Контроль за исполнением постановления возложить на заместителя главы администрации Грайворонского городского округа по социальной политике                      М.В. Ванину.</w:t>
      </w:r>
    </w:p>
    <w:p w:rsidR="00800A78" w:rsidRPr="00BC292A" w:rsidRDefault="00800A78" w:rsidP="00BC292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292A">
        <w:rPr>
          <w:rFonts w:ascii="Times New Roman" w:hAnsi="Times New Roman"/>
          <w:sz w:val="26"/>
          <w:szCs w:val="26"/>
        </w:rPr>
        <w:t>Об исполнении постановления информировать ежегодно до 15 марта года, следующего за отчетным, начиная с 2020 года.</w:t>
      </w: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00A78" w:rsidRPr="00BC292A" w:rsidRDefault="00800A78" w:rsidP="00BC292A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BC292A">
        <w:rPr>
          <w:rFonts w:ascii="Times New Roman" w:hAnsi="Times New Roman"/>
          <w:b/>
          <w:bCs/>
          <w:sz w:val="26"/>
          <w:szCs w:val="26"/>
        </w:rPr>
        <w:t>Глава администрации                                                                                 Г.И. Бондарев</w:t>
      </w: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Pr="00BC292A" w:rsidRDefault="00800A78" w:rsidP="00BC29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BC292A">
      <w:pPr>
        <w:rPr>
          <w:sz w:val="28"/>
          <w:szCs w:val="28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УТВЕРЖДЕНА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постановлением администрации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Грайворонского городского округа</w:t>
      </w:r>
    </w:p>
    <w:p w:rsidR="00800A78" w:rsidRPr="00D03158" w:rsidRDefault="00800A78" w:rsidP="00CD4225">
      <w:pPr>
        <w:spacing w:after="0" w:line="240" w:lineRule="auto"/>
        <w:ind w:left="4820"/>
        <w:jc w:val="center"/>
        <w:rPr>
          <w:rFonts w:ascii="Times New Roman" w:hAnsi="Times New Roman"/>
          <w:b/>
          <w:sz w:val="26"/>
          <w:szCs w:val="26"/>
        </w:rPr>
      </w:pPr>
      <w:r w:rsidRPr="00D03158">
        <w:rPr>
          <w:rFonts w:ascii="Times New Roman" w:hAnsi="Times New Roman"/>
          <w:b/>
          <w:sz w:val="26"/>
          <w:szCs w:val="26"/>
        </w:rPr>
        <w:t>от «____»___________2019 г. №___</w:t>
      </w: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00A78" w:rsidRPr="00D03158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>Муниципальная программа</w:t>
      </w:r>
    </w:p>
    <w:p w:rsidR="00800A78" w:rsidRPr="00D03158" w:rsidRDefault="00800A78" w:rsidP="002F17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D03158">
        <w:rPr>
          <w:rFonts w:ascii="Times New Roman" w:hAnsi="Times New Roman"/>
          <w:b/>
          <w:bCs/>
          <w:sz w:val="26"/>
          <w:szCs w:val="26"/>
        </w:rPr>
        <w:t xml:space="preserve">«Социальная поддержка граждан в Грайворонском </w:t>
      </w:r>
      <w:r w:rsidRPr="00D03158">
        <w:rPr>
          <w:rFonts w:ascii="Times New Roman" w:hAnsi="Times New Roman"/>
          <w:b/>
          <w:sz w:val="26"/>
          <w:szCs w:val="26"/>
        </w:rPr>
        <w:t>городском округе</w:t>
      </w:r>
      <w:r w:rsidRPr="00D03158">
        <w:rPr>
          <w:rFonts w:ascii="Times New Roman" w:hAnsi="Times New Roman"/>
          <w:b/>
          <w:bCs/>
          <w:sz w:val="26"/>
          <w:szCs w:val="26"/>
        </w:rPr>
        <w:t>»</w:t>
      </w:r>
    </w:p>
    <w:p w:rsidR="00800A78" w:rsidRPr="002F1733" w:rsidRDefault="00800A78" w:rsidP="002F173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800A78" w:rsidRPr="00D03158" w:rsidRDefault="00800A78" w:rsidP="002F173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D03158">
        <w:rPr>
          <w:rFonts w:ascii="Times New Roman" w:hAnsi="Times New Roman" w:cs="Times New Roman"/>
          <w:b/>
          <w:bCs/>
          <w:sz w:val="26"/>
          <w:szCs w:val="26"/>
        </w:rPr>
        <w:t>Паспорт</w:t>
      </w:r>
    </w:p>
    <w:p w:rsidR="00800A78" w:rsidRPr="00D03158" w:rsidRDefault="00800A78" w:rsidP="002F173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158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программы Грайворонского </w:t>
      </w:r>
      <w:r w:rsidRPr="00D03158">
        <w:rPr>
          <w:rFonts w:ascii="Times New Roman" w:hAnsi="Times New Roman" w:cs="Times New Roman"/>
          <w:b/>
          <w:sz w:val="26"/>
          <w:szCs w:val="26"/>
        </w:rPr>
        <w:t>городского округа</w:t>
      </w:r>
      <w:r w:rsidRPr="00D0315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00A78" w:rsidRPr="00D03158" w:rsidRDefault="00800A78" w:rsidP="002F173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3158">
        <w:rPr>
          <w:rFonts w:ascii="Times New Roman" w:hAnsi="Times New Roman" w:cs="Times New Roman"/>
          <w:b/>
          <w:bCs/>
          <w:sz w:val="26"/>
          <w:szCs w:val="26"/>
        </w:rPr>
        <w:t xml:space="preserve">«Социальная поддержка граждан в Грайворонском </w:t>
      </w:r>
      <w:r w:rsidRPr="00D03158">
        <w:rPr>
          <w:rFonts w:ascii="Times New Roman" w:hAnsi="Times New Roman" w:cs="Times New Roman"/>
          <w:b/>
          <w:sz w:val="26"/>
          <w:szCs w:val="26"/>
        </w:rPr>
        <w:t>городском округе</w:t>
      </w:r>
      <w:r w:rsidRPr="00D0315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800A78" w:rsidRPr="002F1733" w:rsidRDefault="00800A78" w:rsidP="002F17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"/>
        <w:gridCol w:w="3274"/>
        <w:gridCol w:w="5833"/>
      </w:tblGrid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EA0C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программы: "Социальная поддержка граждан  Грайворонского городского округа" (далее - государственная программа)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184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Заказчик муниципальной программы 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Администрация Грайворонского городского округа  (далее – администрация городского округа).</w:t>
            </w:r>
          </w:p>
          <w:p w:rsidR="00800A78" w:rsidRPr="002F1733" w:rsidRDefault="00800A78" w:rsidP="002F173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социальной защиты населения администрации Грайворонского городского округа 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CD422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Грайворонского городского округа; управление образования администрации Грайворонского городского округа; Управление по строительству, транспорту, ЖКХ и ТЭК администрации Грайворонского городского округа, управление  муниципальной собственности и земельных ресурсов Грайворонского городского округа; Управление  культуры и молодежной политики Грайворонского городского округа; ОКУ «Грайворонский центр занятости населения».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1. Развитие мер социальной поддержки отдельных категорий граждан;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2. Модернизация и развитие социального обслуживания населения;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3. Социальная поддержка семье и детям;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4. Некоммерческие организации (общественные организации);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5. Доступная среда.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6.Обеспечение реализации муниципальной программы.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социального обслуживания населения, создание условий для роста благосостояния граждан - получателей мер социальной поддержки. 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1. Выполнение обязательств по социальной поддержке граждан.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2. Повышение качества и обеспечение доступности социальных услуг.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3. Обеспечение социальной и экономической устойчивости семьи и детей, реализация права ребенка жить и воспитываться в семье.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4. Повышение роли сектора социально ориентированных некоммерческих организаций в предоставлении социальных услуг.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5. Обеспечение беспрепятственного доступа к приоритетным объектам и услугам в приоритетных сферах жизнедеятельности инвалидов и других мало мобильных групп населения.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Cs/>
                <w:sz w:val="24"/>
                <w:szCs w:val="24"/>
              </w:rPr>
              <w:t>2 этап - 2021-2025 годы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Мероприятия реализуются на протяжении всего срока её реализации.</w:t>
            </w: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Планируемый общий объем финансирования программы в 2015 - 2025 годах за счет всех источников финансирования составит 2 027 350,1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в 2015 - 2025 годах за счет средств областного бюджета составит 1 477 433,8 тыс. рублей, в том числе по годам: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2015 год – 121 464,8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2016 год – 114 862,8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2017 год – 108 963,8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2018 год – 131 629,8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2019 год – 148 283,8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2020 год – 133 138,8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2021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2022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2023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2024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2025 год – 143 814,8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программы в 2015 - 2025 годах за счет средств федерального бюджета составит 465 915,8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2015 год – 38 174,2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2016 год – 37 175,0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2017 год – 47 113,0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2018 год – 44 149,0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2019 год – 53 820,8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2020 год – 43 974,8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2021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2022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2023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2024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2025 год – 40 305,0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финансирования программы в 2015 - 2025 годах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городского округа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– 48 793,7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2015 год – 3 294,0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2016 год – 3 550,0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2017 год – 3 790,0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2018 год – 4 340,0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2019 год – 6 479,0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2020 год – 4 510,2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2021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2022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2023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2024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2025 год – 4 566,1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Планируемый объем финансирования программы в 2015 - 2025 годах за счет средств иных источников составит 35 206,8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2015 год – 9 719,0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2016 год – 2 168,0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2017 год – 3 104,0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2018 год – 2 715,8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2019 год – 2 500,0 тыс. рублей;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2020 год – 2 500,0  тыс. рублей.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2021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2022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2023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2024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2025 год – 2 500,0  тыс. рублей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реализации муниципальной программы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К концу 2025 года планируется достижение </w:t>
            </w:r>
            <w:r w:rsidRPr="00803AEE">
              <w:rPr>
                <w:rStyle w:val="11"/>
                <w:b w:val="0"/>
                <w:sz w:val="24"/>
                <w:szCs w:val="24"/>
              </w:rPr>
              <w:t>реализации</w:t>
            </w:r>
            <w:r w:rsidRPr="00803AEE">
              <w:rPr>
                <w:rStyle w:val="11"/>
                <w:bCs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следующих целевых показателей: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 доля граждан, получающих меры социальной поддержки, от общего числа граждан, проживающих на территории Грайворонского городского округа  и обратившихся за получением мер социальной поддержки в соответствии с нормативными правовыми актами (100%);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доля граждан, получивших социальные услуги в учреждениях социального обслуживания населения, в общем числе граждан,  обратившихся за получением социальных услуг в учреждения социального обслуживания населения (100%);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доля детей, оставшихся без попечения родителей, переданных на воспитание в семьи, в общей численности детей, оставшихся без попечения родителей (82,2%-83,0%);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соотношение средней заработной платы социальных работников, со средней заработной платой в Белгородской области в размере 100%;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-удельный вес зданий стационарных учреждений социального обслуживания  граждан пожилого возраста, детей, требующих реконструкции и капитального ремонта (45,0%- 10,1%);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 доля трудоустроенных инвалидов от общего числа инвалидов, обратившихся в органы службы занятости (100%);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 доля детей-инвалидов, вовлечённых в мероприятия по социальной реабилитации и интеграции в общество от общей численности детей-инвалидов, обратившихся за мерами социальной реабилитации (100%);</w:t>
            </w:r>
          </w:p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00A78" w:rsidRPr="00803AEE" w:rsidTr="00CD4225">
        <w:trPr>
          <w:tblCellSpacing w:w="5" w:type="nil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2F1733" w:rsidRDefault="00800A78" w:rsidP="00184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муниципальной программы</w:t>
            </w:r>
          </w:p>
          <w:p w:rsidR="00800A78" w:rsidRPr="002F1733" w:rsidRDefault="00800A78" w:rsidP="00184E2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увеличение объема предоставления мер социальной поддержки населению;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доля граждан, охваченных различными формами социальной поддержки от общего числа граждан,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количество услуг (консультаций), представленных гражданам в электронном виде;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количество социальных услуг оказанных гражданам пожилого возраста и инвалидам;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соотношение средней заработной платы социальных работников учреждений социальной защиты населения и средней заработной платы в Белгородской области  к 2018 году в размере 100%;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 увеличение количества многодетных семей;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обеспечение мерами социальной поддержки многодетных семей до 100%;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увеличение количества детей, оказавшихся в трудной жизненной ситуации, оздоровленных и реабилитированных в стационарных учреждениях;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уменьшение количества детей-сирот и детей, оставшихся без попечения родителей;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 увеличение количества приемных семей;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 количество оборудованных зданий и сооружений с учетом потребностей инвалидов;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 количество обследованных объектов социальной инфраструктуры в приоритетных сферах жизнедеятельности инвалидов;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- доля трудоустроенных инвалидов от общего числа инвалидов, обратившихся в органы службы занятости;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 количество граждан пожилого возраста, вовлеченных в активную социальную жизнь городского округа; 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количество организованных мероприятий для граждан пожилого возраста;</w:t>
            </w:r>
          </w:p>
          <w:p w:rsidR="00800A78" w:rsidRPr="00803AEE" w:rsidRDefault="00800A78" w:rsidP="00D628A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 освоение выделяемых бюджетных средств на меры социальной поддержки 100%;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184E2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сферы реализации государственной программы, в том числе формулировки основных проблем в указанной сфере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Одной из приоритетных задач социально – экономического развития городского округа является социальная поддержка и социальное обслуживание пожилых людей, инвалидов, детей с ограниченными возможностями, многодетных семей, ветеранов ВОВ и боевых действий, а также малообеспеченных граждан, находящихся в трудной жизненной ситуации.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Основной целью социальной защиты населения Грайворонского городского округа  является улучшение качества и доступности социальных услуг (Приложение №1).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Управление социальной защиты населения администрации Грайворонского городского округа реализует государственные услуги, предоставляемые в рамках переданных полномочий по организации предоставления и предоставлению мер социальной поддержки отдельным категориям граждан.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Сеть учреждений социальной защиты населения в Грайворонском городском округе состоит из Управления социальной защиты населения,  МБУСОССЗН «Комплексный центр социального обслуживания населения», МБУСОССЗН «Козинский социально – реабилитационный центр для несовершеннолетних».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Консолидированный бюджет по отрасли социальной защиты населения </w:t>
      </w:r>
      <w:r w:rsidRPr="007B4498">
        <w:rPr>
          <w:rFonts w:ascii="Times New Roman" w:hAnsi="Times New Roman"/>
          <w:sz w:val="24"/>
          <w:szCs w:val="24"/>
        </w:rPr>
        <w:t>в 2018 году составил 182,8 миллионов рублей, план 2019 года 211,1 миллионов рублей.</w:t>
      </w:r>
      <w:r w:rsidRPr="002F1733">
        <w:rPr>
          <w:rFonts w:ascii="Times New Roman" w:hAnsi="Times New Roman"/>
          <w:sz w:val="24"/>
          <w:szCs w:val="24"/>
        </w:rPr>
        <w:t xml:space="preserve">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Основные направления работы – назначение и выплата пособий и компенсаций отдельным категориям граждан, социальная поддержка семей с детьми и малоимущих граждан, исполнение функций органов опеки и попечительства, социальное обслуживание престарелых граждан и инвалидов.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учете в управлении социальной защиты населения состоит 9656 человек, из которых 6481 человек имеют статус льготных категорий, получают социальную поддержку в виде ежемесячных выплат пособий и компенсаций, 2227 малоимущие граждане и семьи с детьми, 437 одиноких престарелых и инвалидов пользуются социальными услугами социальных работников, 60 человек проживают в стационарных социальных учреждениях.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Предоставление мер социальной поддержки в виде социальных выплат осуществляется 2</w:t>
      </w:r>
      <w:r>
        <w:rPr>
          <w:rFonts w:ascii="Times New Roman" w:hAnsi="Times New Roman"/>
          <w:sz w:val="24"/>
          <w:szCs w:val="24"/>
        </w:rPr>
        <w:t>9</w:t>
      </w:r>
      <w:r w:rsidRPr="002F1733">
        <w:rPr>
          <w:rFonts w:ascii="Times New Roman" w:hAnsi="Times New Roman"/>
          <w:sz w:val="24"/>
          <w:szCs w:val="24"/>
        </w:rPr>
        <w:t xml:space="preserve"> категориям граждан.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меры социальной поддержки материнства и детства израсходовано – 13,32 миллионов рублей, из них 3,62 миллионов на поддержку многодетных семей, 1,98  миллионов рублей – на поддержку детей – сирот и детей, оставшихся без попечения родителей. 34 многодетным семьям предоставлены земельные участки, 39 семей воспользовались региональным материнским капиталом.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сегодняшний день на учете состоит 15 усыновленных детей – сирот, 18 детей – сирот, находящихся под опекой, 27 детей оставшихся без попечения родителей воспитывающихся в приемных семьях. В </w:t>
      </w:r>
      <w:r>
        <w:rPr>
          <w:rFonts w:ascii="Times New Roman" w:hAnsi="Times New Roman"/>
          <w:sz w:val="24"/>
          <w:szCs w:val="24"/>
        </w:rPr>
        <w:t>Грайворонском городском округе</w:t>
      </w:r>
      <w:r w:rsidRPr="002F1733">
        <w:rPr>
          <w:rFonts w:ascii="Times New Roman" w:hAnsi="Times New Roman"/>
          <w:sz w:val="24"/>
          <w:szCs w:val="24"/>
        </w:rPr>
        <w:t xml:space="preserve"> создано 15 приемных семей.  Из 60 детей 17 являются сиротами, остальные относятся к категории «социальных сирот».</w:t>
      </w:r>
    </w:p>
    <w:p w:rsidR="00800A78" w:rsidRDefault="00800A78" w:rsidP="00384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Козинский социально – реабилитационный центр для несовершеннолетних, в составе которого действует отделение «Мать и дитя», один из основных субъектов профилактики беспризорности и безнадзорности в городском округе. </w:t>
      </w:r>
      <w:r>
        <w:rPr>
          <w:rFonts w:ascii="Times New Roman" w:hAnsi="Times New Roman"/>
          <w:sz w:val="24"/>
          <w:szCs w:val="24"/>
        </w:rPr>
        <w:t xml:space="preserve">Ежегодно в Центре получают помощь не менее 50 детей. </w:t>
      </w:r>
      <w:r w:rsidRPr="002F1733">
        <w:rPr>
          <w:rFonts w:ascii="Times New Roman" w:hAnsi="Times New Roman"/>
          <w:sz w:val="24"/>
          <w:szCs w:val="24"/>
        </w:rPr>
        <w:t>В центре работает 38 челов</w:t>
      </w:r>
      <w:r>
        <w:rPr>
          <w:rFonts w:ascii="Times New Roman" w:hAnsi="Times New Roman"/>
          <w:sz w:val="24"/>
          <w:szCs w:val="24"/>
        </w:rPr>
        <w:t xml:space="preserve">ек. В 2018-2019 годах в Козинском социально – реабилитационном центре для несовершеннолетних проведен капитальный ремонт, все внутренние помещения и прилегающая территория отвечают самым современным требованиям. В ближайшее время планируется расширение перечня предоставляемых социальных, педагогических и психологических услуг, вводится в действие многопрофильное отделение «Семья», что позволит </w:t>
      </w:r>
      <w:r w:rsidRPr="007B4498">
        <w:rPr>
          <w:rFonts w:ascii="Times New Roman" w:hAnsi="Times New Roman"/>
          <w:sz w:val="24"/>
          <w:szCs w:val="24"/>
        </w:rPr>
        <w:t xml:space="preserve">увеличить охват численности семей с детьми, нуждающихся в государственной поддержке и социальной помощи. </w:t>
      </w:r>
    </w:p>
    <w:p w:rsidR="00800A78" w:rsidRPr="00AA00B4" w:rsidRDefault="00800A78" w:rsidP="00AA00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Комплексный центр социального обслуживания населения </w:t>
      </w:r>
      <w:r>
        <w:rPr>
          <w:rFonts w:ascii="Times New Roman" w:hAnsi="Times New Roman"/>
          <w:sz w:val="24"/>
          <w:szCs w:val="24"/>
        </w:rPr>
        <w:t>действует с 2015 года. О</w:t>
      </w:r>
      <w:r w:rsidRPr="00384284">
        <w:rPr>
          <w:rFonts w:ascii="Times New Roman" w:hAnsi="Times New Roman"/>
          <w:sz w:val="24"/>
          <w:szCs w:val="24"/>
        </w:rPr>
        <w:t>казываются услуг</w:t>
      </w:r>
      <w:r>
        <w:rPr>
          <w:rFonts w:ascii="Times New Roman" w:hAnsi="Times New Roman"/>
          <w:sz w:val="24"/>
          <w:szCs w:val="24"/>
        </w:rPr>
        <w:t>и пожилым гражданам и инвалидам, семьям, попавшим в трудную жизненную ситуацию,</w:t>
      </w:r>
      <w:r w:rsidRPr="003842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350</w:t>
      </w:r>
      <w:r w:rsidRPr="00384284">
        <w:rPr>
          <w:rFonts w:ascii="Times New Roman" w:hAnsi="Times New Roman"/>
          <w:sz w:val="24"/>
          <w:szCs w:val="24"/>
        </w:rPr>
        <w:t xml:space="preserve"> одиноко проживающих граждан  получают социальные услуги на дому. В трёх отделениях работают </w:t>
      </w:r>
      <w:r>
        <w:rPr>
          <w:rFonts w:ascii="Times New Roman" w:hAnsi="Times New Roman"/>
          <w:sz w:val="24"/>
          <w:szCs w:val="24"/>
        </w:rPr>
        <w:t>43</w:t>
      </w:r>
      <w:r w:rsidRPr="00384284">
        <w:rPr>
          <w:rFonts w:ascii="Times New Roman" w:hAnsi="Times New Roman"/>
          <w:sz w:val="24"/>
          <w:szCs w:val="24"/>
        </w:rPr>
        <w:t xml:space="preserve"> социальных работник</w:t>
      </w:r>
      <w:r>
        <w:rPr>
          <w:rFonts w:ascii="Times New Roman" w:hAnsi="Times New Roman"/>
          <w:sz w:val="24"/>
          <w:szCs w:val="24"/>
        </w:rPr>
        <w:t>а</w:t>
      </w:r>
      <w:r w:rsidRPr="00384284">
        <w:rPr>
          <w:rFonts w:ascii="Times New Roman" w:hAnsi="Times New Roman"/>
          <w:sz w:val="24"/>
          <w:szCs w:val="24"/>
        </w:rPr>
        <w:t>. Очерёдности на получение надомного социального обслуживания нет.</w:t>
      </w:r>
      <w:r w:rsidRPr="002F1733">
        <w:rPr>
          <w:rFonts w:ascii="Times New Roman" w:hAnsi="Times New Roman"/>
          <w:sz w:val="24"/>
          <w:szCs w:val="24"/>
        </w:rPr>
        <w:t xml:space="preserve"> Средняя заработная плата социальных работников составляет </w:t>
      </w:r>
      <w:r>
        <w:rPr>
          <w:rFonts w:ascii="Times New Roman" w:hAnsi="Times New Roman"/>
          <w:sz w:val="24"/>
          <w:szCs w:val="24"/>
        </w:rPr>
        <w:t>30255</w:t>
      </w:r>
      <w:r w:rsidRPr="002F1733">
        <w:rPr>
          <w:rFonts w:ascii="Times New Roman" w:hAnsi="Times New Roman"/>
          <w:sz w:val="24"/>
          <w:szCs w:val="24"/>
        </w:rPr>
        <w:t xml:space="preserve"> рублей. МБУСОССЗН «Комплексный центр социального обслуживания населения» </w:t>
      </w:r>
      <w:r>
        <w:rPr>
          <w:rFonts w:ascii="Times New Roman" w:hAnsi="Times New Roman"/>
          <w:sz w:val="24"/>
          <w:szCs w:val="24"/>
        </w:rPr>
        <w:t xml:space="preserve">активно включился в реализацию </w:t>
      </w:r>
      <w:r w:rsidRPr="00AA00B4">
        <w:rPr>
          <w:rFonts w:ascii="Times New Roman" w:hAnsi="Times New Roman"/>
          <w:sz w:val="24"/>
          <w:szCs w:val="24"/>
        </w:rPr>
        <w:t xml:space="preserve">Направление "Старшее поколение" национального проекта «Демография» </w:t>
      </w:r>
      <w:r>
        <w:rPr>
          <w:rFonts w:ascii="Times New Roman" w:hAnsi="Times New Roman"/>
          <w:sz w:val="24"/>
          <w:szCs w:val="24"/>
        </w:rPr>
        <w:t xml:space="preserve">по направлению «Старшее поколение». </w:t>
      </w:r>
      <w:r w:rsidRPr="00AA00B4">
        <w:rPr>
          <w:rFonts w:ascii="Times New Roman" w:hAnsi="Times New Roman"/>
          <w:sz w:val="24"/>
          <w:szCs w:val="24"/>
        </w:rPr>
        <w:t xml:space="preserve">В ближайший 5 – летний период будут реализованы мероприятия по совершенствованию </w:t>
      </w:r>
      <w:r w:rsidRPr="00AA00B4">
        <w:rPr>
          <w:rFonts w:ascii="Times New Roman" w:eastAsia="Arial Unicode MS" w:hAnsi="Times New Roman"/>
          <w:sz w:val="24"/>
          <w:szCs w:val="24"/>
        </w:rPr>
        <w:t>медицинской и социальной помощи гражданам старшего поколения на основе мониторинга состояния их здоровья, п</w:t>
      </w:r>
      <w:r w:rsidRPr="00AA00B4">
        <w:rPr>
          <w:rFonts w:ascii="Times New Roman" w:hAnsi="Times New Roman"/>
          <w:sz w:val="24"/>
          <w:szCs w:val="24"/>
        </w:rPr>
        <w:t>ланируется создание системы долговременного ухода за гражданами пожилого возраста, обеспечивающей сбалансированное социальное обслуживание в полустационарной и стационарной форме, а также предоставление социальных услуг на дому и медицинской помощи, с привлечением патронажной службы и сиделок.</w:t>
      </w:r>
    </w:p>
    <w:p w:rsidR="00800A78" w:rsidRPr="002F1733" w:rsidRDefault="00800A78" w:rsidP="007F168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ab/>
        <w:t xml:space="preserve"> </w:t>
      </w:r>
      <w:r w:rsidRPr="002F1733">
        <w:rPr>
          <w:rFonts w:ascii="Times New Roman" w:hAnsi="Times New Roman"/>
          <w:b/>
          <w:bCs/>
          <w:sz w:val="24"/>
          <w:szCs w:val="24"/>
        </w:rPr>
        <w:t>2.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b/>
          <w:bCs/>
          <w:sz w:val="24"/>
          <w:szCs w:val="24"/>
        </w:rPr>
        <w:t>Приоритеты муниципальной политики в сфере реализации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государственной программы, цели, задачи и показатели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достижения целей и решения задач, описание основных конечных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результатов государственной программы, сроков и этапов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реализации государственной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роста благосостояния граждан - получателей мер социальной поддержки и повышение доступности социального обслуживания населения (Приложение №2).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достижения указанной цели предусматривается решение следующих задач, реализуемых в рамках подпрограмм, включенных в муниципальную программу: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-выполнение переданных государственных полномочий по социальной поддержке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потребностей граждан старшего поколения, инвалидов, включая детей-инвалидов, семей с детьми в социальном обслуживании;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социальной и экономической устойчивости семьи, реализация права ребенка жить и воспитываться в семье, сокращение количества детей-сирот и детей, оставшихся без попечения родителей, в том числе воспитывающихся в государственных учреждениях, успешная социализация выпускников интернатных учреждений и предотвращение вторичного социального сиротства, привлечение многодетных семей, семей воспитывающих детей-инвалидов, к участию в социально-культурных мероприятиях;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обеспечение беспрепятственного доступа к приоритетным объектам и услугам в приоритетных сферах жизнедеятельности инвалидов и мало мобильных групп населения, повышение роли сектора общественных организаций в предоставлении социально-реабилитационных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Обеспечение реализации подпрограмм и мероприятий Программы, которая рассчитана на период с 1 января 2015 года по 31 декабря 2020 года и не имеет строгой разбивки на этапы. Все мероприятия Программы реализуются на протяжении всего срока реализации Программы.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результате реализации Программы к концу 2020 года планируется достижение следующих результатов: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эффективного функционирования системы социальных гарантий (социальной защиты);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создание условий, благоприятных для рождения детей;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повышение уровня благосостояния семей и граждан, имеющих детей;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рационального и эффективного использования денежных средств бюджета.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приоритетным направлениям социальной политики отнесены: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модернизация и развитие сектора социальных услуг;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повышение доступности социального обслуживания населения.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Программы будет способствовать достижению следующих социально-экономических результатов, в том числе, носящих макроэкономический характер: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расширение масштабов адресной социальной поддержки, оказываемой населению, при прочих равных условиях, создаст основу для снижения бедности, сокращения неравенства, улучшения социального климата в обществе и, в то же время, для более эффективного использования средств бюджетной системы Российской Федерации;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жизни, будет позитивно сказываться на снижении потребности в медицинских услугах, сокращении соответствующих расходов бюджетной системы Российской Федерации;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реализация мер социальной поддержки семьи и детей создаст предпосылки увеличения рождаемости, особенно многодетности, что необходимо для преодоления, формирования трудового потенциала, количественные и качественные характеристики которого в перспективе будут соответствовать потребностям развивающейся экономики повышение средней заработной платы социальных работников, включая социальных работников медицинских организаций, до 100 процентов от средней заработной платы в Белгородской области помимо решения проблемы дефицита кадров в отрасли позволит повысить уровень жизни данной категории персонала, увеличить занятость населения и, соответственно, будет в определенной мере способствовать снижению уровня безработицы.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3. Перечень муниципальных правовых актов,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принятие или изменение которых необходимо для реализации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8E49E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реализации программы изменения и принятия муниципальных правовых актов администрации Грайворонского городского округа  не требуется.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8E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4. Обоснование выделения подпрограмм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Муниципальная программа включает подпрограммы реализация мероприятий, которых в комплексе призвана обеспечить достижение цели Программы и решение программных задач: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«Развитие мер социальной поддержки отдельных категорий граждан» (далее – подпрограмма 1);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«Модернизация и развитие социального обслуживания населения» (далее – подпрограмма 2);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«Социальная поддержка семьи и детей» (далее – подпрограмма 3);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«Некоммерческие организации»(далее–подпрограмма 4);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«Доступная среда» (далее – подпрограмма 5);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- подпрограмма «Обеспечение реализации муниципальной программы» (далее – подпрограмма 6).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каждой подпрограммы сформулированы цели, задачи, целевые индикаторы, определены их целевые значения, составлен план мероприятий, реализация которых позволит достичь намеченных целей и решить соответствующие задачи.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1 будут реализованы мероприятия, направленные на организацию своевременного и в полном объеме обеспечения прав отдельных категорий граждан на меры социальной поддержки, на совершенствование системы информационного обеспечения предоставления мер социальной поддержки, а также на расширение масштабов адресной социальной поддержки, оказываемой населению, в том числе путем последовательного внедрения системы социальных контрактов в практику работы 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рамках подпрограммы 2 в целях сохранения кадрового потенциала, повышения престижности и привлекательности профессии предусмотрено повышение средней заработной платы социальных работников до 100% от средней заработной платы в Белгородской области.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Подпрограммы 3 включает комплекс дифференцированных мер социальной поддержки семьи, материнства и детства, направленных, в первую очередь, на формирование в обществе семейных ценностей, репродуктивных установок, повышение престижа материнства и отцовства, укрепление семьи, развитие семейного устройства детей-сирот и детей, оставшихся без попечения родителей, призванных обеспечить решение проблем беспризорности, социального сиротства, попадания семей в трудную жизненную ситуацию.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Реализация мер материальной поддержки материнства и детства будет способствовать росту рождаемости и преодолению на этой основе негативных демографических тенденций. 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по выплате единовременного денежного поощрения при награждении Губернатором Белгородской области многодетных семей Почетным знаком «Материнская слава», проведение ежегодного празднования «Дня матери»</w:t>
      </w:r>
      <w:r>
        <w:rPr>
          <w:rFonts w:ascii="Times New Roman" w:hAnsi="Times New Roman"/>
          <w:sz w:val="24"/>
          <w:szCs w:val="24"/>
        </w:rPr>
        <w:t xml:space="preserve"> и Международного дня семьи, вручение подарков новорожденным и другие меры</w:t>
      </w:r>
      <w:r w:rsidRPr="002F1733">
        <w:rPr>
          <w:rFonts w:ascii="Times New Roman" w:hAnsi="Times New Roman"/>
          <w:sz w:val="24"/>
          <w:szCs w:val="24"/>
        </w:rPr>
        <w:t xml:space="preserve"> позволят создать в обществе атмосферу приоритета семейно-нравственных ценностей, включая идеологию сплоченности семьи, ответственности за воспитание детей, а также всестороннего укрепления института семьи.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4 будут реализованы мероприятия, направленные на формирование доступной среды для инвалидов и других маломобильных групп населения, повышение уровня доступности объектов и услуг в приоритетных сферах жизнедеятельности, а также качества жизни инвалидов, интеграция их в современное общество.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Все мероприятия подпрограммы 4 направлены на социальную адаптацию инвалидов, позволяющую им успешно приспосабливаться к социальной среде, заниматься общественно полезным трудом и чувствовать себя полноправными членами общества. </w:t>
      </w:r>
    </w:p>
    <w:p w:rsidR="00800A78" w:rsidRPr="00AA00B4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В рамках подпрограммы 5 будут реализованы мероприятия, направленные на создание условий для самореализации пожилых граждан, их активного участия в жизни общества, обеспечения условий для достойной старости, продления активного долголетия, расширения социального кругозора пожилых людей, придания деятельности пожилых людей общественно значимого характера путем вовлечения в общественную жизнь городского округа, орг</w:t>
      </w:r>
      <w:r>
        <w:rPr>
          <w:rFonts w:ascii="Times New Roman" w:hAnsi="Times New Roman"/>
          <w:sz w:val="24"/>
          <w:szCs w:val="24"/>
        </w:rPr>
        <w:t xml:space="preserve">анизации содержательного досуга, </w:t>
      </w:r>
      <w:r w:rsidRPr="00AA00B4">
        <w:rPr>
          <w:rFonts w:ascii="Times New Roman" w:hAnsi="Times New Roman"/>
          <w:sz w:val="24"/>
          <w:szCs w:val="24"/>
        </w:rPr>
        <w:t>мотивации к ведению здорового образа жизни, формированию позитивного и уважительного отношения к людям старшего поколения.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2F1733">
        <w:rPr>
          <w:rFonts w:ascii="Times New Roman" w:hAnsi="Times New Roman"/>
          <w:sz w:val="24"/>
          <w:szCs w:val="24"/>
        </w:rPr>
        <w:t>Подпрограмма 6 направлена на создание условий для эффективного,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вышеперечисленных подпрограмм наряду с положительными тенденциями в экономике и социальной сфере, будет способствовать достижению цели и решению задач Программы.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8E49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5. Ресурсное обеспечение муниципальной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Планируемый общий объем финансирования программы в 2015 - 2025 годах за счет всех источников финансирования составит 2 027 350,1 тыс. рублей.</w:t>
      </w:r>
    </w:p>
    <w:p w:rsidR="00800A78" w:rsidRPr="002F1733" w:rsidRDefault="00800A78" w:rsidP="002F173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Объем финансирования программы в 2015 - 2025 годах за счет средств областного бюджета составит 1 477 433,8 тыс. рублей, в том числе по годам: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2015 год – 121 464,8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2016 год – 114 862,8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2017 год – 108 963,8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2018 год – 131 629,8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2019 год – 148 283,8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2020 год – 133 138,8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2021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2022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2023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2024 год – 143 814,8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2025 год – 143 814,8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Планируемый объем финансирования программы в 2015 - 2025 годах за счет средств федерального бюджета составит 465 915,8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2015 год – 38 174,2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2016 год – 37 175,0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2017 год – 47 113,0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2018 год – 44 149,0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2019 год – 53 820,8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2020 год – 43 974,8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2021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2022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2023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2024 год – 40 305,0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2025 год – 40 305,0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Планируемый объем финансирования программы в 2015 - 2025 годах за счет средств образований – 48 793,7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2015 год – 3 294,0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2016 год – 3 550,0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2017 год – 3 790,0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2018 год – 4 340,0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2019 год – 6 479,0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2020 год – 4 510,2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2021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2022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2023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2024 год – 4 566,1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2025 год – 4 566,1  тыс. рублей</w:t>
      </w:r>
    </w:p>
    <w:p w:rsidR="00800A78" w:rsidRPr="002F1733" w:rsidRDefault="00800A78" w:rsidP="002F1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Планируемый объем финансирования программы в 2015 - 2025 годах за счет средств иных источников составит 35 206,8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2015 год – 9 719,0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2016 год – 2 168,0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2017 год – 3 104,0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2018 год – 2 715,8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2019 год – 2 500,0 тыс. рублей;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2020 год – 2 500,0  тыс. рублей.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2021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2022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2023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2024 год – 2 500,0  тыс. рублей</w:t>
      </w:r>
    </w:p>
    <w:p w:rsidR="00800A78" w:rsidRPr="002F1733" w:rsidRDefault="00800A78" w:rsidP="002F173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2025 год – 2 500,0  тыс. рублей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муниципальной программы подлежит ежегодному уточнению в рамках подготовки проекта   об областном бюджете на очередной финансовый год и плановый период.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6. Анализ рисков реализации муниципальной программы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и описание мер управления рисками реализации муниципальной программы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основе анализа мероприятий, предлагаемых для реализации в рамках Программы, существуют определенные риски ее реализации.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Мероприятия Программы направлены, прежде всего, на обеспечение реализации государственной социальной политики на территории Грайворонского городского округа в части исполнения федерального и регионального законодательства. Материальные и финансовые средства для осуществления государственных полномочий в сфере социальной защиты населения выделяются из федерального и областного бюджетов.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Финансовые риски связаны с возникновением бюджетного дефицита и недостаточным уровнем бюджетных расходов на курируемые сферы.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Возникновение данных рисков может привести к сокращению объемов и прекращению финансирования мероприятий Программы и невыполнению результатов муниципальной программы. Способами ограничения финансовых рисков выступают следующие меры: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ежегодное уточнение объемов финансовых средств на реализацию мероприятий Программы, в зависимости от достигнутых результатов;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определение приоритетов для первоочередного финансирования;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применение методик оценки эффективности бюджетных расходов;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Style w:val="BodyTextChar"/>
          <w:rFonts w:ascii="Times New Roman" w:hAnsi="Times New Roman" w:cs="Times New Roman"/>
          <w:sz w:val="24"/>
          <w:szCs w:val="24"/>
          <w:lang w:val="ru-RU"/>
        </w:rPr>
        <w:t>-</w:t>
      </w:r>
      <w:r w:rsidRPr="002F1733">
        <w:rPr>
          <w:rStyle w:val="BodyTextChar"/>
          <w:rFonts w:ascii="Times New Roman" w:hAnsi="Times New Roman" w:cs="Times New Roman"/>
          <w:sz w:val="24"/>
          <w:szCs w:val="24"/>
        </w:rPr>
        <w:t> </w:t>
      </w:r>
      <w:r w:rsidRPr="002F1733">
        <w:rPr>
          <w:rStyle w:val="BodyTextChar"/>
          <w:rFonts w:ascii="Times New Roman" w:hAnsi="Times New Roman" w:cs="Times New Roman"/>
          <w:sz w:val="24"/>
          <w:szCs w:val="24"/>
          <w:lang w:val="ru-RU"/>
        </w:rPr>
        <w:t>обеспечение своевременной и эффективной координации деятельности ответственного исполнителя и участников Программы;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Style w:val="BodyTextChar"/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Style w:val="BodyTextChar"/>
          <w:rFonts w:ascii="Times New Roman" w:hAnsi="Times New Roman" w:cs="Times New Roman"/>
          <w:sz w:val="24"/>
          <w:szCs w:val="24"/>
          <w:lang w:val="ru-RU"/>
        </w:rPr>
        <w:t>-</w:t>
      </w:r>
      <w:r w:rsidRPr="002F1733">
        <w:rPr>
          <w:rStyle w:val="BodyTextChar"/>
          <w:rFonts w:ascii="Times New Roman" w:hAnsi="Times New Roman" w:cs="Times New Roman"/>
          <w:sz w:val="24"/>
          <w:szCs w:val="24"/>
        </w:rPr>
        <w:t> </w:t>
      </w:r>
      <w:r w:rsidRPr="002F1733">
        <w:rPr>
          <w:rStyle w:val="BodyTextChar"/>
          <w:rFonts w:ascii="Times New Roman" w:hAnsi="Times New Roman" w:cs="Times New Roman"/>
          <w:sz w:val="24"/>
          <w:szCs w:val="24"/>
          <w:lang w:val="ru-RU"/>
        </w:rPr>
        <w:t>проведение оперативного и годового мониторинга реализации Программы, подготовки и представления в установленном порядке ежегодного отчета о ходе и результатах реализации Программы, включая предложения о корректировке Программы.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Управление рисками будет осуществляться в соответствии с федеральным, региональным и местным законодательством.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1 «Развитие мер социальной поддержки отдельных категорий граждан»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Паспорт подпрограммы 1 «Развитие мер социальной поддержки отдельных категорий граждан»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487"/>
        <w:gridCol w:w="6612"/>
      </w:tblGrid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3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1: «Развитие мер социальной поддержки отдельных категорий граждан» (далее - подпрограмма 1)</w:t>
            </w: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Соисполнитель, ответственный за реализацию подпрограммы 1 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D60F7E"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Выполнение обязательств государства по социальной поддержке граждан</w:t>
            </w:r>
          </w:p>
          <w:p w:rsidR="00800A78" w:rsidRPr="00803AEE" w:rsidRDefault="00800A78" w:rsidP="002F17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D60F7E">
        <w:trPr>
          <w:trHeight w:val="1266"/>
        </w:trPr>
        <w:tc>
          <w:tcPr>
            <w:tcW w:w="177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3481" w:type="pct"/>
          </w:tcPr>
          <w:p w:rsidR="00800A78" w:rsidRPr="002F1733" w:rsidRDefault="00800A78" w:rsidP="002F1733">
            <w:pPr>
              <w:pStyle w:val="ListParagraph"/>
              <w:ind w:left="0" w:right="0"/>
              <w:jc w:val="both"/>
              <w:rPr>
                <w:rFonts w:ascii="Times New Roman" w:hAnsi="Times New Roman"/>
              </w:rPr>
            </w:pPr>
            <w:r w:rsidRPr="002F1733">
              <w:rPr>
                <w:rFonts w:ascii="Times New Roman" w:hAnsi="Times New Roman"/>
              </w:rPr>
              <w:t>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</w:t>
            </w:r>
          </w:p>
        </w:tc>
      </w:tr>
      <w:tr w:rsidR="00800A78" w:rsidRPr="00803AEE" w:rsidTr="00D60F7E">
        <w:trPr>
          <w:trHeight w:val="699"/>
        </w:trPr>
        <w:tc>
          <w:tcPr>
            <w:tcW w:w="177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 1</w:t>
            </w:r>
          </w:p>
        </w:tc>
        <w:tc>
          <w:tcPr>
            <w:tcW w:w="3481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            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D60F7E">
        <w:trPr>
          <w:trHeight w:val="283"/>
        </w:trPr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1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481" w:type="pct"/>
          </w:tcPr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общий объем финансирования подпрограммы 1 в 2015 - 2025 годах за счет всех источников финансирования составит 724 940,1 тыс. рублей.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1 за 2015 – 2025 годы за счет средств областного бюджета составляет 430 668,0 тыс. рублей, в том числе по годам: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32 286,0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34018,0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35 449,0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38 212,0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38 471,0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40 606,0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42 322,0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42 322,0 тыс. рублей</w:t>
            </w:r>
          </w:p>
          <w:p w:rsidR="00800A78" w:rsidRPr="00803AEE" w:rsidRDefault="00800A78" w:rsidP="0099661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1 в 2015-2025 годах за счет средств федерального бюджета составит 261 381,1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тыс. рублей.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20 630,0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19 308,0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19 720,0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24 966,0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25 131,8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25 205,8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25 287,1 тыс. рублей</w:t>
            </w:r>
          </w:p>
          <w:p w:rsidR="00800A78" w:rsidRPr="00803AEE" w:rsidRDefault="00800A78" w:rsidP="0099661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1 в 2015-2025 годах за счет средств местного бюджета составит 32 506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,0 тыс. рублей.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2 212,0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2 518,0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2 756,0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3 145,0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3 180,0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3 180,0 тыс. рублей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3 180,0 тыс. рублей</w:t>
            </w:r>
          </w:p>
        </w:tc>
      </w:tr>
      <w:tr w:rsidR="00800A78" w:rsidRPr="00803AEE" w:rsidTr="00D60F7E">
        <w:trPr>
          <w:trHeight w:val="283"/>
        </w:trPr>
        <w:tc>
          <w:tcPr>
            <w:tcW w:w="177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342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1</w:t>
            </w:r>
          </w:p>
        </w:tc>
        <w:tc>
          <w:tcPr>
            <w:tcW w:w="3481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1. Обеспечение доли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области,  до 100 процентов ежегодно.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2. Уровень предоставления мер социальной поддержки отдельным категориям граждан в денежной форме до 95 процентов ежегодно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 1,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описание основных проблем в указанной сфере и прогноз ее развития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территории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обеспечивается реализация государственной социальной политики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части исполнения федерального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регионального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законодательства, направленного на повышение качества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услуг, соблюдение адресности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предоставлении 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мер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 малоимущим категориям населения.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соответствии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со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Стратегией социально-экономического развития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политика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области социальной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защиты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направлена на повышение уровня жизни населения,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достижение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качественных изменений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уровне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материального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обеспечения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социального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самочувствия населения, снижение бедности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социальной напряженности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обществе, усиление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поддержки отдельных категорий населения. 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Сложившаяся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система социальной политики включает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себя предоставление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различным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категориям 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выплат, компенсаций, пособий, предусмотренных федеральным, региональным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муниципальным законодательством, различных видов государственной социальной помощи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поддержания уровня жизни малоимущих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семей 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малоимущих одиноко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проживающих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 использованием социального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контракта.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мероприятий подпрограммы 1 позволит обеспечить своевременно и в полном объеме гарантированные государством социальные выплаты отдельным категориям граждан, имеющим на них право в соответствии с федеральным и областным законодательством.</w:t>
      </w:r>
    </w:p>
    <w:p w:rsidR="00800A78" w:rsidRPr="00062A69" w:rsidRDefault="00800A78" w:rsidP="00CA63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Увеличивается перечень мер социальной поддержки семей с детьми. В 2018 году на эти цели направлено </w:t>
      </w:r>
      <w:r w:rsidRPr="00062A69">
        <w:rPr>
          <w:rFonts w:ascii="Times New Roman" w:hAnsi="Times New Roman"/>
          <w:sz w:val="24"/>
          <w:szCs w:val="24"/>
        </w:rPr>
        <w:t>58,4 млн</w:t>
      </w:r>
      <w:r>
        <w:rPr>
          <w:rFonts w:ascii="Times New Roman" w:hAnsi="Times New Roman"/>
          <w:sz w:val="24"/>
          <w:szCs w:val="24"/>
        </w:rPr>
        <w:t>.</w:t>
      </w:r>
      <w:r w:rsidRPr="00062A69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Pr="00062A69">
        <w:rPr>
          <w:rFonts w:ascii="Times New Roman" w:hAnsi="Times New Roman"/>
          <w:sz w:val="24"/>
          <w:szCs w:val="24"/>
          <w:shd w:val="clear" w:color="auto" w:fill="FFFFFF"/>
        </w:rPr>
        <w:t>региональный материнский капитал на общую сумму 332,4 тысяч рублей получили 6 многодетных семей, при рождении третьего и последующих детей получили поддержку 217 семей, бюджет выплат составил 17,6 миллионов рублей, 2,2 млн. рублей при рождении первенца получили 37 молодых семей.</w:t>
      </w:r>
    </w:p>
    <w:p w:rsidR="00800A78" w:rsidRPr="00062A69" w:rsidRDefault="00800A78" w:rsidP="00CA63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A69">
        <w:rPr>
          <w:rFonts w:ascii="Times New Roman" w:hAnsi="Times New Roman"/>
          <w:sz w:val="24"/>
          <w:szCs w:val="24"/>
          <w:shd w:val="clear" w:color="auto" w:fill="FFFFFF"/>
        </w:rPr>
        <w:t>С 1 января 2019 года вводится механизм новой меры социальной поддержки – единовременная выплата 100 тысяч рублей на рождение ребёнка в молодых студенческих семьях.</w:t>
      </w:r>
    </w:p>
    <w:p w:rsidR="00800A78" w:rsidRPr="002F1733" w:rsidRDefault="00800A78" w:rsidP="00062A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Государственная социальная помощь малоимущим семьям и малоимущим одиноко проживающим гражданам предоставляется в различных видах. </w:t>
      </w:r>
      <w:r w:rsidRPr="00062A69">
        <w:rPr>
          <w:rFonts w:ascii="Times New Roman" w:hAnsi="Times New Roman"/>
          <w:sz w:val="24"/>
          <w:szCs w:val="24"/>
        </w:rPr>
        <w:t>В 2018 году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адресную материальную помощь</w:t>
      </w:r>
      <w:r w:rsidRPr="002F1733">
        <w:rPr>
          <w:rFonts w:ascii="Times New Roman" w:hAnsi="Times New Roman"/>
          <w:sz w:val="24"/>
          <w:szCs w:val="24"/>
        </w:rPr>
        <w:t xml:space="preserve"> на основе социального контракта </w:t>
      </w:r>
      <w:r>
        <w:rPr>
          <w:rFonts w:ascii="Times New Roman" w:hAnsi="Times New Roman"/>
          <w:sz w:val="24"/>
          <w:szCs w:val="24"/>
        </w:rPr>
        <w:t>получили 70</w:t>
      </w:r>
      <w:r w:rsidRPr="002F1733">
        <w:rPr>
          <w:rFonts w:ascii="Times New Roman" w:hAnsi="Times New Roman"/>
          <w:sz w:val="24"/>
          <w:szCs w:val="24"/>
        </w:rPr>
        <w:t xml:space="preserve"> семей на сумму </w:t>
      </w:r>
      <w:r>
        <w:rPr>
          <w:rFonts w:ascii="Times New Roman" w:hAnsi="Times New Roman"/>
          <w:sz w:val="24"/>
          <w:szCs w:val="24"/>
        </w:rPr>
        <w:t>997,3</w:t>
      </w:r>
      <w:r w:rsidRPr="002F1733">
        <w:rPr>
          <w:rFonts w:ascii="Times New Roman" w:hAnsi="Times New Roman"/>
          <w:sz w:val="24"/>
          <w:szCs w:val="24"/>
        </w:rPr>
        <w:t xml:space="preserve"> тыс. руб</w:t>
      </w:r>
      <w:r>
        <w:rPr>
          <w:rFonts w:ascii="Times New Roman" w:hAnsi="Times New Roman"/>
          <w:sz w:val="24"/>
          <w:szCs w:val="24"/>
        </w:rPr>
        <w:t>лей</w:t>
      </w:r>
      <w:r w:rsidRPr="002F1733"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Сложившаяся в Белгородской области система социальной поддержки населения в части оплаты за жилое помещение и коммунальные услуги носит комплексный характер и включает в себя предоставление субсидий и ежемесячных денежных компенсаций отдельным категориям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выплату гражданам Грайворонского городского округа субсидий </w:t>
      </w:r>
      <w:r>
        <w:rPr>
          <w:rFonts w:ascii="Times New Roman" w:hAnsi="Times New Roman"/>
          <w:sz w:val="24"/>
          <w:szCs w:val="24"/>
        </w:rPr>
        <w:t xml:space="preserve">на оплату ЖКУ </w:t>
      </w:r>
      <w:r w:rsidRPr="002F1733">
        <w:rPr>
          <w:rFonts w:ascii="Times New Roman" w:hAnsi="Times New Roman"/>
          <w:sz w:val="24"/>
          <w:szCs w:val="24"/>
        </w:rPr>
        <w:t xml:space="preserve">за </w:t>
      </w:r>
      <w:r w:rsidRPr="00464249">
        <w:rPr>
          <w:rFonts w:ascii="Times New Roman" w:hAnsi="Times New Roman"/>
          <w:sz w:val="24"/>
          <w:szCs w:val="24"/>
        </w:rPr>
        <w:t>2018 год из</w:t>
      </w:r>
      <w:r w:rsidRPr="002F1733">
        <w:rPr>
          <w:rFonts w:ascii="Times New Roman" w:hAnsi="Times New Roman"/>
          <w:sz w:val="24"/>
          <w:szCs w:val="24"/>
        </w:rPr>
        <w:t xml:space="preserve"> средств областного бюджета было израсходовано </w:t>
      </w:r>
      <w:r>
        <w:rPr>
          <w:rFonts w:ascii="Times New Roman" w:hAnsi="Times New Roman"/>
          <w:sz w:val="24"/>
          <w:szCs w:val="24"/>
        </w:rPr>
        <w:t>1,6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>. руб. Уменьшение количества получателей и объемов денежных средств связано с ростом доходов граждан области, в том числе за счет трудоустройства неработающего населения и индексации пенсий.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4249">
        <w:rPr>
          <w:rFonts w:ascii="Times New Roman" w:hAnsi="Times New Roman"/>
          <w:sz w:val="24"/>
          <w:szCs w:val="24"/>
        </w:rPr>
        <w:t>В г</w:t>
      </w:r>
      <w:r>
        <w:rPr>
          <w:rFonts w:ascii="Times New Roman" w:hAnsi="Times New Roman"/>
          <w:sz w:val="24"/>
          <w:szCs w:val="24"/>
        </w:rPr>
        <w:t>ородском округе</w:t>
      </w:r>
      <w:r w:rsidRPr="002F1733">
        <w:rPr>
          <w:rFonts w:ascii="Times New Roman" w:hAnsi="Times New Roman"/>
          <w:sz w:val="24"/>
          <w:szCs w:val="24"/>
        </w:rPr>
        <w:t xml:space="preserve"> осуществляется социальная поддержка по оплате жилищно-коммунальных услуг в виде выплаты ежемесячной денежной компенсации отдельным льготным категориям граждан городского округа.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Получателями ежемесячной денежной компенсации по состоянию </w:t>
      </w:r>
      <w:r w:rsidRPr="00464249">
        <w:rPr>
          <w:rFonts w:ascii="Times New Roman" w:hAnsi="Times New Roman"/>
          <w:sz w:val="24"/>
          <w:szCs w:val="24"/>
        </w:rPr>
        <w:t xml:space="preserve">на 1 января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464249">
        <w:rPr>
          <w:rFonts w:ascii="Times New Roman" w:hAnsi="Times New Roman"/>
          <w:sz w:val="24"/>
          <w:szCs w:val="24"/>
        </w:rPr>
        <w:t>2019</w:t>
      </w:r>
      <w:r w:rsidRPr="002F1733">
        <w:rPr>
          <w:rFonts w:ascii="Times New Roman" w:hAnsi="Times New Roman"/>
          <w:sz w:val="24"/>
          <w:szCs w:val="24"/>
        </w:rPr>
        <w:t xml:space="preserve"> года являются </w:t>
      </w:r>
      <w:r>
        <w:rPr>
          <w:rFonts w:ascii="Times New Roman" w:hAnsi="Times New Roman"/>
          <w:sz w:val="24"/>
          <w:szCs w:val="24"/>
        </w:rPr>
        <w:t>6708</w:t>
      </w:r>
      <w:r w:rsidRPr="002F1733">
        <w:rPr>
          <w:rFonts w:ascii="Times New Roman" w:hAnsi="Times New Roman"/>
          <w:sz w:val="24"/>
          <w:szCs w:val="24"/>
        </w:rPr>
        <w:t xml:space="preserve"> человек. На эти цели из средств федерального и областного бюджета выплачено </w:t>
      </w:r>
      <w:r>
        <w:rPr>
          <w:rFonts w:ascii="Times New Roman" w:hAnsi="Times New Roman"/>
          <w:sz w:val="24"/>
          <w:szCs w:val="24"/>
        </w:rPr>
        <w:t>29,1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>. руб. Увеличение средств на выплату, прежде всего, связано с ростом тарифов на оплату жилищно-коммунальных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ходе реализации подпрограммы 1 предоставление государственных социальных обязательств в сфере социальной защиты населения будет направлено на усиление адресности предоставления мер социальной поддержки, государственной социальной помощи и государственных социальных гарантий, предоставляемых с учетом доходов граждан, и на принятие оперативных мер социальной поддержки и государственной социальной помощи, связанных с изменением социально-экономических условий, граждан пожилого возраста, инвалидов.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Повышение эффективности организации работы, полное и своевременное исполнение государственных социальных обязательств в сфере социальной защиты населения, предоставление в полном объеме мер социальной поддержки и государственных социальных гарантий отдельным категориям граждан, обеспечение доступности качественных государственных услуг широкому кругу получателей будет реализовано путем внедрения новых технологий, инновационных подходов, перехода на предоставление государственных услуг в электронной форме.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0A78" w:rsidRPr="002F1733" w:rsidRDefault="00800A78" w:rsidP="002F173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Цель (цели), задачи, сроки и этапы реализации подпрограммы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Цель подпрограммы 1 – выполнение обязательств государства по социальной поддержке граждан.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Задача подпрограммы 1 – повышение эффективности организации своевременного и в полном объеме предоставления мер социальной поддержки и социальных гарантий отдельным категориям граждан.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организации своевременного и в полном объеме предоставления мер социальной поддержки и социальных гарантий отдельным категориям граждан необходимо повышение качества предоставляемых услуг, обеспечение их доступности.</w:t>
      </w:r>
    </w:p>
    <w:p w:rsidR="00800A78" w:rsidRPr="002F1733" w:rsidRDefault="00800A78" w:rsidP="00C574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этого необходимо усиление адресности социальной поддержки с учетом доходов граждан, внедрение современных информационных технологий при исполнении государственных социальных обязательств в сфере социальной защиты населения, переход на предоставление муниципальных услуг в электронной форме.</w:t>
      </w:r>
    </w:p>
    <w:p w:rsidR="00800A78" w:rsidRPr="002F1733" w:rsidRDefault="00800A78" w:rsidP="00C5742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Срок реализации подпрограммы 1: 1 этап - 2015 – 2020 годы, 2 этап – 2021-2025 годы.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2025 году ожидается: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снижение доли семей, получающих субсидии на оплату жилого помещения и коммунальных услуг, в общем количестве семей, проживающих в области, при благоприятной внешней социально-экономической ситуации;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 системе социальной защиты будут внедрены современные информационные технологии предоставления муниципальных услуг.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Достигнутые к концу 2025 года показатели будут свидетельствовать о повышении социальной защищенности граждан, обратившихся в учреждения по предоставлению муниципальных услуг в сфере социальной защиты населения, об обеспечении граждан качественными социальными услугами.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A78" w:rsidRDefault="00800A78" w:rsidP="00C5742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Обоснование выделения системы мероприятий и краткое</w:t>
      </w: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описание основных мероприятий подпрограммы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C574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данной подпрограммы 1 предусматривает исполнение основных мероприятий,  направленных на решение задачи  «Повышение эффективности организации своевременного и в полном объеме предоставления мер социальной поддержки и государственных социальных гарантий отдельным категориям граждан».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Система основных мероприятий по подпрограмме 1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3798"/>
        <w:gridCol w:w="5096"/>
      </w:tblGrid>
      <w:tr w:rsidR="00800A78" w:rsidRPr="00803AEE" w:rsidTr="00BB76C0">
        <w:trPr>
          <w:tblHeader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798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мероприятие</w:t>
            </w:r>
          </w:p>
        </w:tc>
        <w:tc>
          <w:tcPr>
            <w:tcW w:w="5096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выплаты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Федеральный закон от 29 декабря 2004 года №199-ФЗ «О внесении изменений в законодательные акты Российской Федерации 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образований»;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Белгородской области от 28 апреля 2008 года № 90-пп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предоставление гражданам адресных субсидий на оплату жилья и коммунальных услуг</w:t>
            </w:r>
          </w:p>
        </w:tc>
        <w:tc>
          <w:tcPr>
            <w:tcW w:w="5096" w:type="dxa"/>
          </w:tcPr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2F1733" w:rsidRDefault="00800A78" w:rsidP="002F1733">
            <w:pPr>
              <w:pStyle w:val="a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28 апреля 2008 года № 90-пп «О порядке назначения, выплаты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Федеральный </w:t>
            </w:r>
            <w:hyperlink r:id="rId7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 xml:space="preserve"> от 25 апреля 2002 года            № 40-ФЗ «Об обязательном страховании гражданской ответственности владельцев транспортных средств»;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8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постановлени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>е Правительства Российской Федерации от 19 августа 2005 года № 528 «О порядке предоставления из федерального бюджета субвенций бюджетам субъектов Российской Федерации на реализацию полномочий по выплате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9" w:history="1">
              <w:r w:rsidRPr="00803AEE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803AEE">
              <w:rPr>
                <w:rFonts w:ascii="Times New Roman" w:hAnsi="Times New Roman"/>
                <w:sz w:val="24"/>
                <w:szCs w:val="24"/>
              </w:rPr>
              <w:t xml:space="preserve"> Правительства области от              31 марта 2009 года № 108-пп «Об утверждении Правил выплаты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страховых премий по договору обязательного страхования гражданской ответственности владельцев транспортных средств»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3798" w:type="dxa"/>
          </w:tcPr>
          <w:p w:rsidR="00800A78" w:rsidRPr="002F1733" w:rsidRDefault="00800A78" w:rsidP="002F1733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Федеральный закон от 20 июля 2012 года               № 125-ФЗ «О донорстве крови и ее компонентов»;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26 ноября 2012 года № 1228 «О порядке награждения доноров крови и (или) ее компонентов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Российской Федерации от 26 ноября 2012 года № 197 «О предоставлении субвенций из федерального бюджета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приказ Министерства здравоохранения Российской Федерации от 11 июля 2013 года     № 450н «Об утверждении порядка осуществления ежегодной денежной  выплаты лицам, награжденным нагрудным знаком «Почетный донор России»;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             14 декабря 2004 года № 212-пп «О порядке награждения и предоставления ежегодной денежной выплаты жителям Белгородской области, награжденным нагрудным знаком «Почетный донор России»</w:t>
            </w:r>
          </w:p>
        </w:tc>
      </w:tr>
      <w:tr w:rsidR="00800A78" w:rsidRPr="00803AEE" w:rsidTr="00BB76C0">
        <w:trPr>
          <w:trHeight w:val="274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оплату ежемесячных денежных выплат ветеранам труда, ветеранам военной службы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       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оплату ежемесячных денежных выплат труженикам тыла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оплату ежемесячных денежных выплат реабилитированным лицам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val="26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  14 декабря 2004 года № 199-пп «Об утверждении порядка осуществления денежной выплаты ветеранам труда, ветеранам военной службы, труженикам тыла, реабилитированным лицам и лицам, признанным пострадавшими от политических репрессий, с учетом права на получение государственной социальной помощи в виде набора социальных услуг (социальной услуги)»</w:t>
            </w:r>
          </w:p>
        </w:tc>
      </w:tr>
      <w:tr w:rsidR="00800A78" w:rsidRPr="00803AEE" w:rsidTr="00BB76C0">
        <w:trPr>
          <w:trHeight w:hRule="exact" w:val="2325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оплату ежемесячных денежных выплат  лицам, родившимся в период с 22 июня 1923 года по 03 сентября 1945 года (Дети войны)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- постановление Правительства области от                   04 июня 2012 года № 236-пп «Об утверждении порядка осуществления ежемесячной денежной выплаты лицам, родившимся в период с 22 июня 1923 года по 3 сентября 1945 года (Дети войны)»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субсидий ветеранам боевых действий и другим категориям военнослужащих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области от 18 марта 2005 года № 48-пп «О предоставлении ежемесячных субсидий на оплату услуг связи отдельным категориям граждан Российской Федерации, проживающим на территории Белгородской области»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AEE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- постановление Правительства Белгородской области от 24 декабря 2007 года № 306-пп «О порядке осуществления выплаты ежемесячных пособий отдельным категориям граждан»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предоставление материальной и иной помощи для погребения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26 января 2009 года № 24-пп «О порядке предоставления социального пособия на погребение»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пособий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малоимущим гражданам и гражданам, оказавшимся в тяжелой жизненной ситуации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31 января 2006 года № 25-пп «О порядке предоставления мер социальной защиты малоимущим гражданам и гражданам, оказавшимся в трудной жизненной ситуации»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Обеспечение равной доступности услуг общественного транспорта на территории Белгородской области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- постановление Правительства Белгородской области от 19 января 2009 года № 7-пп «О введении на территории Белгородской области единого социального проездного билета» 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Закон Белгородской области от 24 сентября 2007 года «Об особенностях организации муниципальной службы в Белгородской области»;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решение Муниципального совета Грайворонского городского округа от 28 мая 2014 года №82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 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решение Муниципального совета Грайворонского городского округа от 8 апреля 2009 года №95 «О Положении о порядке установления и выплаты ежемесячной доплаты к государственной пенсии лицам, замещавшим до 11 октября 1996 года должности в органах государственной власти и управления Грайворонского городского округа и проживающим на территории Российской Федерации»;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администрации муниципального района «Грайворонский район» Белгородской области от 12 августа 2014 года №451 «О реализации решения Муниципального совета Грайворонского городского округа  от 28 мая 2014 года                  «О пенсионном обеспечении лиц, замещавших муниципальные должности Грайворонского городского округа и лиц, замещавших должности муниципальной службы Грайворонского городского округа »</w:t>
            </w:r>
          </w:p>
        </w:tc>
      </w:tr>
      <w:tr w:rsidR="00800A78" w:rsidRPr="00803AEE" w:rsidTr="00BB76C0"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Выплата пособия лицам, которым присвоено звание «Почетный гражданин Грайворонского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AB28C2">
        <w:trPr>
          <w:trHeight w:val="879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мер социальной поддержки граждан, подвергшимся радиации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17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171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BB76C0">
        <w:trPr>
          <w:trHeight w:val="700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3798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AB28C2">
        <w:trPr>
          <w:trHeight w:val="2246"/>
        </w:trPr>
        <w:tc>
          <w:tcPr>
            <w:tcW w:w="745" w:type="dxa"/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3798" w:type="dxa"/>
          </w:tcPr>
          <w:p w:rsidR="00800A78" w:rsidRPr="002F1733" w:rsidRDefault="00800A78" w:rsidP="00F2666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5096" w:type="dxa"/>
          </w:tcPr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Социальный кодекс Белгородской области;</w:t>
            </w:r>
          </w:p>
          <w:p w:rsidR="00800A78" w:rsidRPr="00803AEE" w:rsidRDefault="00800A78" w:rsidP="00F2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постановление Правительства Белгородской области от 09 апреля 2007 года № 67-пп «О порядке предоставления субвенций из областного бюджета на предоставление мер социальной поддержки гражданам, имеющим заслуги перед Российской Федерацией и Белгородской областью»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 xml:space="preserve">Прогноз конечных результатов подпрограммы 1.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Перечень показателей подпрограммы 1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1 носит выраженную социальную направленность. Результаты реализации мероприятий подпрограммы будут оказывать влияние на улучшение качества жизни отдельных категорий населения Грайворонского городского округа  на протяжении длительного времени. Реализация подпрограммы 1 позволит достичь следующих результатов:</w:t>
      </w:r>
    </w:p>
    <w:p w:rsidR="00800A78" w:rsidRPr="002F1733" w:rsidRDefault="00800A78" w:rsidP="002F173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своевременно и в полном объеме предоставлять меры социальной поддержки населению;</w:t>
      </w:r>
    </w:p>
    <w:p w:rsidR="00800A78" w:rsidRPr="002F1733" w:rsidRDefault="00800A78" w:rsidP="002F1733">
      <w:pPr>
        <w:pStyle w:val="NormalWeb"/>
        <w:spacing w:before="0" w:beforeAutospacing="0" w:after="0" w:afterAutospacing="0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повысить качество и расширить спектр предоставляемых мер социальной поддержки;</w:t>
      </w:r>
    </w:p>
    <w:p w:rsidR="00800A78" w:rsidRPr="002F1733" w:rsidRDefault="00800A78" w:rsidP="00AB28C2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создать благоприятные условия для улучшения положения малоимущих семей и семей с детьми, в том числе многодетных;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в полном объеме реализовать комплекс мер, предусмотренных муниципальными правовыми актами, в отношении отдельных категорий населения муниципального образования.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базируется на достижении целевых показателей: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- увеличении уровня исполнения обязательств по представлению мер социальной поддержки отдельным категориям граждан;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увеличении доли граждан, охваченных различными формами социальной поддержки от общего числа граждан, проживающих на территории Грайворонского городского округа; </w:t>
      </w:r>
    </w:p>
    <w:p w:rsidR="00800A78" w:rsidRPr="002F1733" w:rsidRDefault="00800A78" w:rsidP="00AB28C2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>- повышении уровня информированности населения о своих правах на получение мер социальной поддержки, в т.ч. за счет увеличения количества предоставляемых услуг в электронном виде.</w:t>
      </w:r>
    </w:p>
    <w:p w:rsidR="00800A78" w:rsidRPr="002F1733" w:rsidRDefault="00800A78" w:rsidP="002F1733">
      <w:pPr>
        <w:pStyle w:val="NormalWeb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F1733">
        <w:rPr>
          <w:rFonts w:ascii="Times New Roman" w:hAnsi="Times New Roman" w:cs="Times New Roman"/>
        </w:rPr>
        <w:t xml:space="preserve">Общий экономический эффект от реализации подпрограммы 1 будет достигнут за счет увеличения доходов отдельных категорий населения Грайворонского городского округа.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Социальная эффективность реализации мероприятий подпрограммы 1 будет выражена в улучшении качества жизни отдельных категорий населения Грайворонского городского округа путем предоставления мер социальной поддержки своевременно и в полном объеме, повышения качества и расширения спектра предоставляемых социальных услуг, что позволит сохранить социальную стабильность и уровень материальной обеспеченности отдельных категорий граждан.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 (в разрезе главных распорядителей средств областного бюджета, основных мероприятий, а также по годам реализации подпрограммы 1)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общий объем финансирования подпрограммы 1 в 2015 - 2025 годах за счет всех источников финансирования составит 724 940,1 тыс. рублей.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1 за 2015 – 2025 годы за счет средств областного бюджета составляет 430 668,0 тыс. рублей, в том числе по годам: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32 286,0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34018,0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35 449,0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38 212,0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38 471,0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40 606,0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42 322,0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42 322,0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1 в 2015-2025 годах за счет средств федерального бюджета составит 261 381,1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тыс. рублей.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20 630,0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19 308,0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19 720,0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24 966,0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25 131,8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25 205,8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25 287,1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25 287,1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1 в 2015-2025 годах за счет средств местного бюджета составит 32 506</w:t>
      </w:r>
      <w:r w:rsidRPr="002F1733">
        <w:rPr>
          <w:rFonts w:ascii="Times New Roman" w:hAnsi="Times New Roman"/>
          <w:spacing w:val="6"/>
          <w:sz w:val="24"/>
          <w:szCs w:val="24"/>
        </w:rPr>
        <w:t>,0 тыс. рублей.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2 212,0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2 518,0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2 756,0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3 145,0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3 180,0 тыс. рублей</w:t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3 180,0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3 180,0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1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pStyle w:val="ConsPlusCel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Подпрограмма 2 «Модернизация и развитие социального обслуживания населения»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Паспорт подпрограммы 2 «Модернизация и развитие социального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обслуживания населения»</w:t>
      </w:r>
    </w:p>
    <w:p w:rsidR="00800A78" w:rsidRPr="002F1733" w:rsidRDefault="00800A78" w:rsidP="002F17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3275"/>
        <w:gridCol w:w="5635"/>
      </w:tblGrid>
      <w:tr w:rsidR="00800A78" w:rsidRPr="00803AEE" w:rsidTr="00BB76C0">
        <w:tc>
          <w:tcPr>
            <w:tcW w:w="553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910" w:type="dxa"/>
            <w:gridSpan w:val="2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2: «Модернизация и развитие социального обслуживания населения» (далее - подпрограмма 2)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2</w:t>
            </w:r>
          </w:p>
        </w:tc>
        <w:tc>
          <w:tcPr>
            <w:tcW w:w="563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563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Цели </w:t>
            </w:r>
          </w:p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800A78" w:rsidRPr="002F1733" w:rsidRDefault="00800A78" w:rsidP="00AB28C2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повышение уровня и качества социального обслуживания населения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 2</w:t>
            </w:r>
          </w:p>
        </w:tc>
        <w:tc>
          <w:tcPr>
            <w:tcW w:w="5635" w:type="dxa"/>
          </w:tcPr>
          <w:p w:rsidR="00800A78" w:rsidRPr="002F1733" w:rsidRDefault="00800A78" w:rsidP="00AB28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развитие новых форм и услуг в обслуживание населения;</w:t>
            </w:r>
          </w:p>
          <w:p w:rsidR="00800A78" w:rsidRPr="002F1733" w:rsidRDefault="00800A78" w:rsidP="00AB28C2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повышение средней заработной платы социальных работников до 100 процентов от средней заработной платы в  соответствующем регионе.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</w:t>
            </w:r>
          </w:p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подпрограммы 2</w:t>
            </w:r>
          </w:p>
        </w:tc>
        <w:tc>
          <w:tcPr>
            <w:tcW w:w="563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Объемы бюджетных ассигнований подпрограммы 2 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563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2 в      2015-2025 годах за счет всех источников финансирования составит 563 283,0 тыс. рублей.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2 за 2015 – 2025 годы за счет средств областного бюджета составляет – 526 267,0 тыс. руб. в том числе по годам: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49 913,0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36 838,0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36 847,0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41 377,0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64 039,0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48 123,0 тыс. рублей 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49 826,0 тыс. рублей</w:t>
            </w:r>
          </w:p>
          <w:p w:rsidR="00800A78" w:rsidRPr="00803AEE" w:rsidRDefault="00800A78" w:rsidP="00AB28C2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49 826,0 тыс. рублей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2 в 2015-2025 годах за счет средств местного бюджета составит 2 025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,0 тыс. рублей.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2 025,0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0,0 тыс. рублей</w:t>
            </w:r>
          </w:p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0,0 тыс. рублей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объём финансирования подпрограммы 2 в 2015-2025 годах за счёт иных источников составит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35 206,8 тыс. рублей, в том числе по годам: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9 719,0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2 168,0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3 104,0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2 715,0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2019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2 500,0 тыс. рублей 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2 500,0 тыс. рублей</w:t>
            </w:r>
          </w:p>
          <w:p w:rsidR="00800A78" w:rsidRPr="00803AEE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2 500,0 тыс. рублей</w:t>
            </w:r>
          </w:p>
          <w:p w:rsidR="00800A78" w:rsidRPr="002F1733" w:rsidRDefault="00800A78" w:rsidP="00A441B3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2 500,0 тыс. рублей</w:t>
            </w:r>
          </w:p>
        </w:tc>
      </w:tr>
      <w:tr w:rsidR="00800A78" w:rsidRPr="00803AEE" w:rsidTr="00BB76C0">
        <w:tc>
          <w:tcPr>
            <w:tcW w:w="553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</w:tcPr>
          <w:p w:rsidR="00800A78" w:rsidRPr="002F1733" w:rsidRDefault="00800A78" w:rsidP="002F173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Конечные результаты реализации подпрограммы 2</w:t>
            </w:r>
          </w:p>
        </w:tc>
        <w:tc>
          <w:tcPr>
            <w:tcW w:w="5635" w:type="dxa"/>
          </w:tcPr>
          <w:p w:rsidR="00800A78" w:rsidRPr="002F1733" w:rsidRDefault="00800A78" w:rsidP="00A441B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Удовлетворение реализации потребности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пожилого возраста и инвалидов в постороннем уходе на дому;</w:t>
            </w:r>
          </w:p>
          <w:p w:rsidR="00800A78" w:rsidRPr="00803AEE" w:rsidRDefault="00800A78" w:rsidP="002F173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обеспечение доступности, качества социального      обслуживания населения (100%  принятие граждан на обслуживание на дому от количества поданных заявлений).</w:t>
            </w:r>
          </w:p>
        </w:tc>
      </w:tr>
    </w:tbl>
    <w:p w:rsidR="00800A78" w:rsidRPr="002F1733" w:rsidRDefault="00800A78" w:rsidP="002F17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A441B3">
      <w:pPr>
        <w:pStyle w:val="ListParagraph"/>
        <w:numPr>
          <w:ilvl w:val="0"/>
          <w:numId w:val="5"/>
        </w:numPr>
        <w:tabs>
          <w:tab w:val="left" w:pos="709"/>
        </w:tabs>
        <w:ind w:left="0" w:right="0" w:firstLine="0"/>
        <w:outlineLvl w:val="2"/>
        <w:rPr>
          <w:rFonts w:ascii="Times New Roman" w:hAnsi="Times New Roman"/>
          <w:b/>
          <w:color w:val="000000"/>
        </w:rPr>
      </w:pPr>
      <w:r w:rsidRPr="002F1733">
        <w:rPr>
          <w:rFonts w:ascii="Times New Roman" w:hAnsi="Times New Roman"/>
          <w:b/>
          <w:color w:val="000000"/>
        </w:rPr>
        <w:t>Характеристика сферы реализации подпрограммы 2,</w:t>
      </w:r>
    </w:p>
    <w:p w:rsidR="00800A78" w:rsidRPr="002F1733" w:rsidRDefault="00800A78" w:rsidP="00A441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>описание основных проблем в указанной сфере и прогноз ее развития</w:t>
      </w:r>
    </w:p>
    <w:p w:rsidR="00800A78" w:rsidRPr="002F1733" w:rsidRDefault="00800A78" w:rsidP="002F1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На территории Грайворонского </w:t>
      </w:r>
      <w:r w:rsidRPr="002F1733">
        <w:rPr>
          <w:rFonts w:ascii="Times New Roman" w:hAnsi="Times New Roman"/>
          <w:sz w:val="24"/>
          <w:szCs w:val="24"/>
        </w:rPr>
        <w:t>городского округа</w:t>
      </w:r>
      <w:r w:rsidRPr="002F1733">
        <w:rPr>
          <w:rFonts w:ascii="Times New Roman" w:hAnsi="Times New Roman"/>
          <w:color w:val="000000"/>
          <w:sz w:val="24"/>
          <w:szCs w:val="24"/>
        </w:rPr>
        <w:t xml:space="preserve"> в настоящее время сформирована система социального обслуживания населения, осуществляющая деятельность социальных служб по социальной поддержке, оказанию социально-бытовых, психолого-педагогических, социально-правовых услуг и материальной помощи, проведению социальной адаптации и реабилитации граждан, находящихся в трудной жизненной ситуации.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ab/>
        <w:t xml:space="preserve">С целью оказания помощи престарелым гражданам в </w:t>
      </w:r>
      <w:r>
        <w:rPr>
          <w:rFonts w:ascii="Times New Roman" w:hAnsi="Times New Roman"/>
          <w:bCs/>
          <w:sz w:val="24"/>
          <w:szCs w:val="24"/>
        </w:rPr>
        <w:t>Грайворонском городском округе</w:t>
      </w:r>
      <w:r w:rsidRPr="002F1733">
        <w:rPr>
          <w:rFonts w:ascii="Times New Roman" w:hAnsi="Times New Roman"/>
          <w:bCs/>
          <w:sz w:val="24"/>
          <w:szCs w:val="24"/>
        </w:rPr>
        <w:t xml:space="preserve"> действует 3 отделения социальной помощи на дому, в которых работает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43</w:t>
      </w:r>
      <w:r w:rsidRPr="002F1733">
        <w:rPr>
          <w:rFonts w:ascii="Times New Roman" w:hAnsi="Times New Roman"/>
          <w:bCs/>
          <w:sz w:val="24"/>
          <w:szCs w:val="24"/>
        </w:rPr>
        <w:t xml:space="preserve"> социальных работников. Ежегодно услугами социальных служб пользуются около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2F1733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350</w:t>
      </w:r>
      <w:r w:rsidRPr="002F1733">
        <w:rPr>
          <w:rFonts w:ascii="Times New Roman" w:hAnsi="Times New Roman"/>
          <w:bCs/>
          <w:sz w:val="24"/>
          <w:szCs w:val="24"/>
        </w:rPr>
        <w:t xml:space="preserve"> жителей Грайворонского</w:t>
      </w:r>
      <w:r w:rsidRPr="002F1733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2F1733">
        <w:rPr>
          <w:rFonts w:ascii="Times New Roman" w:hAnsi="Times New Roman"/>
          <w:bCs/>
          <w:sz w:val="24"/>
          <w:szCs w:val="24"/>
        </w:rPr>
        <w:t>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ab/>
      </w:r>
      <w:r w:rsidRPr="002F1733">
        <w:rPr>
          <w:rFonts w:ascii="Times New Roman" w:hAnsi="Times New Roman"/>
          <w:sz w:val="24"/>
          <w:szCs w:val="24"/>
        </w:rPr>
        <w:t xml:space="preserve">Приоритетным направлением социального обслуживания граждан пожилого возраста и инвалидов является оказание услуг на дому. Данная форма предоставления социальных услуг является наиболее социально ориентированной, поскольку сохраняет привычную среду обитания для граждан. 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Социальное обслуживание на дому - предоставление на дому социально-бытовых, социально – психологических, социально – правовых услуг и иной помощи одиноким гражданам и гражданам, частично утратившим способность к самообслуживанию в связи с преклонным возрастом, болезнью, инвалидностью, нуждающимся в постоянном или временном социальном обслуживании на дому.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Срочное социальное обслуживание - предоставление социального обслуживания разового характера, которое заключается в разовом обеспечении остро нуждающихся граждан продуктовыми наборами, одеждой, обувью и другими предметами первой необходимости, организации психологической помощи.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 xml:space="preserve">При отделении срочной социальной помощи функционирует мобильная бригада для оказания неотложных социальных услуг, в том числе гражданам, проживающим в отдаленных населенных пунктах со слаборазвитой социально – бытовой и транспортной инфраструктурой. </w:t>
      </w:r>
      <w:r w:rsidRPr="00254049">
        <w:t>За 201</w:t>
      </w:r>
      <w:r>
        <w:t>8</w:t>
      </w:r>
      <w:r w:rsidRPr="00254049">
        <w:t xml:space="preserve"> год</w:t>
      </w:r>
      <w:r w:rsidRPr="002F1733">
        <w:t xml:space="preserve"> услугами мобильной бригады воспользовались </w:t>
      </w:r>
      <w:r>
        <w:t>3</w:t>
      </w:r>
      <w:r w:rsidRPr="002F1733">
        <w:t xml:space="preserve">17 человек. </w:t>
      </w:r>
    </w:p>
    <w:p w:rsidR="00800A78" w:rsidRPr="002F1733" w:rsidRDefault="00800A78" w:rsidP="002F1733">
      <w:pPr>
        <w:pStyle w:val="Default"/>
        <w:ind w:firstLine="709"/>
        <w:jc w:val="both"/>
      </w:pPr>
      <w:r w:rsidRPr="002F1733">
        <w:t>В Грайворонском городском округе проводится работа по совершенствованию механизмов предоставления гражданам социальных услуг, расширяется спектр оказываемых услуг, а также внедряются новые технологии работы с населением.</w:t>
      </w:r>
    </w:p>
    <w:p w:rsidR="00800A78" w:rsidRDefault="00800A78" w:rsidP="002F1733">
      <w:pPr>
        <w:pStyle w:val="Default"/>
        <w:jc w:val="center"/>
        <w:rPr>
          <w:b/>
          <w:bCs/>
        </w:rPr>
      </w:pPr>
    </w:p>
    <w:p w:rsidR="00800A78" w:rsidRPr="002F1733" w:rsidRDefault="00800A78" w:rsidP="002F1733">
      <w:pPr>
        <w:pStyle w:val="Default"/>
        <w:jc w:val="center"/>
        <w:rPr>
          <w:b/>
          <w:bCs/>
        </w:rPr>
      </w:pPr>
      <w:r w:rsidRPr="002F1733">
        <w:rPr>
          <w:b/>
          <w:bCs/>
        </w:rPr>
        <w:t>2. Цели, задачи, сроки и этапы реализации подпрограммы 2</w:t>
      </w:r>
    </w:p>
    <w:p w:rsidR="00800A78" w:rsidRPr="002F1733" w:rsidRDefault="00800A78" w:rsidP="002F1733">
      <w:pPr>
        <w:pStyle w:val="Default"/>
        <w:jc w:val="center"/>
        <w:rPr>
          <w:b/>
          <w:bCs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В соответствии с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№1662-р, Указом Президента Российской Федерации от 12 мая 2009 года №537 «О Стратегии национальной безопасности Российской Федерации до 2020 года», Указом Президента Российской Федерации от 7 мая 2012 года №597 «О мероприятиях по реализации государственной социальной политики», а также иными стратегическими документами основными приоритетами направления государственной политики в сфере социального обслуживания населения определены следующие: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модернизация и развитие сектора социальных услуг;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содействие развитию сектора негосударственных некоммерческих организаций в сфере оказания социальных услуг и создание механизма привлечения их на конкурсной основе к выполнению государственного заказа по оказанию социальных услуг;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 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- повышение престижа профессии социальных работников, привлечение в сферу социального обслуживания молодых кадров.</w:t>
      </w:r>
    </w:p>
    <w:p w:rsidR="00800A78" w:rsidRPr="002F1733" w:rsidRDefault="00800A78" w:rsidP="002F17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Целью разработки и реализации подпрограммы 2 является п</w:t>
      </w:r>
      <w:r w:rsidRPr="002F1733">
        <w:rPr>
          <w:rFonts w:ascii="Times New Roman" w:hAnsi="Times New Roman"/>
          <w:iCs/>
          <w:color w:val="000000"/>
          <w:sz w:val="24"/>
          <w:szCs w:val="24"/>
        </w:rPr>
        <w:t>овышение качества и обеспечение доступности социальных услуг.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Задачей подпрограммы 2 является совершенствование организации деятельности учреждений в сфере социальной защиты населения.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Для достижения цели </w:t>
      </w:r>
      <w:r w:rsidRPr="002F1733">
        <w:rPr>
          <w:rFonts w:ascii="Times New Roman" w:hAnsi="Times New Roman"/>
          <w:bCs/>
          <w:color w:val="000000"/>
          <w:sz w:val="24"/>
          <w:szCs w:val="24"/>
        </w:rPr>
        <w:t xml:space="preserve">подпрограммы </w:t>
      </w:r>
      <w:r w:rsidRPr="002F1733">
        <w:rPr>
          <w:rFonts w:ascii="Times New Roman" w:hAnsi="Times New Roman"/>
          <w:color w:val="000000"/>
          <w:sz w:val="24"/>
          <w:szCs w:val="24"/>
        </w:rPr>
        <w:t>2 должно быть обеспечено решение следующих задач: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- полное удовлетворение потребностей граждан пожилого возраста и инвалидов, </w:t>
      </w:r>
      <w:r w:rsidRPr="002F1733">
        <w:rPr>
          <w:rFonts w:ascii="Times New Roman" w:hAnsi="Times New Roman"/>
          <w:sz w:val="24"/>
          <w:szCs w:val="24"/>
        </w:rPr>
        <w:t xml:space="preserve">обратившихся за получением социальных услуг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доведение средней заработной платы социальных работников до средней заработной платы в Белгородской области к 2018 году.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A441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>3. Обоснование выделения системы мероприятий и краткое описание основных мероприятий подпрограммы 2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 xml:space="preserve">Основными мероприятиями подпрограммы 2, направленными на </w:t>
      </w:r>
      <w:r w:rsidRPr="002F1733">
        <w:rPr>
          <w:rFonts w:ascii="Times New Roman" w:hAnsi="Times New Roman"/>
          <w:sz w:val="24"/>
          <w:szCs w:val="24"/>
        </w:rPr>
        <w:t xml:space="preserve">выполнение задачи «Совершенствование организации деятельности учреждений в сфере социальной защиты населения» </w:t>
      </w:r>
      <w:r w:rsidRPr="002F1733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1. Социальное обслуживание граждан на дому;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2. Социально – досуговые мероприятия;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3. Оказание срочной социальной помощи;</w:t>
      </w:r>
    </w:p>
    <w:p w:rsidR="00800A78" w:rsidRPr="002F1733" w:rsidRDefault="00800A78" w:rsidP="002F1733">
      <w:pPr>
        <w:pStyle w:val="Default"/>
        <w:ind w:firstLine="720"/>
        <w:jc w:val="both"/>
      </w:pPr>
      <w:r w:rsidRPr="002F1733">
        <w:t>4. Повышение средней заработной платы социальных работников социальной защиты населения.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Отделения социального обслуживания на дому предоставляют гражданам пожилого возраста и инвалидам следующие виды социальных услуг: социально – бытовые, направленные на поддержание жизнедеятельности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</w:rPr>
        <w:t>социально – психологические, предусматривающие оказание помощи в коррекции психологического состояния граждан пожилого возраста и инвалидов для адаптации в социальной среде.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Социальные услуги предоставляются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представителем.</w:t>
      </w:r>
    </w:p>
    <w:p w:rsidR="00800A78" w:rsidRPr="002F1733" w:rsidRDefault="00800A78" w:rsidP="002F173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Одно из направлений деятельности управления социальной защиты населения администрации Грайворонского городского округа - это вовлечение пожилых граждан в активную социальную жизнь Грайворонского городского округа, а с целью повышения качества жизни граждан старшего поколения и поддержание их социального, психологического и физического статуса.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При оказании срочной социальной помощи предусматривается: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социальных услуг, гражданам и семьям, находящимся в трудной жизненной ситуации;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 - содействие в госпитализации на социальную койку, помещение в интернатные учреждения;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содействие в оформлении документов для лиц без определенного места жительства;</w:t>
      </w:r>
    </w:p>
    <w:p w:rsidR="00800A78" w:rsidRPr="002F1733" w:rsidRDefault="00800A78" w:rsidP="002F173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одеждой, обувью, бывшими в употреблении и др.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полного удовлетворения потребностей пожилых граждан в социальных услугах необходима модернизация и развитие системы социального обслуживания населения.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2F1733">
        <w:rPr>
          <w:rFonts w:ascii="Times New Roman" w:hAnsi="Times New Roman"/>
          <w:sz w:val="24"/>
          <w:szCs w:val="24"/>
        </w:rPr>
        <w:t xml:space="preserve"> С  целью сохранения кадрового потенциала и повышения престижа профессии социальных работников разработан комплекс мероприятий, в том числе связанных с повышением оплаты труда.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800A78" w:rsidRPr="004A551A" w:rsidRDefault="00800A78" w:rsidP="004A551A">
      <w:pPr>
        <w:pStyle w:val="ListParagraph"/>
        <w:tabs>
          <w:tab w:val="left" w:pos="709"/>
        </w:tabs>
        <w:ind w:left="1429"/>
        <w:jc w:val="both"/>
        <w:outlineLvl w:val="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4. </w:t>
      </w:r>
      <w:r w:rsidRPr="004A551A">
        <w:rPr>
          <w:rFonts w:ascii="Times New Roman" w:hAnsi="Times New Roman"/>
          <w:b/>
          <w:color w:val="000000"/>
        </w:rPr>
        <w:t xml:space="preserve">Прогноз конечных результатов подпрограммы 2. </w:t>
      </w:r>
    </w:p>
    <w:p w:rsidR="00800A78" w:rsidRPr="004A551A" w:rsidRDefault="00800A78" w:rsidP="004A551A">
      <w:pPr>
        <w:pStyle w:val="ListParagraph"/>
        <w:tabs>
          <w:tab w:val="left" w:pos="709"/>
        </w:tabs>
        <w:ind w:left="1429"/>
        <w:jc w:val="both"/>
        <w:outlineLvl w:val="2"/>
        <w:rPr>
          <w:rFonts w:ascii="Times New Roman" w:hAnsi="Times New Roman"/>
          <w:b/>
          <w:color w:val="000000"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Ожидаемые конечные результаты реализации подпрограммы 2: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F1733">
        <w:rPr>
          <w:rFonts w:ascii="Times New Roman" w:hAnsi="Times New Roman"/>
          <w:sz w:val="24"/>
          <w:szCs w:val="24"/>
        </w:rPr>
        <w:t>обеспечение доли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населения, на уровне 100 процентов ежегодно;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>В ходе реализации подпрограммы 2 будет производиться корректировка ее параметров и плана реализации в рамках бюджетного процесса с учетом тенденций демографического и социально-экономического развития области.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iCs/>
          <w:color w:val="000000"/>
          <w:sz w:val="24"/>
          <w:szCs w:val="24"/>
        </w:rPr>
      </w:pPr>
      <w:r w:rsidRPr="002F1733">
        <w:rPr>
          <w:rFonts w:ascii="Times New Roman" w:hAnsi="Times New Roman"/>
          <w:color w:val="000000"/>
          <w:sz w:val="24"/>
          <w:szCs w:val="24"/>
        </w:rPr>
        <w:tab/>
        <w:t xml:space="preserve">Реализация мероприятий подпрограммы 2 позволит обеспечить </w:t>
      </w:r>
      <w:r w:rsidRPr="002F1733">
        <w:rPr>
          <w:rFonts w:ascii="Times New Roman" w:hAnsi="Times New Roman"/>
          <w:iCs/>
          <w:color w:val="000000"/>
          <w:sz w:val="24"/>
          <w:szCs w:val="24"/>
        </w:rPr>
        <w:t>повышение качества и обеспечение доступности социальных услуг.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color w:val="000000"/>
          <w:sz w:val="24"/>
          <w:szCs w:val="24"/>
        </w:rPr>
      </w:pP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color w:val="000000"/>
          <w:sz w:val="24"/>
          <w:szCs w:val="24"/>
        </w:rPr>
        <w:tab/>
      </w:r>
      <w:r w:rsidRPr="002F1733">
        <w:rPr>
          <w:rFonts w:ascii="Times New Roman" w:hAnsi="Times New Roman"/>
          <w:b/>
          <w:color w:val="000000"/>
          <w:sz w:val="24"/>
          <w:szCs w:val="24"/>
        </w:rPr>
        <w:tab/>
      </w:r>
      <w:r w:rsidRPr="002F1733">
        <w:rPr>
          <w:rFonts w:ascii="Times New Roman" w:hAnsi="Times New Roman"/>
          <w:b/>
          <w:color w:val="000000"/>
          <w:sz w:val="24"/>
          <w:szCs w:val="24"/>
        </w:rPr>
        <w:tab/>
        <w:t>5. Р</w:t>
      </w: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>есурсное обеспечение подпрограммы 2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2 в      2015-2025 годах за счет всех источников финансирования составит 563 283,0 тыс. рублей.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2 за 2015 – 2025 годы за счет средств областного бюджета составляет – 526 267,0 тыс. руб. в том числе по годам: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49 913,0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36 838,0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36 847,0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41 377,0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64 039,0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48 123,0 тыс. рублей 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49 826,0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49 826,0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2 в 2015-2025 годах за счет средств местного бюджета составит 2 025</w:t>
      </w:r>
      <w:r w:rsidRPr="002F1733">
        <w:rPr>
          <w:rFonts w:ascii="Times New Roman" w:hAnsi="Times New Roman"/>
          <w:spacing w:val="6"/>
          <w:sz w:val="24"/>
          <w:szCs w:val="24"/>
        </w:rPr>
        <w:t>,0 тыс. рублей.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2 025,0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0,0 тыс. рублей</w:t>
      </w:r>
    </w:p>
    <w:p w:rsidR="00800A78" w:rsidRPr="002F1733" w:rsidRDefault="00800A78" w:rsidP="004A55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0,0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объём финансирования подпрограммы 2 в 2015-2025 годах за счёт иных источников составит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35 206,8 тыс. рублей, в том числе по годам: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9 719,0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2 168,0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3 104,0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2 715,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2019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2 500,0 тыс. рублей 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2 500,0 тыс. рублей</w:t>
      </w:r>
    </w:p>
    <w:p w:rsidR="00800A78" w:rsidRPr="002F1733" w:rsidRDefault="00800A78" w:rsidP="004A551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2 500,0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2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3 «Социальная поддержка семьи и детей»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Паспорт подпрограммы 3 «Социальная поддержка семьи и детей»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3196"/>
        <w:gridCol w:w="5903"/>
      </w:tblGrid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720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3: «Социальная поддержка семьи и детей» (далее– подпрограмма 3)</w:t>
            </w: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Управление образования администрации Грайворонского </w:t>
            </w: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городского округа</w:t>
            </w:r>
            <w:r w:rsidRPr="00803AE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; </w:t>
            </w:r>
          </w:p>
        </w:tc>
      </w:tr>
      <w:tr w:rsidR="00800A78" w:rsidRPr="00803AEE" w:rsidTr="00545898"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ind w:right="-58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и экономической устойчивости семьи и детей, реализация права ребенка жить и воспитываться в семье</w:t>
            </w:r>
          </w:p>
        </w:tc>
      </w:tr>
      <w:tr w:rsidR="00800A78" w:rsidRPr="00803AEE" w:rsidTr="00545898">
        <w:trPr>
          <w:trHeight w:val="1266"/>
        </w:trPr>
        <w:tc>
          <w:tcPr>
            <w:tcW w:w="280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30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жизни семей с детьми. 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осуществление социальной поддержки детей-сирот и детей, оставшихся без попечения родителей, в том числе в части устройства их в семьи.</w:t>
            </w:r>
          </w:p>
          <w:p w:rsidR="00800A78" w:rsidRPr="00803AEE" w:rsidRDefault="00800A78" w:rsidP="002F1733">
            <w:pPr>
              <w:pStyle w:val="BodyTextIndent3"/>
              <w:spacing w:after="0" w:line="240" w:lineRule="auto"/>
              <w:ind w:left="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 повышение престижа многодетных семей</w:t>
            </w:r>
          </w:p>
        </w:tc>
      </w:tr>
      <w:tr w:rsidR="00800A78" w:rsidRPr="00803AEE" w:rsidTr="00545898">
        <w:trPr>
          <w:trHeight w:val="699"/>
        </w:trPr>
        <w:tc>
          <w:tcPr>
            <w:tcW w:w="280" w:type="pct"/>
          </w:tcPr>
          <w:p w:rsidR="00800A78" w:rsidRPr="00803AEE" w:rsidRDefault="00800A78" w:rsidP="002F173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 Сроки и этапы реализации подпрограммы 3</w:t>
            </w:r>
          </w:p>
        </w:tc>
        <w:tc>
          <w:tcPr>
            <w:tcW w:w="3062" w:type="pct"/>
          </w:tcPr>
          <w:p w:rsidR="00800A78" w:rsidRPr="00803AEE" w:rsidRDefault="00800A78" w:rsidP="00545898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545898">
        <w:trPr>
          <w:trHeight w:val="283"/>
        </w:trPr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58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 3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062" w:type="pct"/>
          </w:tcPr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3 в 2015-2025 годах за счет всех источников финансирования составит 618 783,7 тыс. рублей.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Объем финансового обеспечения реализации подпрограммы 3 за 2015 – 2025 годы за счет средств областного бюджета составляет 414 249,0 тыс. рублей в том числе по годам: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30 206,0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34 549,0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27 292,0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42 839,0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36 477,0 тыс. рублей      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34 736,0 тыс. рублей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41 630,0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2025 год – 41 630,0 тыс. рублей </w:t>
            </w:r>
          </w:p>
          <w:p w:rsidR="00800A78" w:rsidRPr="00803AEE" w:rsidRDefault="00800A78" w:rsidP="00545898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подпрограммы 3 в 2015-2025 годах за счет средств федерального бюджета составит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204 534,7 тыс. рублей.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2015 год – 17 544,2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17 867,0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27 393,0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19 183,0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28 689,0 тыс. рублей      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2020 год – 18 769,0 тыс. рублей 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15 017,9 тыс. рублей</w:t>
            </w:r>
          </w:p>
          <w:p w:rsidR="00800A78" w:rsidRPr="00803AEE" w:rsidRDefault="00800A78" w:rsidP="0054589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2025 год – 15 017,9 тыс. рублей </w:t>
            </w:r>
          </w:p>
        </w:tc>
      </w:tr>
      <w:tr w:rsidR="00800A78" w:rsidRPr="00803AEE" w:rsidTr="00545898">
        <w:trPr>
          <w:trHeight w:val="283"/>
        </w:trPr>
        <w:tc>
          <w:tcPr>
            <w:tcW w:w="280" w:type="pct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58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3</w:t>
            </w:r>
          </w:p>
        </w:tc>
        <w:tc>
          <w:tcPr>
            <w:tcW w:w="30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снижение семейного неблагополучия, социального сиротства (уменьшение ежегодно на 3% числа неблагополучных семей, к 2025 году не менее 80% детей сирот передавать в семью);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отдыха и оздоровления детей, в том  числе детей, находящихся в трудной жизненной ситуации 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 проведение социально-значимых мероприятий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Характеристика сферы реализации подпрограммы 3, описание основных проблем в указанной сфере 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Одним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приоритетных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направлений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политики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администрации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городского округа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является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лиц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числа,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проблемы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сиротства,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семьи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представляет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собой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направление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государственной</w:t>
      </w:r>
      <w:r w:rsidRPr="002F173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политики,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реализуемой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комплекса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специальных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правовых,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экономических,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организационных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мер.</w:t>
      </w:r>
    </w:p>
    <w:p w:rsidR="00800A78" w:rsidRPr="002F1733" w:rsidRDefault="00800A78" w:rsidP="002F1733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Грайворонском городском округе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созданы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положительные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тенденции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сохранения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права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проживание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биологической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семье.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27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несовершеннолетних детей-сирот и детей, оставшихся без попечения родителей </w:t>
      </w:r>
      <w:r w:rsidRPr="00254049">
        <w:rPr>
          <w:rFonts w:ascii="Times New Roman" w:hAnsi="Times New Roman" w:cs="Times New Roman"/>
          <w:sz w:val="24"/>
          <w:szCs w:val="24"/>
          <w:lang w:val="ru-RU"/>
        </w:rPr>
        <w:t>в 2018</w:t>
      </w:r>
      <w:r w:rsidRPr="002F17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году воспитываются в 15</w:t>
      </w:r>
      <w:r w:rsidRPr="002F1733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приемных семьях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, 18 несовершеннолетних детей-сирот находятся под опекой.</w:t>
      </w:r>
    </w:p>
    <w:p w:rsidR="00800A78" w:rsidRPr="002F1733" w:rsidRDefault="00800A78" w:rsidP="00545898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своевременного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выявления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семей,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находящихся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трудной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жизненной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том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ранних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стадиях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неблагополучия,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Управлением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многоуровневая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работы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взаимодействию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различными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субъектами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профилактики:</w:t>
      </w:r>
      <w:r w:rsidRPr="002F1733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учреждениями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образования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здравоохранения,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подразделениями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делам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несовершеннолетних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прав,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социально-реабилитационным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центром,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территориальными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администрациями.</w:t>
      </w:r>
    </w:p>
    <w:p w:rsidR="00800A78" w:rsidRPr="002F1733" w:rsidRDefault="00800A78" w:rsidP="00545898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Существующая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законодательная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база,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материальная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замещающих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проводимая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работа,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направленная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развитие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семейных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устройства,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способствуют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ежегодному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увеличению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количества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передаваемых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семьи.</w:t>
      </w:r>
    </w:p>
    <w:p w:rsidR="00800A78" w:rsidRPr="002F1733" w:rsidRDefault="00800A78" w:rsidP="00545898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Усыновителям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выплачиваются</w:t>
      </w:r>
      <w:r w:rsidRPr="002F1733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пособия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усыновленного 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9393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рубл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>я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.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На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переданного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опеку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(попечительство)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воспитание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замещающую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семью,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денежное</w:t>
      </w:r>
      <w:r w:rsidRPr="002F1733">
        <w:rPr>
          <w:rFonts w:ascii="Times New Roman" w:hAnsi="Times New Roman" w:cs="Times New Roman"/>
          <w:spacing w:val="7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пособия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ежегодно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индексируется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учетом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инфляции.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800A78" w:rsidRPr="002F1733" w:rsidRDefault="00800A78" w:rsidP="00545898">
      <w:pPr>
        <w:pStyle w:val="BodyTex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Всем приемным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оказывается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социальная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поддержка:</w:t>
      </w:r>
    </w:p>
    <w:p w:rsidR="00800A78" w:rsidRPr="002F1733" w:rsidRDefault="00800A78" w:rsidP="00545898">
      <w:pPr>
        <w:pStyle w:val="BodyText"/>
        <w:numPr>
          <w:ilvl w:val="1"/>
          <w:numId w:val="9"/>
        </w:numPr>
        <w:tabs>
          <w:tab w:val="left" w:pos="1025"/>
        </w:tabs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</w:rPr>
        <w:t>выплачивается</w:t>
      </w:r>
      <w:r w:rsidRPr="002F173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ежемесячное</w:t>
      </w:r>
      <w:r w:rsidRPr="002F17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денежное</w:t>
      </w:r>
      <w:r w:rsidRPr="002F173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</w:rPr>
        <w:t>вознаграждение;</w:t>
      </w:r>
    </w:p>
    <w:p w:rsidR="00800A78" w:rsidRPr="002F1733" w:rsidRDefault="00800A78" w:rsidP="00545898">
      <w:pPr>
        <w:pStyle w:val="BodyText"/>
        <w:numPr>
          <w:ilvl w:val="1"/>
          <w:numId w:val="9"/>
        </w:numPr>
        <w:tabs>
          <w:tab w:val="left" w:pos="1025"/>
        </w:tabs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проживающим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сельской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местности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производится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доплата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25%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денежного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вознаграждения;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принявшим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второго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последующих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производится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ежемесячная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доплата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денежному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вознаграждению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20%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предоставляется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субсидия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размере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50%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оплате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пользование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коммунальными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услугами.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</w:p>
    <w:p w:rsidR="00800A78" w:rsidRPr="002F1733" w:rsidRDefault="00800A78" w:rsidP="000D0495">
      <w:pPr>
        <w:pStyle w:val="BodyText"/>
        <w:tabs>
          <w:tab w:val="left" w:pos="102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ab/>
        <w:t>Работа по привлечению граждан к созданию приемных семей проводится через средства массовой информации, сайт управления социальной защиты населения городского округа.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Постановлением администрации Грайворонского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района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 12 февраля 2009 года №65 «Об организации деятельности службы семейного устройства, подготовки и сопровождения замещающих семей» была создана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Служба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замещающих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 «Вера».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задачами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граждан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являются: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формированию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ответственного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родительства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отношении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обеспечение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психолого-медико-социальной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подготовки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F1733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принятию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семью;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оказание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помощи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проведении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ресурсности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системы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перед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принятием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семью;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определении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оценкой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ситуации,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исключение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риска</w:t>
      </w:r>
      <w:r w:rsidRPr="002F173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возврата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ребенка;</w:t>
      </w:r>
    </w:p>
    <w:p w:rsidR="00800A78" w:rsidRPr="002F1733" w:rsidRDefault="00800A78" w:rsidP="000D0495">
      <w:pPr>
        <w:pStyle w:val="BodyText"/>
        <w:numPr>
          <w:ilvl w:val="1"/>
          <w:numId w:val="9"/>
        </w:numPr>
        <w:tabs>
          <w:tab w:val="left" w:pos="1065"/>
        </w:tabs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содействие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созданию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благоприятных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психологических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условий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вхождения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семью.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Государственное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регулирование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деятельности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опеке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попечительству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обеспечивает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исполнение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удовлетворению</w:t>
      </w:r>
      <w:r w:rsidRPr="002F1733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потребности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числа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жилье,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основном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средстве</w:t>
      </w:r>
      <w:r w:rsidRPr="002F173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жизнеобеспечения.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января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территории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реализуется</w:t>
      </w:r>
      <w:r w:rsidRPr="002F1733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постановление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Правительства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F173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30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2010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>238-пп</w:t>
      </w:r>
      <w:r w:rsidRPr="002F1733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>«О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закреплении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помещений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за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детьми-сиротами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оставшимися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родителей»,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которое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субвенции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ремонт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жилых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помещений.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указанным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постановлением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детям-сиротам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детям,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оставшимся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имеющим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закрепленные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жилые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помещения,</w:t>
      </w:r>
      <w:r w:rsidRPr="002F1733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ежемесячно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выплачивается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500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рублей</w:t>
      </w:r>
      <w:r w:rsidRPr="002F1733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оплату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коммунальных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услуг</w:t>
      </w:r>
      <w:r w:rsidRPr="002F1733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жилья.</w:t>
      </w:r>
      <w:r w:rsidRPr="002F1733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Увеличивают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количество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неблагополучных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выпускники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интернатных</w:t>
      </w:r>
      <w:r w:rsidRPr="002F1733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учреждений,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которые</w:t>
      </w:r>
      <w:r w:rsidRPr="002F1733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испытывают</w:t>
      </w:r>
      <w:r w:rsidRPr="002F1733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трудности</w:t>
      </w:r>
      <w:r w:rsidRPr="002F173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создании</w:t>
      </w:r>
      <w:r w:rsidRPr="002F1733">
        <w:rPr>
          <w:rFonts w:ascii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имеют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положительного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опыта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жизни.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Выход</w:t>
      </w:r>
      <w:r w:rsidRPr="002F1733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самостоятельную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данных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раньше,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Pr="002F173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ребенка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семьи,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сопровождается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резким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переходом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от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регламентированной,</w:t>
      </w:r>
      <w:r w:rsidRPr="002F1733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защищенной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жизни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жизнь,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где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молодой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остается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один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должен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обеспечивать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себя,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выстраивать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отношения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новыми</w:t>
      </w:r>
      <w:r w:rsidRPr="002F173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людьми.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>Таким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образом,</w:t>
      </w:r>
      <w:r w:rsidRPr="002F1733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назрела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необходимость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создания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системы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сопровождения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F1733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</w:p>
    <w:p w:rsidR="00800A78" w:rsidRPr="002F1733" w:rsidRDefault="00800A78" w:rsidP="000D0495">
      <w:pPr>
        <w:pStyle w:val="BodyText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подпрограммы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позволит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сократить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численность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будет</w:t>
      </w:r>
      <w:r w:rsidRPr="002F1733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способствовать</w:t>
      </w:r>
      <w:r w:rsidRPr="002F1733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успешной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социализации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выпускников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интернатных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учреждений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предотвращению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вторичного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сиротства,</w:t>
      </w:r>
      <w:r w:rsidRPr="002F1733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2F1733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объеме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обеспечить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гарантированные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государством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меры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выплаты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семьям,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воспитывающим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без</w:t>
      </w:r>
      <w:r w:rsidRPr="002F173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</w:p>
    <w:p w:rsidR="00800A78" w:rsidRPr="002F1733" w:rsidRDefault="00800A78" w:rsidP="000D0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Значительное внимание в области уделяется семейной и демографической политике. </w:t>
      </w:r>
    </w:p>
    <w:p w:rsidR="00800A78" w:rsidRPr="002F1733" w:rsidRDefault="00800A78" w:rsidP="000D0495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Вместе с тем большую значимость имеет оказание социальной помощи семьям с детьми с высоким риском бедности, в том числе при рождении детей.</w:t>
      </w:r>
    </w:p>
    <w:p w:rsidR="00800A78" w:rsidRPr="002F1733" w:rsidRDefault="00800A78" w:rsidP="000D0495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области в семьях со среднедушевым доходом, размер которого не превышает величину прожиточного минимума, семьям, имеющим детей, выплачиваются ежемесячные пособия на ребенка.</w:t>
      </w:r>
    </w:p>
    <w:p w:rsidR="00800A78" w:rsidRPr="002F1733" w:rsidRDefault="00800A78" w:rsidP="000D0495">
      <w:pPr>
        <w:pStyle w:val="BodyTextIndent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2BA3">
        <w:rPr>
          <w:rFonts w:ascii="Times New Roman" w:hAnsi="Times New Roman"/>
          <w:sz w:val="24"/>
          <w:szCs w:val="24"/>
        </w:rPr>
        <w:t>По состоянию на 1 января 2019 года численность</w:t>
      </w:r>
      <w:r w:rsidRPr="002F1733">
        <w:rPr>
          <w:rFonts w:ascii="Times New Roman" w:hAnsi="Times New Roman"/>
          <w:sz w:val="24"/>
          <w:szCs w:val="24"/>
        </w:rPr>
        <w:t xml:space="preserve"> получателей ежемесячного пособия – </w:t>
      </w:r>
      <w:r>
        <w:rPr>
          <w:rFonts w:ascii="Times New Roman" w:hAnsi="Times New Roman"/>
          <w:sz w:val="24"/>
          <w:szCs w:val="24"/>
        </w:rPr>
        <w:t>888</w:t>
      </w:r>
      <w:r w:rsidRPr="002F1733">
        <w:rPr>
          <w:rFonts w:ascii="Times New Roman" w:hAnsi="Times New Roman"/>
          <w:sz w:val="24"/>
          <w:szCs w:val="24"/>
        </w:rPr>
        <w:t xml:space="preserve"> семей</w:t>
      </w:r>
      <w:r>
        <w:rPr>
          <w:rFonts w:ascii="Times New Roman" w:hAnsi="Times New Roman"/>
          <w:sz w:val="24"/>
          <w:szCs w:val="24"/>
        </w:rPr>
        <w:t xml:space="preserve"> (1489 детей)</w:t>
      </w:r>
      <w:r w:rsidRPr="002F1733">
        <w:rPr>
          <w:rFonts w:ascii="Times New Roman" w:hAnsi="Times New Roman"/>
          <w:sz w:val="24"/>
          <w:szCs w:val="24"/>
        </w:rPr>
        <w:t xml:space="preserve"> на сумму </w:t>
      </w:r>
      <w:r>
        <w:rPr>
          <w:rFonts w:ascii="Times New Roman" w:hAnsi="Times New Roman"/>
          <w:sz w:val="24"/>
          <w:szCs w:val="24"/>
        </w:rPr>
        <w:t>8703</w:t>
      </w:r>
      <w:r w:rsidRPr="002F1733">
        <w:rPr>
          <w:rFonts w:ascii="Times New Roman" w:hAnsi="Times New Roman"/>
          <w:sz w:val="24"/>
          <w:szCs w:val="24"/>
        </w:rPr>
        <w:t xml:space="preserve"> тыс.руб.</w:t>
      </w:r>
    </w:p>
    <w:p w:rsidR="00800A78" w:rsidRPr="002F1733" w:rsidRDefault="00800A78" w:rsidP="000D0495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Грайворонском городском округе проводится системная работа, направленная на социальную поддержку многодетных семей, повышение их статуса. По состоянию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2F1733">
        <w:rPr>
          <w:rFonts w:ascii="Times New Roman" w:hAnsi="Times New Roman"/>
          <w:sz w:val="24"/>
          <w:szCs w:val="24"/>
        </w:rPr>
        <w:t xml:space="preserve">на 1 января </w:t>
      </w:r>
      <w:r w:rsidRPr="00254049">
        <w:rPr>
          <w:rFonts w:ascii="Times New Roman" w:hAnsi="Times New Roman"/>
          <w:sz w:val="24"/>
          <w:szCs w:val="24"/>
        </w:rPr>
        <w:t>2019</w:t>
      </w:r>
      <w:r w:rsidRPr="002F1733">
        <w:rPr>
          <w:rFonts w:ascii="Times New Roman" w:hAnsi="Times New Roman"/>
          <w:sz w:val="24"/>
          <w:szCs w:val="24"/>
        </w:rPr>
        <w:t xml:space="preserve"> года в городском округе проживают </w:t>
      </w:r>
      <w:r>
        <w:rPr>
          <w:rFonts w:ascii="Times New Roman" w:hAnsi="Times New Roman"/>
          <w:sz w:val="24"/>
          <w:szCs w:val="24"/>
        </w:rPr>
        <w:t>326</w:t>
      </w:r>
      <w:r w:rsidRPr="002F1733">
        <w:rPr>
          <w:rFonts w:ascii="Times New Roman" w:hAnsi="Times New Roman"/>
          <w:sz w:val="24"/>
          <w:szCs w:val="24"/>
        </w:rPr>
        <w:t xml:space="preserve"> многодетных семей, в них воспитываются </w:t>
      </w:r>
      <w:r>
        <w:rPr>
          <w:rFonts w:ascii="Times New Roman" w:hAnsi="Times New Roman"/>
          <w:sz w:val="24"/>
          <w:szCs w:val="24"/>
        </w:rPr>
        <w:t>1058</w:t>
      </w:r>
      <w:r w:rsidRPr="002F1733">
        <w:rPr>
          <w:rFonts w:ascii="Times New Roman" w:hAnsi="Times New Roman"/>
          <w:sz w:val="24"/>
          <w:szCs w:val="24"/>
        </w:rPr>
        <w:t xml:space="preserve"> детей.</w:t>
      </w:r>
    </w:p>
    <w:p w:rsidR="00800A78" w:rsidRPr="002F1733" w:rsidRDefault="00800A78" w:rsidP="000D0495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Социальным кодексом Белгородской области многодетным семьям предоставляются меры социальной поддержки.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2BA3">
        <w:rPr>
          <w:rFonts w:ascii="Times New Roman" w:hAnsi="Times New Roman"/>
          <w:sz w:val="24"/>
          <w:szCs w:val="24"/>
        </w:rPr>
        <w:t>В 2018 году</w:t>
      </w:r>
      <w:r w:rsidRPr="002F1733">
        <w:rPr>
          <w:rFonts w:ascii="Times New Roman" w:hAnsi="Times New Roman"/>
          <w:sz w:val="24"/>
          <w:szCs w:val="24"/>
        </w:rPr>
        <w:t xml:space="preserve"> в рамках постановления Правительства Белгородской области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F1733">
        <w:rPr>
          <w:rFonts w:ascii="Times New Roman" w:hAnsi="Times New Roman"/>
          <w:sz w:val="24"/>
          <w:szCs w:val="24"/>
        </w:rPr>
        <w:t xml:space="preserve">от 27 февраля 2006 года №41-пп «О расходовании и учете субвенций областного фонда компенсаций на социальную поддержку многодетных семей» было израсходовано на эти цели </w:t>
      </w:r>
      <w:r>
        <w:rPr>
          <w:rFonts w:ascii="Times New Roman" w:hAnsi="Times New Roman"/>
          <w:sz w:val="24"/>
          <w:szCs w:val="24"/>
        </w:rPr>
        <w:t>27,7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млн</w:t>
      </w:r>
      <w:r w:rsidRPr="002F1733">
        <w:rPr>
          <w:rFonts w:ascii="Times New Roman" w:hAnsi="Times New Roman"/>
          <w:sz w:val="24"/>
          <w:szCs w:val="24"/>
        </w:rPr>
        <w:t xml:space="preserve">. рублей, из них на организацию льготного питания </w:t>
      </w:r>
      <w:r>
        <w:rPr>
          <w:rFonts w:ascii="Times New Roman" w:hAnsi="Times New Roman"/>
          <w:sz w:val="24"/>
          <w:szCs w:val="24"/>
        </w:rPr>
        <w:t>598</w:t>
      </w:r>
      <w:r w:rsidRPr="002F1733">
        <w:rPr>
          <w:rFonts w:ascii="Times New Roman" w:hAnsi="Times New Roman"/>
          <w:sz w:val="24"/>
          <w:szCs w:val="24"/>
        </w:rPr>
        <w:t xml:space="preserve"> школьников- </w:t>
      </w:r>
      <w:r>
        <w:rPr>
          <w:rFonts w:ascii="Times New Roman" w:hAnsi="Times New Roman"/>
          <w:sz w:val="24"/>
          <w:szCs w:val="24"/>
        </w:rPr>
        <w:t>6639,3</w:t>
      </w:r>
      <w:r w:rsidRPr="00B9104B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1C2BA3">
        <w:rPr>
          <w:rFonts w:ascii="Times New Roman" w:hAnsi="Times New Roman"/>
          <w:sz w:val="24"/>
          <w:szCs w:val="24"/>
        </w:rPr>
        <w:t>тыс.рублей, на обеспечение школьной формой 53 первоклассников- 132,5 тыс. рублей,.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законом Белгородской области от 16 июля 2012 года №124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2F1733">
        <w:rPr>
          <w:rFonts w:ascii="Times New Roman" w:hAnsi="Times New Roman"/>
          <w:sz w:val="24"/>
          <w:szCs w:val="24"/>
        </w:rPr>
        <w:t xml:space="preserve"> «О наградах Белгородской области» многодетные матери награждаются Почетным знаком «Материнская слава» </w:t>
      </w:r>
      <w:r w:rsidRPr="002F1733">
        <w:rPr>
          <w:rFonts w:ascii="Times New Roman" w:hAnsi="Times New Roman"/>
          <w:sz w:val="24"/>
          <w:szCs w:val="24"/>
          <w:lang w:val="en-US"/>
        </w:rPr>
        <w:t>I</w:t>
      </w:r>
      <w:r w:rsidRPr="002F1733"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  <w:lang w:val="en-US"/>
        </w:rPr>
        <w:t>II</w:t>
      </w:r>
      <w:r w:rsidRPr="002F1733">
        <w:rPr>
          <w:rFonts w:ascii="Times New Roman" w:hAnsi="Times New Roman"/>
          <w:sz w:val="24"/>
          <w:szCs w:val="24"/>
        </w:rPr>
        <w:t xml:space="preserve">, </w:t>
      </w:r>
      <w:r w:rsidRPr="002F1733">
        <w:rPr>
          <w:rFonts w:ascii="Times New Roman" w:hAnsi="Times New Roman"/>
          <w:sz w:val="24"/>
          <w:szCs w:val="24"/>
          <w:lang w:val="en-US"/>
        </w:rPr>
        <w:t>III</w:t>
      </w:r>
      <w:r w:rsidRPr="002F1733">
        <w:rPr>
          <w:rFonts w:ascii="Times New Roman" w:hAnsi="Times New Roman"/>
          <w:sz w:val="24"/>
          <w:szCs w:val="24"/>
        </w:rPr>
        <w:t xml:space="preserve"> степени с выплатой единовременной премии.</w:t>
      </w:r>
    </w:p>
    <w:p w:rsidR="00800A78" w:rsidRPr="002F1733" w:rsidRDefault="00800A78" w:rsidP="000D0495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соответствии с законом Белгородской области от 8 ноября 2011 года №74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F1733">
        <w:rPr>
          <w:rFonts w:ascii="Times New Roman" w:hAnsi="Times New Roman"/>
          <w:sz w:val="24"/>
          <w:szCs w:val="24"/>
        </w:rPr>
        <w:t xml:space="preserve"> «О предоставлении земельных участков многодетным семьям» семьям, имеющим трех и более детей, предоставляются бесплатные земельные участки.</w:t>
      </w:r>
    </w:p>
    <w:p w:rsidR="00800A78" w:rsidRPr="002F1733" w:rsidRDefault="00800A78" w:rsidP="000D04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основании вышеизложенного можно выделить следующие проблемы: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необходимость оказания социальной помощи семьям с детьми оказавшимися в трудной жизненной ситуации  связи с высоким риском бедности при рождении детей;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жизнеустройство детей-сирот и детей, оставшихся без попечения родителей, преимущественно в семьи граждан, преобладание семейных форм устройства;</w:t>
      </w:r>
    </w:p>
    <w:p w:rsidR="00800A78" w:rsidRPr="002F1733" w:rsidRDefault="00800A78" w:rsidP="000D0495">
      <w:pPr>
        <w:numPr>
          <w:ilvl w:val="0"/>
          <w:numId w:val="6"/>
        </w:numPr>
        <w:tabs>
          <w:tab w:val="clear" w:pos="1068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высокая иждивенческая нагрузка в многодетных семьях.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Цель, задачи, сроки и этапы реализации подпрограммы 3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AE37D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 учетом программных целей Правительства Белгородской области определена цель подпрограммы 3 - обеспечение социальной и экономической устойчивости семьи и детей, реализация права ребенка жить и воспитываться в семье.</w:t>
      </w:r>
    </w:p>
    <w:p w:rsidR="00800A78" w:rsidRPr="002F1733" w:rsidRDefault="00800A78" w:rsidP="00AE3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Достижение цели подпрограммы 3 должно быть обеспечено посредством решения следующих задач:</w:t>
      </w:r>
    </w:p>
    <w:p w:rsidR="00800A78" w:rsidRPr="002F1733" w:rsidRDefault="00800A78" w:rsidP="00AE37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 xml:space="preserve">- повышение уровня жизни семей с детьми. </w:t>
      </w:r>
    </w:p>
    <w:p w:rsidR="00800A78" w:rsidRPr="002F1733" w:rsidRDefault="00800A78" w:rsidP="00AE37D7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осуществление социальной поддержки детей-сирот и детей, оставшихся без попечения родителей, в том числе в части устройства их в семьи.</w:t>
      </w:r>
    </w:p>
    <w:p w:rsidR="00800A78" w:rsidRPr="002F1733" w:rsidRDefault="00800A78" w:rsidP="00AE37D7">
      <w:pPr>
        <w:pStyle w:val="BodyTextIndent3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повышение престижа многодетных семей.</w:t>
      </w:r>
    </w:p>
    <w:p w:rsidR="00800A78" w:rsidRPr="002F1733" w:rsidRDefault="00800A78" w:rsidP="00AE37D7">
      <w:pPr>
        <w:pStyle w:val="BodyTextIndent3"/>
        <w:spacing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3 осуществляется в период 2015 - 2020 годов. Этапы реализации подпрограммы 3 не выделяются.</w:t>
      </w:r>
    </w:p>
    <w:p w:rsidR="00800A78" w:rsidRPr="002F1733" w:rsidRDefault="00800A78" w:rsidP="002F1733">
      <w:pPr>
        <w:pStyle w:val="BodyTextIndent3"/>
        <w:spacing w:after="0" w:line="240" w:lineRule="auto"/>
        <w:ind w:left="0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00A78" w:rsidRPr="002F1733" w:rsidRDefault="00800A78" w:rsidP="00AE37D7">
      <w:pPr>
        <w:pStyle w:val="BodyTextIndent3"/>
        <w:numPr>
          <w:ilvl w:val="0"/>
          <w:numId w:val="7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Обоснование выделения системы мероприятий и краткое описание основных мероприятий подпрограммы 3</w:t>
      </w:r>
    </w:p>
    <w:p w:rsidR="00800A78" w:rsidRPr="002F1733" w:rsidRDefault="00800A78" w:rsidP="002F1733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800A78" w:rsidRPr="002F1733" w:rsidRDefault="00800A78" w:rsidP="002F1733">
      <w:pPr>
        <w:pStyle w:val="BodyText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Подпрограмма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</w:t>
      </w:r>
      <w:r w:rsidRPr="002F173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комплекс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мероприятий,</w:t>
      </w:r>
      <w:r w:rsidRPr="002F1733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2F1733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снижение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социального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сиротства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посредством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передачи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родителей,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2F1733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формы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семейного</w:t>
      </w:r>
      <w:r w:rsidRPr="002F1733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устройства,</w:t>
      </w:r>
      <w:r w:rsidRPr="002F1733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организацию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своевременного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2F1733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объеме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предоставления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социальной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государственных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социальных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гарантий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семьям,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воспитывающим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детей-сирот</w:t>
      </w:r>
      <w:r w:rsidRPr="002F173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детей,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оставшихся</w:t>
      </w:r>
      <w:r w:rsidRPr="002F173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2F1733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попечения</w:t>
      </w:r>
      <w:r w:rsidRPr="002F1733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родителей.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Подпрограммой</w:t>
      </w:r>
      <w:r w:rsidRPr="002F1733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2F1733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2F173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предусмотрен</w:t>
      </w:r>
      <w:r w:rsidRPr="002F1733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ряд</w:t>
      </w:r>
      <w:r w:rsidRPr="002F1733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мероприятий,</w:t>
      </w:r>
      <w:r w:rsidRPr="002F1733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направленных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повышение</w:t>
      </w:r>
      <w:r w:rsidRPr="002F1733">
        <w:rPr>
          <w:rFonts w:ascii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статуса</w:t>
      </w:r>
      <w:r w:rsidRPr="002F1733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многодетной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семьи</w:t>
      </w:r>
      <w:r w:rsidRPr="002F173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F1733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социально-средовую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реабилитацию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семей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детьми-инвалидами.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0A78" w:rsidRPr="002F1733" w:rsidRDefault="00800A78" w:rsidP="002F173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Прогноз конечных результатов подпрограммы 3.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Перечень показателей подпрограммы 3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 целью максимального охвата оздоровлением и реабилитацией в стационарных учреждениях детей, находящихся в трудной жизненной ситуации к 2020 году планируется увеличение количества оздоровленных детей.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 итогам проведения профилактической работы по снижению социального сиротства в результате лишения родителей - родительских прав планируется уменьшение количества детей-сирот и детей, оставшихся без попечения родителей.</w:t>
      </w:r>
    </w:p>
    <w:p w:rsidR="00800A78" w:rsidRPr="002F1733" w:rsidRDefault="00800A78" w:rsidP="002F1733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В результате профессиональной подготовки, специалистами сопровождения приемных семей граждан Грайворонского городского округа, планируется увеличение количества приемных семей.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ходе реализации подпрограммы 3 будет производиться корректировка параметров и плана реализации подпрограммы 3 в рамках бюджетного процесса, с учетом тенденций демографического и социально-экономического развития Грайворонского городского округа. </w:t>
      </w:r>
    </w:p>
    <w:p w:rsidR="00800A78" w:rsidRPr="002F1733" w:rsidRDefault="00800A78" w:rsidP="002F17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5. Ресурсное обеспечение подпрограммы 3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3 в 2015-2025 годах за счет всех источников финансирования составит 618 783,7 тыс. рублей.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Объем финансового обеспечения реализации подпрограммы 3 за 2015 – 2025 годы за счет средств областного бюджета составляет 414 249,0 тыс. рублей в том числе по годам: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30 206,0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34 549,0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27 292,0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42 839,0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36 477,0 тыс. рублей      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34 736,0 тыс. рублей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41 630,0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2025 год – 41 630,0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подпрограммы 3 в 2015-2025 годах за счет средств федерального бюджета составит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204 534,7 тыс. рублей.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2015 год – 17 544,2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17 867,0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27 393,0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19 183,0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28 689,0  тыс. рублей      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2020 год – 18 769,0 тыс. рублей 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15 017,9 тыс. рублей</w:t>
      </w:r>
    </w:p>
    <w:p w:rsidR="00800A78" w:rsidRPr="002F1733" w:rsidRDefault="00800A78" w:rsidP="00023E0A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2025 год – 15 017,9 тыс. рублей 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3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023E0A" w:rsidRDefault="00800A78" w:rsidP="002F1733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F1733">
        <w:rPr>
          <w:rFonts w:ascii="Times New Roman" w:hAnsi="Times New Roman"/>
          <w:b/>
          <w:bCs/>
          <w:sz w:val="24"/>
          <w:szCs w:val="24"/>
        </w:rPr>
        <w:t>Подпрограмма 4 «Повышение эффективности государственной</w:t>
      </w: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поддержки социально ориентированных некоммерческих организаций»</w:t>
      </w:r>
    </w:p>
    <w:p w:rsidR="00800A78" w:rsidRPr="00023E0A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Паспорт подпрограммы </w:t>
      </w:r>
      <w:r w:rsidRPr="002F1733">
        <w:rPr>
          <w:rFonts w:ascii="Times New Roman" w:hAnsi="Times New Roman"/>
          <w:b/>
          <w:sz w:val="24"/>
          <w:szCs w:val="24"/>
        </w:rPr>
        <w:t>4 «Повышение эффективности государственной поддержки социально ориентированных некоммерческих организаций»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8"/>
        <w:gridCol w:w="6804"/>
      </w:tblGrid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ind w:firstLine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4: </w:t>
            </w:r>
            <w:r w:rsidRPr="00803AEE">
              <w:rPr>
                <w:rFonts w:ascii="Times New Roman" w:hAnsi="Times New Roman"/>
                <w:b/>
                <w:sz w:val="24"/>
                <w:szCs w:val="24"/>
              </w:rPr>
              <w:t>«Повышение эффективности государственной поддержки социально ориентированных некоммерческих организаций» (далее - подпрограмма 4)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Управление социальной защиты населения администрации Грайворонского городского округа 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2F1733" w:rsidRDefault="00800A78" w:rsidP="00023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 администрации Грайворонского  городского округа</w:t>
            </w:r>
            <w:r w:rsidRPr="002F173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Цель (цели)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Повышение роли сектора социально ориентированных некоммерческих организаций в предоставлении социальных услуг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Задачи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2F1733" w:rsidRDefault="00800A78" w:rsidP="00023E0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Развитие механизмов привлечения социально ориентированных некоммерческих организаций к оказанию социальных услуг на конкурентной основе, а также конкурсного финансирования инновационных программ и проектов указанных организаций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Сроки и этапы реализации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                в 2 этапа:</w:t>
            </w:r>
          </w:p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4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4 в 2015-2025 годах за счет всех источников финансирования составит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>13 877,7 тыс. рублей.</w:t>
            </w:r>
          </w:p>
          <w:p w:rsidR="00800A78" w:rsidRPr="00803AEE" w:rsidRDefault="00800A78" w:rsidP="00023E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Планируемый объем финансирования государственной программы в 2015-2025 годах за счет средств консолидированного бюджета муниципальных образований –                    13 877,7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2015 год – 1 082,0 тыс. рублей 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2016 год – 1 032,0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2017 год – 1 034,0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2018 год – 1 195,0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2019 год – 1 274,0 тыс. рублей 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2020 год – 1 330,2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2021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2022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2023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2024 год – 1 386,1 тыс. рублей</w:t>
            </w:r>
          </w:p>
          <w:p w:rsidR="00800A78" w:rsidRPr="00803AEE" w:rsidRDefault="00800A78" w:rsidP="00023E0A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2025 год – 1 386,1 тыс. рублей</w:t>
            </w:r>
          </w:p>
        </w:tc>
      </w:tr>
      <w:tr w:rsidR="00800A78" w:rsidRPr="00803AEE" w:rsidTr="002D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>Конечные результаты подпрограммы 4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00A78" w:rsidRPr="00803AEE" w:rsidRDefault="00800A78" w:rsidP="00023E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оказывающих социальные услуги в 2025 году</w:t>
            </w:r>
          </w:p>
        </w:tc>
      </w:tr>
    </w:tbl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Характеристика сферы реализации подпрограммы 4, описание основных проблем в указанной сфере и прогноз ее развития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Необходимость разработки подпрограммы 4 обусловлена реализацией государственной политики в области поддержки социально ориентированных некоммерческих организаций (далее - СОНКО).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территории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>зарегистрированы 5 общественных некоммерческих организаций: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 Грайворонская местная районная организация ветеранов (пенсионеров) войны, труда, Вооруженных Сил и правоохранительных органов;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Грайворонская местная организация «Всероссийское общество инвалидов»;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Всероссийское общество «Красный крест»;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Борисовская местная организация Всероссийского общества слепых.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«Союз пенсионеров России».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При реализации уставных целей СОНКО испытывают следующие проблемы: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слабое материально-техническое оснащение;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высокие транспортные расходы, связанные с реализацией социально значимых проектов;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слабое информирование населения о деятельности СОНКО, об услугах, оказываемых ими отдельным категориям граждан;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отсутствие механизмов компенсации затрат СОНКО на оказанные социальные услуги.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Слабо развит рынок социальных услуг, пассивное участие благотворителей, волонтеров и добровольцев, СОНКО в деятельности по социальному обслуживанию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Существуют иные проблемы, связанные с жизнедеятельностью некоммерческих организаций.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этих целях Федеральным </w:t>
      </w:r>
      <w:hyperlink r:id="rId10" w:history="1">
        <w:r w:rsidRPr="002F1733">
          <w:rPr>
            <w:rFonts w:ascii="Times New Roman" w:hAnsi="Times New Roman"/>
            <w:sz w:val="24"/>
            <w:szCs w:val="24"/>
          </w:rPr>
          <w:t>законом</w:t>
        </w:r>
      </w:hyperlink>
      <w:r w:rsidRPr="002F1733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</w:t>
      </w:r>
      <w:r w:rsidRPr="002F1733">
        <w:rPr>
          <w:rFonts w:ascii="Times New Roman" w:hAnsi="Times New Roman"/>
          <w:sz w:val="24"/>
          <w:szCs w:val="24"/>
        </w:rPr>
        <w:t>5 апреля 2010 года №40-ФЗ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определены меры государственной поддержки СОНКО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решению вопросов, связанных с их поддержкой.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К полномочиям региональных органов власти отнесены, в том числе, разработка и реализация региональной программы, оказание содействия в реализации межмуниципальных программ поддержки СОНКО с учетом социально-экономических, экологических, культурных и других особенностей.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Органы местного самоуправления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оказывают поддержку СОНКО в приоритетном порядке в формах, установленных </w:t>
      </w:r>
      <w:hyperlink r:id="rId11" w:history="1">
        <w:r w:rsidRPr="002F1733">
          <w:rPr>
            <w:rFonts w:ascii="Times New Roman" w:hAnsi="Times New Roman"/>
            <w:sz w:val="24"/>
            <w:szCs w:val="24"/>
          </w:rPr>
          <w:t>пунктом 3 статьи 31.1</w:t>
        </w:r>
      </w:hyperlink>
      <w:r w:rsidRPr="002F1733">
        <w:rPr>
          <w:rFonts w:ascii="Times New Roman" w:hAnsi="Times New Roman"/>
          <w:sz w:val="24"/>
          <w:szCs w:val="24"/>
        </w:rPr>
        <w:t xml:space="preserve"> Федерального закона от 12 января 1996 года №7-ФЗ «О некоммерческих организациях» (далее - закон №7-ФЗ), включая финансовую, имущественную, информационную, консультационную поддержку, а также поддержку в области подготовки, переподготовки и повышения квалификации работников и добровольцев СОНКО.</w:t>
      </w:r>
    </w:p>
    <w:p w:rsidR="00800A78" w:rsidRPr="002F1733" w:rsidRDefault="00800A78" w:rsidP="002F1733">
      <w:pPr>
        <w:pStyle w:val="ConsPlusTitle"/>
        <w:widowControl/>
        <w:jc w:val="both"/>
        <w:outlineLvl w:val="0"/>
        <w:rPr>
          <w:b w:val="0"/>
        </w:rPr>
      </w:pPr>
      <w:r w:rsidRPr="002F1733">
        <w:rPr>
          <w:b w:val="0"/>
        </w:rPr>
        <w:tab/>
        <w:t>Развитие сектора СОНКО во многом зависит от правовых условий их деятельности, включая вопросы государственной регистрации, отчетности, налогообложения, бухгалтерского учета, осуществления государственного контроля (надзора) и другие, а также объемов и эффективности мер государственной поддержки.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4 разработана в качестве основного нормативного документа, определяющего необходимость решения этой проблемы.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2. Цели, задачи, сроки и этапы реализации подпрограммы 4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2F1733">
          <w:rPr>
            <w:rFonts w:ascii="Times New Roman" w:hAnsi="Times New Roman"/>
            <w:sz w:val="24"/>
            <w:szCs w:val="24"/>
          </w:rPr>
          <w:t>Концепция</w:t>
        </w:r>
      </w:hyperlink>
      <w:r w:rsidRPr="002F1733">
        <w:rPr>
          <w:rFonts w:ascii="Times New Roman" w:hAnsi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1662-р, одним из приоритетных направлений долгосрочной политики социальной поддержки населения определяет развитие сектора негосударственных некоммерческих организаций в сфере оказания социальных услуг, в том числе: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реализацию органами государственной власти и органами местного самоуправления программ в области поддержки развития НКО;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сокращение административных барьеров в сфере деятельности НКО;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содействие развитию практики благотворительной деятельности граждан и организаций, а также распространению добровольческой деятельности (волонтерства).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Исходя из основных целевых ориентиров социальной политики, государственная поддержка должна в приоритетном порядке оказываться СОНКО, осуществляющим деятельность, направленную на: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удовлетворение потребностей пожилого населения в досуговой и иной деятельности;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организацию занятости инвалидов;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поддержку и содействие социальной адаптации граждан, попавших в сложную жизненную ситуацию.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Целью подпрограммы 4 является повышение роли сектора СОНКО в предоставлении социальных услуг.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достижения указанной цели сформулирована следующая задача             подпрограммы 4: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Развитие механизмов привлечения СОНКО к оказанию социальных услуг на конкурентной основе.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Показателями решения данной задачи являются: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количество СОНКО, реализующих программы поддержки различных категорий граждан;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количество СОНКО, которым оказана финансовая поддержка.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Решение указанной задачи будет осуществляться путем реализации основных мероприятий подпрограммы 4.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Ожидаемым конечным результатом реализации подпрограммы 4 является увеличение количества СОНКО, оказывающих социальные услуги.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Сроки реализации подпрограммы 4 – 2015-2020 годы.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3. Обоснование выделения системы мероприятий и краткое описание основных мероприятий подпрограммы 4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Управлением социальной защиты населения администрации Грайворонского  городского округа будет оказываться поддержка СОНКО в различных формах в соответствии со </w:t>
      </w:r>
      <w:hyperlink r:id="rId13" w:history="1">
        <w:r w:rsidRPr="002F1733">
          <w:rPr>
            <w:rFonts w:ascii="Times New Roman" w:hAnsi="Times New Roman"/>
            <w:sz w:val="24"/>
            <w:szCs w:val="24"/>
          </w:rPr>
          <w:t>статьей 31.1</w:t>
        </w:r>
      </w:hyperlink>
      <w:r w:rsidRPr="002F1733">
        <w:rPr>
          <w:rFonts w:ascii="Times New Roman" w:hAnsi="Times New Roman"/>
          <w:sz w:val="24"/>
          <w:szCs w:val="24"/>
        </w:rPr>
        <w:t xml:space="preserve"> закона №7-ФЗ.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период с 2015 по 2020 годы будет предоставлять субсидии из средств бюджета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на поддержку СОНКО.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Финансовая поддержка общественных организаций осуществляется в целях оказания помощи СОНКО и предусматривает выделение денежных средств на осуществление уставной деятельности, реализацию социально значимых программ и другие виды услуг.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Субсидии предоставляются в целях привлечения их к решению вопросов местного значения, поддержки их деятельности в этой сфере, развития общественной инициативы и активности граждан.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Субсидии предоставляются на безвозмездной и безвозвратной основе в целях возмещения затрат СОНКО в связи с выполнением работ, оказанием услуг в рамках реализации и выполнения общественно полезных программ.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Прогноз конечных результатов подпрограммы 4.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Перечень показателей подпрограммы 4.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Подпрограмма 4 носит социальный характер, имеет общественную и проблемно-ориентированную направленность. Результаты реализации ее мероприятий будут оказывать влияние на различные стороны жизни общества на протяжении длительного времени.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результате исполнения мероприятий подпрограммы 4 ожидается: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привлечение СОНКО к решению проблем жизнедеятельности общества;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стимулировать и поддерживать активную жизненную позицию в целях интеграции различных категорий граждан в современное общество, участия в общественных объединениях и посильной трудовой деятельности;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повысить эффективность деятельности органов исполнительной власти городского округа и СОНКО.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5. Ресурсное обеспечение подпрограммы 4 (в разрезе главных распорядителей средств областного бюджета, основных мероприятий, а также по годам реализации подпрограммы 4)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4 в 2015-2025 годах за счет всех источников финансирования составит 13 877,7 тыс. рублей.</w:t>
      </w:r>
    </w:p>
    <w:p w:rsidR="00800A78" w:rsidRPr="002F1733" w:rsidRDefault="00800A78" w:rsidP="002F173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Планируемый объем финансирования государственной программы в 2015-2025 годах за счет средств консолидированного бюджета муниципальных образований –                    13 877,7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2015 год – 1 082,0 тыс. рублей 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2016 год – 1 032,0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2017 год – 1 034,0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2018 год – 1 195,0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2019 год – 1 274,0 тыс. рублей 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2020 год – 1 330,2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2021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2022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2023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2024 год – 1 386,1 тыс. рублей</w:t>
      </w:r>
    </w:p>
    <w:p w:rsidR="00800A78" w:rsidRPr="002F1733" w:rsidRDefault="00800A78" w:rsidP="00317832">
      <w:pPr>
        <w:spacing w:after="0" w:line="240" w:lineRule="auto"/>
        <w:ind w:firstLine="709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>2025 год – 1 386,1 тыс. рублей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Объем финансового обеспечения подпрограммы 4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Подпрограмма 5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"Доступная среда"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bookmarkStart w:id="0" w:name="Par1371"/>
      <w:bookmarkEnd w:id="0"/>
      <w:r w:rsidRPr="002F1733">
        <w:rPr>
          <w:rFonts w:ascii="Times New Roman" w:hAnsi="Times New Roman"/>
          <w:b/>
          <w:sz w:val="24"/>
          <w:szCs w:val="24"/>
        </w:rPr>
        <w:t>Паспорт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подпрограммы 5 "Доступная среда"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274"/>
        <w:gridCol w:w="5726"/>
      </w:tblGrid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Наименование подпрограммы 5: "Доступная среда" (далее - подпрограмма 5)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Соисполнитель, ответственный за реализацию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 Грайворонского городского округа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Комитет финансов и налоговой политики администрации городского округа;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Управление культуры администрации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 xml:space="preserve">ОГБУЗ «Грайворонская центральная районная больница»;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Управление образования администрации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отдел физической культуры, спорта и молодежной политики администрации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ОКУ «Грайворонский центр занятости населения»;</w:t>
            </w:r>
          </w:p>
          <w:p w:rsidR="00800A78" w:rsidRPr="00803AEE" w:rsidRDefault="00800A78" w:rsidP="002F1733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Управление экономического развития администрации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800A78" w:rsidRPr="00803AEE" w:rsidRDefault="00800A78" w:rsidP="00B532AC">
            <w:pPr>
              <w:pStyle w:val="20"/>
              <w:shd w:val="clear" w:color="auto" w:fill="auto"/>
              <w:tabs>
                <w:tab w:val="left" w:pos="3600"/>
              </w:tabs>
              <w:spacing w:before="0" w:line="240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 w:val="0"/>
                <w:sz w:val="24"/>
                <w:szCs w:val="24"/>
              </w:rPr>
              <w:t>Управление по строительству, транспорту, ЖКХ и ТЭК администрации Грайворонского городского округа</w:t>
            </w:r>
            <w:r w:rsidRPr="00803AEE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(далее - доступность)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1. Повышение уровня доступности приоритетных объектов и услуг в приоритетных сферах жизнедеятельности инвалидов 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 xml:space="preserve">2. Поддержание жизненной активности инвалидов мерами реабилитационного и культурно-оздоровительного характера </w:t>
            </w:r>
          </w:p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3. Создание условий для достижения инвалидами социальной адаптации и интеграции их в современное общество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A78" w:rsidRPr="00803AEE" w:rsidRDefault="00800A78" w:rsidP="00317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Этапы реализации муниципальной программы не выделяются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реализации подпрограммы 5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A78" w:rsidRPr="002F1733" w:rsidRDefault="00800A78" w:rsidP="002F1733">
            <w:pPr>
              <w:pStyle w:val="TableParagraph"/>
              <w:tabs>
                <w:tab w:val="left" w:pos="2373"/>
                <w:tab w:val="left" w:pos="4204"/>
              </w:tabs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1. Увеличение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количества зданий, сооружений, объектов инженерной инфраструктуры, оборудованных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учетом потребностей инвалидов</w:t>
            </w:r>
          </w:p>
          <w:p w:rsidR="00800A78" w:rsidRPr="002F1733" w:rsidRDefault="00800A78" w:rsidP="002F1733">
            <w:pPr>
              <w:pStyle w:val="TableParagraph"/>
              <w:tabs>
                <w:tab w:val="left" w:pos="2373"/>
                <w:tab w:val="left" w:pos="420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2.Увеличение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доли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инвалидов, прошедших социально-культурную </w:t>
            </w: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2F173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социально-средовую реабилитацию </w:t>
            </w:r>
          </w:p>
        </w:tc>
      </w:tr>
      <w:tr w:rsidR="00800A78" w:rsidRPr="00803AEE" w:rsidTr="00E644B8">
        <w:trPr>
          <w:tblCellSpacing w:w="5" w:type="nil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A78" w:rsidRPr="00803AEE" w:rsidRDefault="00800A78" w:rsidP="002F1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 xml:space="preserve">1.Характеристика сферы реализации подпрограммы 5, описание </w:t>
      </w:r>
    </w:p>
    <w:p w:rsidR="00800A78" w:rsidRPr="002F1733" w:rsidRDefault="00800A78" w:rsidP="002F17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территории Грайворонского городского округа</w:t>
      </w:r>
      <w:r w:rsidRPr="002F173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2F1733">
        <w:rPr>
          <w:rFonts w:ascii="Times New Roman" w:hAnsi="Times New Roman"/>
          <w:sz w:val="24"/>
          <w:szCs w:val="24"/>
        </w:rPr>
        <w:t xml:space="preserve">проживает свыше 4,2 тысяч инвалидов. </w:t>
      </w: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Основы социальной политики в отношении инвалидов были заложены целевой программой «Социальная поддержка инвалидов на 2006 -2010 годы» и продолжение получили в реализации целевой программы «Доступная среда на 2011-2015 годы»</w:t>
      </w:r>
      <w:r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2F173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 ходе реализации программных мероприятий проводилась работа по предоставлению инвалидам дополнительных мер социальной поддержки, направленных на улучшение их социального положения, повышение качества жизни, оказывались услуги социально-медицинской и трудовой реабилитации, принимались меры по обеспечению беспрепятственного доступа к информации и объектам социальной инфраструктуры, профессиональной ориентации, обеспечение занятостью и содействие в трудоустройстве, обучению и образованию, проведению физкультурно-оздоровительных мероприятий.</w:t>
      </w:r>
    </w:p>
    <w:p w:rsidR="00800A78" w:rsidRPr="002F1733" w:rsidRDefault="00800A78" w:rsidP="002F1733">
      <w:pPr>
        <w:tabs>
          <w:tab w:val="left" w:pos="795"/>
          <w:tab w:val="center" w:pos="4749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течение всего периода действия программы проводилась работа с детьми – инвалидами, обучающимися в образовательных учреждениях, которые  посещали кружки и секции, пользовались приоритетным правом на получение путевок в оздоровительные лагеря.  В числе программных мероприятий, осуществлялось оздоровление инвалидов и  детей-инвалидов. </w:t>
      </w:r>
    </w:p>
    <w:p w:rsidR="00800A78" w:rsidRPr="002F1733" w:rsidRDefault="00800A78" w:rsidP="002F1733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соответствии с утвержденным Порядком предоставления мер социальной поддержки малоимущим гражданам городского округа и гражданам, оказавшимся  в тяжелой жизненной ситуации инвалидам оказывалась адресная социальная помощь. За период исполнения программы ее получили 304 человека, имеющих группу инвалидности,  на общую сумму 670 тыс. рублей. 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целях содействия развитию процесса реабилитации и социальной адаптации инвалидов средствами любительского самодеятельного художественного творчества и привлечения общественного внимания к проблемам граждан с ограниченными возможностями, а так же в целях выявления одаренных детей-инвалидов в возрасте до 18 лет ежегодно проводились выставки творческих работ граждан с ограниченными возможностями, а так же районный конкурс творческих работ среди детей-инвалидов. </w:t>
      </w:r>
    </w:p>
    <w:p w:rsidR="00800A78" w:rsidRPr="002F1733" w:rsidRDefault="00800A78" w:rsidP="002F1733">
      <w:pPr>
        <w:tabs>
          <w:tab w:val="left" w:pos="13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На протяжении времени действия программы так же проводилась активная работа по организации досуга с данной категорией граждан. На территории городского округа действуют кружки по интересам. ежегодно организовываются литературные праздники, выставки декоративно-прикладного творчества инвалидов.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Особого решения требуют вопросы по совершенствованию инфраструктуры, которая должна обеспечить свободный доступ инвалидов и других маломобильных групп населения к объектам социального, производственного и культурно-бытового обслуживания населения, транспорта, связи.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территории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Грайворонского городского округа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проводится работа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проведению обследования и паспортизации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приоритетных сферах жизнедеятельности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других маломобильных групп населения.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Целью проведения паспортизации объектов является объективная оценка состояния их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указанных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категорий граждан, 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создание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основании достоверной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полной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информации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об указанных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объектах реестра объектов социальной инфраструктуры, доступных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маломобильных групп населения,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 социальной инфраструктуры, подлежащих адаптации,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разработка необходимых мер, обеспечивающих 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доступность.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Результаты паспортизации вносятся в паспорт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последующего наполнения информацией «Интерактивной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карты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объектов» в 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информационно-телекоммуникационной </w:t>
      </w:r>
      <w:r w:rsidRPr="002F173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сети </w:t>
      </w:r>
      <w:r w:rsidRPr="002F1733">
        <w:rPr>
          <w:rFonts w:ascii="Times New Roman" w:hAnsi="Times New Roman" w:cs="Times New Roman"/>
          <w:spacing w:val="5"/>
          <w:sz w:val="24"/>
          <w:szCs w:val="24"/>
          <w:lang w:val="ru-RU"/>
        </w:rPr>
        <w:t>«Интернет».</w:t>
      </w:r>
    </w:p>
    <w:p w:rsidR="00800A78" w:rsidRPr="002F1733" w:rsidRDefault="00800A78" w:rsidP="002F1733">
      <w:pPr>
        <w:pStyle w:val="BodyText"/>
        <w:ind w:left="0" w:firstLine="6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связи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 приспособленностью зданий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сооружений, пешеходных переходов, общественного транспорта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маломобильных групп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населения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становится затруднительным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или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невозможным получение ими многих медицинских,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образовательных,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бытовых,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социокультурных услуг. Необходимо продолжить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работу по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устройству пандусов, оборудованию санитарно-гигиенических помещений, установку световой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звуковой информирующей сигнализации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зданиях,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созданию специальных парковок.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Требуется дальнейшая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финансовая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поддержка общественных организаций инвалидов,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продолжение процесса вовлечения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систематические занятия  физической культурой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спортом, проведение социокультурной реабилитации.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Так же сложно решаются проблемы трудоустройства инвалидов. Выполнение задачи по обеспечению занятости инвалидов подразумевает решение целого комплекса вопросов, среди которых создание доступной инфраструктуры, в том числе на рабочем месте, получение инвалидом профессионального образования, психологическая адаптация к новым условиям жизни (особенно это актуально, если инвалидность приобретена в зрелом возрасте), преодоление негативного отношения к этой категории граждан со стороны работодателя. Поскольку для решения этих вопросов необходимо сделать еще многое, трудоустройство инвалидов является на сегодняшний день острой и актуальной проблемой как в работе службы занятости населения, так и социальной сфере в целом.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Учитывая объективные сложности с трудоустройством граждан с функциональными нарушениями, законодательством предусмотрены дополнительные гарантии посредством установления в организациях независимо от организационно-правовых форм и форм собственности квоты для приема на работу инвалидов и минимального количества специальных рабочих мест для инвалидов. 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В Грайворонском городском округе осуществлены практические меры по обеспечению квотирования рабочих мест для инвалидов. По состоянию </w:t>
      </w:r>
      <w:r w:rsidRPr="00B9104B">
        <w:rPr>
          <w:rFonts w:ascii="Times New Roman" w:hAnsi="Times New Roman"/>
          <w:sz w:val="24"/>
          <w:szCs w:val="24"/>
        </w:rPr>
        <w:t>на 1 января 201</w:t>
      </w:r>
      <w:r>
        <w:rPr>
          <w:rFonts w:ascii="Times New Roman" w:hAnsi="Times New Roman"/>
          <w:sz w:val="24"/>
          <w:szCs w:val="24"/>
        </w:rPr>
        <w:t>9</w:t>
      </w:r>
      <w:r w:rsidRPr="002F1733">
        <w:rPr>
          <w:rFonts w:ascii="Times New Roman" w:hAnsi="Times New Roman"/>
          <w:sz w:val="24"/>
          <w:szCs w:val="24"/>
        </w:rPr>
        <w:t xml:space="preserve"> года в ОКУ «Центр занятости населения Грайворонского городского округа» поставлено на учет 12 предприятий городского округа различных форм собственности, имеющих среднесписочную численность работающих более 100 человек с общей среднесписочной численностью 2452 человека. Установленная квота в размере 3% от среднесписочной численности составила 42 рабочих места.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На заквотированных рабочих местах работают 90 человек, в том числе 48 человек работают сверх установленной квоты, нереализованной квоты на трудоустройство инвалидов нет.</w:t>
      </w:r>
    </w:p>
    <w:p w:rsidR="00800A78" w:rsidRPr="002F1733" w:rsidRDefault="00800A78" w:rsidP="002F17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104B">
        <w:rPr>
          <w:rFonts w:ascii="Times New Roman" w:hAnsi="Times New Roman"/>
          <w:sz w:val="24"/>
          <w:szCs w:val="24"/>
        </w:rPr>
        <w:t>За 2018 год</w:t>
      </w:r>
      <w:r w:rsidRPr="002F1733">
        <w:rPr>
          <w:rFonts w:ascii="Times New Roman" w:hAnsi="Times New Roman"/>
          <w:sz w:val="24"/>
          <w:szCs w:val="24"/>
        </w:rPr>
        <w:t xml:space="preserve"> в центр занятости населения по вопросу трудоустройства обратилось </w:t>
      </w:r>
      <w:r>
        <w:rPr>
          <w:rFonts w:ascii="Times New Roman" w:hAnsi="Times New Roman"/>
          <w:sz w:val="24"/>
          <w:szCs w:val="24"/>
        </w:rPr>
        <w:t xml:space="preserve">              18</w:t>
      </w:r>
      <w:r w:rsidRPr="002F1733">
        <w:rPr>
          <w:rFonts w:ascii="Times New Roman" w:hAnsi="Times New Roman"/>
          <w:sz w:val="24"/>
          <w:szCs w:val="24"/>
        </w:rPr>
        <w:t xml:space="preserve"> человек данной категории. В процессе работы с ними трудоустроено 3 инвалида, в том числе 2 человека с финансовой поддержкой из средств федерального бюджета.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получения государственной услуги содействия в поиске подходящей работы, впервые обратившиеся инвалиды, предоставляют индивидуальную программу реабилитации с отметкой в разделе «Рекомендации о противопоказанных и доступных условиях и видах труда». Подбор вариантов подходящей работы инвалидам осуществляется только в соответствии с рекомендацией врача, которые содержатся в индивидуальной программе реабилитации инвалида. При наличии записи о необходимости профессионального обучения, инвалиды направляются на профессиональную консультацию в день обращения.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Реализация мероприятий подпрограммы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позволит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продолжить работу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формированию доступной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среды 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маломобильных групп населения, интеграции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общество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создание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них равных возможностей </w:t>
      </w:r>
      <w:r w:rsidRPr="002F173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во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всех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сферах жизни.</w:t>
      </w:r>
    </w:p>
    <w:p w:rsidR="00800A78" w:rsidRPr="004270BA" w:rsidRDefault="00800A78" w:rsidP="002F1733">
      <w:pPr>
        <w:pStyle w:val="Heading1"/>
        <w:tabs>
          <w:tab w:val="left" w:pos="1477"/>
        </w:tabs>
        <w:ind w:left="0"/>
        <w:rPr>
          <w:rFonts w:ascii="Times New Roman" w:hAnsi="Times New Roman" w:cs="Times New Roman"/>
          <w:b w:val="0"/>
          <w:spacing w:val="-1"/>
          <w:sz w:val="20"/>
          <w:szCs w:val="20"/>
          <w:lang w:val="ru-RU"/>
        </w:rPr>
      </w:pPr>
    </w:p>
    <w:p w:rsidR="00800A78" w:rsidRPr="002F1733" w:rsidRDefault="00800A78" w:rsidP="002F1733">
      <w:pPr>
        <w:pStyle w:val="Heading1"/>
        <w:numPr>
          <w:ilvl w:val="0"/>
          <w:numId w:val="10"/>
        </w:numPr>
        <w:tabs>
          <w:tab w:val="left" w:pos="1477"/>
        </w:tabs>
        <w:ind w:left="0"/>
        <w:jc w:val="center"/>
        <w:rPr>
          <w:rFonts w:ascii="Times New Roman" w:hAnsi="Times New Roman" w:cs="Times New Roman"/>
          <w:b w:val="0"/>
          <w:spacing w:val="-1"/>
          <w:sz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lang w:val="ru-RU"/>
        </w:rPr>
        <w:t>Цель, задачи,</w:t>
      </w:r>
      <w:r>
        <w:rPr>
          <w:rFonts w:ascii="Times New Roman" w:hAnsi="Times New Roman" w:cs="Times New Roman"/>
          <w:spacing w:val="-1"/>
          <w:sz w:val="24"/>
          <w:lang w:val="ru-RU"/>
        </w:rPr>
        <w:t xml:space="preserve"> </w:t>
      </w:r>
      <w:r w:rsidRPr="002F1733">
        <w:rPr>
          <w:rFonts w:ascii="Times New Roman" w:hAnsi="Times New Roman" w:cs="Times New Roman"/>
          <w:spacing w:val="-1"/>
          <w:sz w:val="24"/>
          <w:lang w:val="ru-RU"/>
        </w:rPr>
        <w:t>сроки</w:t>
      </w:r>
      <w:r w:rsidRPr="002F1733">
        <w:rPr>
          <w:rFonts w:ascii="Times New Roman" w:hAnsi="Times New Roman" w:cs="Times New Roman"/>
          <w:sz w:val="24"/>
          <w:lang w:val="ru-RU"/>
        </w:rPr>
        <w:t xml:space="preserve"> и </w:t>
      </w:r>
      <w:r w:rsidRPr="002F1733">
        <w:rPr>
          <w:rFonts w:ascii="Times New Roman" w:hAnsi="Times New Roman" w:cs="Times New Roman"/>
          <w:spacing w:val="-1"/>
          <w:sz w:val="24"/>
          <w:lang w:val="ru-RU"/>
        </w:rPr>
        <w:t>этапы реализации подпрограммы</w:t>
      </w:r>
    </w:p>
    <w:p w:rsidR="00800A78" w:rsidRPr="004270BA" w:rsidRDefault="00800A78" w:rsidP="002F1733">
      <w:pPr>
        <w:pStyle w:val="BodyText"/>
        <w:ind w:left="0" w:firstLine="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800A78" w:rsidRPr="002F1733" w:rsidRDefault="00800A78" w:rsidP="002F1733">
      <w:pPr>
        <w:pStyle w:val="BodyText"/>
        <w:ind w:left="0" w:firstLine="567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Целью 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является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обеспечение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беспрепятственного доступа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приоритетным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объектам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услугам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приоритетных сферах жизнедеятельности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маломобильных </w:t>
      </w:r>
      <w:r w:rsidRPr="002F173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групп </w:t>
      </w:r>
      <w:r w:rsidRPr="002F173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населения,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повышение роли сектора общественных организаций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предоставлении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>социально-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реабилитационных услуг.</w:t>
      </w:r>
    </w:p>
    <w:p w:rsidR="00800A78" w:rsidRPr="002F1733" w:rsidRDefault="00800A78" w:rsidP="002F1733">
      <w:pPr>
        <w:pStyle w:val="BodyText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рамках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предусматривается решение следующих задач:</w:t>
      </w:r>
    </w:p>
    <w:p w:rsidR="00800A78" w:rsidRPr="002F1733" w:rsidRDefault="00800A78" w:rsidP="002F1733">
      <w:pPr>
        <w:pStyle w:val="BodyText"/>
        <w:numPr>
          <w:ilvl w:val="1"/>
          <w:numId w:val="8"/>
        </w:numPr>
        <w:tabs>
          <w:tab w:val="left" w:pos="1017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Обеспечение доступности приоритетных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приоритетных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сферах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жизнедеятельности 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маломобильных групп населения;</w:t>
      </w:r>
    </w:p>
    <w:p w:rsidR="00800A78" w:rsidRPr="002F1733" w:rsidRDefault="00800A78" w:rsidP="002F1733">
      <w:pPr>
        <w:pStyle w:val="BodyText"/>
        <w:numPr>
          <w:ilvl w:val="1"/>
          <w:numId w:val="8"/>
        </w:numPr>
        <w:tabs>
          <w:tab w:val="left" w:pos="1017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Повышение доступности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качества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реабилитационных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услуг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инвалидов;</w:t>
      </w:r>
    </w:p>
    <w:p w:rsidR="00800A78" w:rsidRPr="002F1733" w:rsidRDefault="00800A78" w:rsidP="002F1733">
      <w:pPr>
        <w:pStyle w:val="BodyText"/>
        <w:numPr>
          <w:ilvl w:val="1"/>
          <w:numId w:val="8"/>
        </w:numPr>
        <w:tabs>
          <w:tab w:val="left" w:pos="1017"/>
        </w:tabs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Поддержка направлений деятельности общественных организаций.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Решение поставленных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задач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будет осуществляться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в ходе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реализации подпрограммы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5 с 2015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2020 </w:t>
      </w:r>
      <w:r w:rsidRPr="002F1733">
        <w:rPr>
          <w:rFonts w:ascii="Times New Roman" w:hAnsi="Times New Roman" w:cs="Times New Roman"/>
          <w:spacing w:val="-2"/>
          <w:sz w:val="24"/>
          <w:szCs w:val="24"/>
          <w:lang w:val="ru-RU"/>
        </w:rPr>
        <w:t>годы.</w:t>
      </w:r>
    </w:p>
    <w:p w:rsidR="00800A78" w:rsidRPr="002F1733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За это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время предполагается реализовать необходимые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мероприятия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по определению приоритетных 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социальной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инфраструктуры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инвалидов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других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маломобильных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групп населения, выполнить обследование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паспортизацию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этих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объектов, провести основные работы по обеспечению доступности существующих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вновь вводимых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объектов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сооружений, </w:t>
      </w: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а также дальнейшее </w:t>
      </w:r>
      <w:r w:rsidRPr="002F1733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осуществление реабилитационных мероприятий.</w:t>
      </w:r>
    </w:p>
    <w:p w:rsidR="00800A78" w:rsidRPr="004270BA" w:rsidRDefault="00800A78" w:rsidP="002F1733">
      <w:pPr>
        <w:pStyle w:val="BodyText"/>
        <w:ind w:left="0"/>
        <w:jc w:val="both"/>
        <w:rPr>
          <w:rFonts w:ascii="Times New Roman" w:hAnsi="Times New Roman" w:cs="Times New Roman"/>
          <w:spacing w:val="-1"/>
          <w:sz w:val="20"/>
          <w:szCs w:val="20"/>
          <w:lang w:val="ru-RU"/>
        </w:rPr>
      </w:pPr>
    </w:p>
    <w:p w:rsidR="00800A78" w:rsidRPr="002F1733" w:rsidRDefault="00800A78" w:rsidP="002F1733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2F1733">
        <w:rPr>
          <w:rFonts w:ascii="Times New Roman" w:hAnsi="Times New Roman" w:cs="Times New Roman"/>
          <w:b/>
        </w:rPr>
        <w:t>3. Обоснование выделения системы мероприятий и краткое описание основных мероприятий подпрограммы</w:t>
      </w:r>
    </w:p>
    <w:p w:rsidR="00800A78" w:rsidRPr="004270BA" w:rsidRDefault="00800A78" w:rsidP="002F1733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Задачи подпрограммы 5 решаются в ходе реализации плана программных мероприятий. Все программные мероприятия направлены на решение главной цели - создание для инвалидов и маломобильных групп населения безбарьерной среды жизнедеятельности; реабилитации и социальной интеграции инвалидов и маломобильных групп населения в общество. Вопросы обеспечения доступной среды для инвалидов и других маломобильных групп населения в настоящее время по-прежнему остаются весьма актуальными. Все еще существуют препятствия, которые не позволяют инвалидам с нарушением опорно-двигательного аппарата, проблемами зрения и слуха в полной мере осуществлять свои права и свободы и осложняют их всестороннее участие в общественной жизни. Остается нерешенной задача по созданию равных возможностей для инвалидов в приоритетных сферах жизнедеятельности.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Реализация практических мер по формированию доступной среды планируется обеспечить с учетом индивидуальных потребностей инвалидов различных категорий путем обустройства и адаптации объектов социальной инфраструктуры.</w:t>
      </w: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>Повышение уровня доступности приоритетных объектов и услуг в приоритетных сферах жизнедеятельности включает в себя мероприятия по обеспечению доступности учреждений социальной защиты населения, здравоохранения, образования, культуры, физической культуры и спорта. Комплекс мер реабилитационной направленности ориентирован на повышение доступности и качества реабилитационных услуг для инвалидов и детей-инвалидов, на поддержание жизненной активности инвалидов мерами реабилитационного, культурно-оздоровительного характера, поддержку общественных организаций инвалидов.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Потребность инвалидов всех групп в многопрофильной реабилитации значительна. Процесс реабилитации должен иметь непрерывный характер независимо от вида заболевания, перехода в другую возрастную категорию и т.д. Для этого необходимо иметь системный подход в проведении реабилитации учреждениями здравоохранения, культуры, социальной политики, общественными организациями, объединяющими инвалидов.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Создание безбарьерной среды жизнедеятельности, реабилитации и социальной интеграции данной категории граждан осуществляется через: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создание условий для преобразования среды жизнедеятельности в доступную для инвалидов и маломобильных групп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содействия в трудоустройстве инвалидам и маломобильным группам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оказание инвалидам и маломобильным группам населения услуг медицинской помощи и социальной реабилитации;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социокультурная адаптация и поддержка творческих способностей, а также организация досуга инвалидов и маломобильных групп населения.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Осуществляемые мероприятия направлены на поддержание жизненной активности инвалидов мерами реабилитационного и физкультурно-оздоровительного характера, содействия занятости инвалидов.</w:t>
      </w:r>
    </w:p>
    <w:p w:rsidR="00800A78" w:rsidRPr="004270BA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bookmarkStart w:id="1" w:name="Par250"/>
      <w:bookmarkEnd w:id="1"/>
      <w:r w:rsidRPr="002F1733">
        <w:rPr>
          <w:rFonts w:ascii="Times New Roman" w:hAnsi="Times New Roman" w:cs="Times New Roman"/>
          <w:b/>
        </w:rPr>
        <w:t xml:space="preserve">4. Прогноз конечных результатов подпрограммы. </w:t>
      </w:r>
    </w:p>
    <w:p w:rsidR="00800A78" w:rsidRPr="002F1733" w:rsidRDefault="00800A78" w:rsidP="002F1733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</w:rPr>
      </w:pPr>
      <w:r w:rsidRPr="002F1733">
        <w:rPr>
          <w:rFonts w:ascii="Times New Roman" w:hAnsi="Times New Roman" w:cs="Times New Roman"/>
          <w:b/>
        </w:rPr>
        <w:t>Перечень целевых показателей.</w:t>
      </w:r>
    </w:p>
    <w:p w:rsidR="00800A78" w:rsidRPr="004270BA" w:rsidRDefault="00800A78" w:rsidP="002F1733">
      <w:pPr>
        <w:pStyle w:val="NormalWeb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00A78" w:rsidRPr="002F1733" w:rsidRDefault="00800A78" w:rsidP="002F1733">
      <w:pPr>
        <w:pStyle w:val="BodyText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sz w:val="24"/>
          <w:szCs w:val="24"/>
          <w:lang w:val="ru-RU"/>
        </w:rPr>
        <w:t xml:space="preserve"> Подпрограмма 5 носит выраженную социальную направленность. Результаты реализации мероприятий подпрограммы 5 будут оказывать влияние на увеличение количества оборудованных с учетом потребностей инвалидов зданий и сооружений, количества инвалидов, принявших участие в культурных и спортивных мероприятиях, количества инвалидов с ограниченными возможностями, воспользовавшихся услугами транспортных средств, приспособленных для перевозки инвалидов, для поездок к социально значимым объектам. 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позволит достичь следующих результатов:</w:t>
      </w:r>
    </w:p>
    <w:p w:rsidR="00800A78" w:rsidRPr="002F1733" w:rsidRDefault="00800A78" w:rsidP="002F17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количества доступных объектов социальной, транспортной, инженерной инфраструктуры и жилищного фонда в общем объеме приоритетных объектов, доступных для инвалидов и других маломобильных групп населения;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доли трудоустроенных инвалидов, обратившихся в органы службы занятости;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увеличения доли инвалидов, вовлеченных в мероприятия по социальной реабилитации и интеграции в общество от общей численности детей-инвалидов;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- создание комфортной информационной среды для инвалидов. 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Эффективность реализации Программы оценивается по уровню достижения следующих целевых показателей:</w:t>
      </w:r>
    </w:p>
    <w:p w:rsidR="00800A78" w:rsidRPr="004270BA" w:rsidRDefault="00800A78" w:rsidP="002F1733">
      <w:pPr>
        <w:pStyle w:val="formattext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800A78" w:rsidRPr="002F1733" w:rsidRDefault="00800A78" w:rsidP="002F1733">
      <w:pPr>
        <w:pStyle w:val="BodyText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>Подпрограмма 6 «Обеспечение реализации государственной программы»</w:t>
      </w:r>
    </w:p>
    <w:p w:rsidR="00800A78" w:rsidRPr="004270BA" w:rsidRDefault="00800A78" w:rsidP="002F1733">
      <w:pPr>
        <w:pStyle w:val="BodyText"/>
        <w:ind w:left="0"/>
        <w:jc w:val="center"/>
        <w:outlineLvl w:val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800A78" w:rsidRPr="002F1733" w:rsidRDefault="00800A78" w:rsidP="002F1733">
      <w:pPr>
        <w:pStyle w:val="BodyText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1733">
        <w:rPr>
          <w:rFonts w:ascii="Times New Roman" w:hAnsi="Times New Roman" w:cs="Times New Roman"/>
          <w:b/>
          <w:sz w:val="24"/>
          <w:szCs w:val="24"/>
          <w:lang w:val="ru-RU"/>
        </w:rPr>
        <w:t>Паспорт подпрограммы 6 «Обеспечение реализации государственной программы»</w:t>
      </w:r>
    </w:p>
    <w:p w:rsidR="00800A78" w:rsidRPr="004270BA" w:rsidRDefault="00800A78" w:rsidP="002F1733">
      <w:pPr>
        <w:pStyle w:val="BodyText"/>
        <w:ind w:left="0"/>
        <w:jc w:val="center"/>
        <w:outlineLvl w:val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"/>
        <w:gridCol w:w="21"/>
        <w:gridCol w:w="3077"/>
        <w:gridCol w:w="6096"/>
      </w:tblGrid>
      <w:tr w:rsidR="00800A78" w:rsidRPr="00803AEE" w:rsidTr="004270BA">
        <w:tc>
          <w:tcPr>
            <w:tcW w:w="231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69" w:type="pct"/>
            <w:gridSpan w:val="3"/>
          </w:tcPr>
          <w:p w:rsidR="00800A78" w:rsidRPr="002F1733" w:rsidRDefault="00800A78" w:rsidP="004270BA">
            <w:pPr>
              <w:pStyle w:val="BodyText"/>
              <w:ind w:left="0" w:firstLine="14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подпрограммы</w:t>
            </w:r>
          </w:p>
          <w:p w:rsidR="00800A78" w:rsidRPr="002F1733" w:rsidRDefault="00800A78" w:rsidP="002F1733">
            <w:pPr>
              <w:pStyle w:val="BodyText"/>
              <w:ind w:left="0" w:firstLine="0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«Обеспечение реализации муниципальной программы » 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Соисполнитель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городского округа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Грайворонского  городского округа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-обеспечение финансовой потребности  управления;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162" w:type="pct"/>
          </w:tcPr>
          <w:p w:rsidR="00800A78" w:rsidRPr="002F1733" w:rsidRDefault="00800A78" w:rsidP="002F1733">
            <w:pPr>
              <w:pStyle w:val="NoSpacing"/>
              <w:ind w:left="0" w:right="0"/>
              <w:jc w:val="both"/>
            </w:pPr>
            <w:r w:rsidRPr="002F1733">
              <w:t>- повышение эффективности и финансовой устойчивости управления;</w:t>
            </w:r>
          </w:p>
          <w:p w:rsidR="00800A78" w:rsidRPr="002F1733" w:rsidRDefault="00800A78" w:rsidP="002F1733">
            <w:pPr>
              <w:pStyle w:val="NoSpacing"/>
              <w:ind w:left="0" w:right="0"/>
              <w:jc w:val="both"/>
              <w:rPr>
                <w:highlight w:val="yellow"/>
              </w:rPr>
            </w:pPr>
            <w:r w:rsidRPr="002F1733">
              <w:t>- повысить престиж профессии социального работника, работника управления социальной защиты населения за счет повышения их заработной платы;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162" w:type="pc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Реализация </w:t>
            </w:r>
            <w:r w:rsidRPr="00803AEE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осуществляется в 2 этапа:</w:t>
            </w:r>
          </w:p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1 этап - 2015-2020 годы;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2 этап - 2021-2025 годы.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 6 за счет средств областного бюджета, а также прогнозный объем средств, привлекаемых из других источников</w:t>
            </w:r>
          </w:p>
        </w:tc>
        <w:tc>
          <w:tcPr>
            <w:tcW w:w="3162" w:type="pct"/>
          </w:tcPr>
          <w:p w:rsidR="00800A78" w:rsidRPr="00803AEE" w:rsidRDefault="00800A78" w:rsidP="008050D5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6 в 2015-2025 годах за счет всех источников финансирования составит 106 249,8 тыс. рублей.</w:t>
            </w:r>
          </w:p>
          <w:p w:rsidR="00800A78" w:rsidRPr="00803AEE" w:rsidRDefault="00800A78" w:rsidP="008050D5">
            <w:pPr>
              <w:spacing w:after="0" w:line="240" w:lineRule="auto"/>
              <w:jc w:val="both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Объем финансового обеспечения реализации </w:t>
            </w:r>
            <w:r w:rsidRPr="002F1733">
              <w:rPr>
                <w:rFonts w:ascii="Times New Roman" w:hAnsi="Times New Roman"/>
                <w:bCs/>
                <w:sz w:val="24"/>
                <w:szCs w:val="24"/>
              </w:rPr>
              <w:t>подпрограммы 6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за 2015 – 2025 годы за счет средств областного бюджета составляет 106 249</w:t>
            </w:r>
            <w:r w:rsidRPr="002F1733">
              <w:rPr>
                <w:rFonts w:ascii="Times New Roman" w:hAnsi="Times New Roman"/>
                <w:sz w:val="24"/>
                <w:szCs w:val="24"/>
              </w:rPr>
              <w:t xml:space="preserve">,8 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тыс. рублей,</w:t>
            </w:r>
            <w:r w:rsidRPr="00803AEE"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  <w:t xml:space="preserve"> </w:t>
            </w: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>в том числе по годам: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2015 год – 9 059,8 тыс. рублей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2016 год – 9 457,8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2017 год – 9 375,8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2018 год – 9 201,8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2019 год – 9 296,8 тыс. рублей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2020 год – 9 673,8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2021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2022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2023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2024 год – 10 036,8 тыс. рублей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FF6600"/>
                <w:spacing w:val="6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    2025 год – 10 036,8 тыс. рублей</w:t>
            </w:r>
          </w:p>
          <w:p w:rsidR="00800A78" w:rsidRPr="00803AEE" w:rsidRDefault="00800A78" w:rsidP="00805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bCs/>
                <w:sz w:val="24"/>
                <w:szCs w:val="24"/>
              </w:rPr>
      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      </w:r>
          </w:p>
        </w:tc>
      </w:tr>
      <w:tr w:rsidR="00800A78" w:rsidRPr="00803AEE" w:rsidTr="004270BA">
        <w:tblPrEx>
          <w:tblLook w:val="00A0"/>
        </w:tblPrEx>
        <w:tc>
          <w:tcPr>
            <w:tcW w:w="242" w:type="pct"/>
            <w:gridSpan w:val="2"/>
          </w:tcPr>
          <w:p w:rsidR="00800A78" w:rsidRPr="00803AEE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6" w:type="pc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03AEE">
              <w:rPr>
                <w:rFonts w:ascii="Times New Roman" w:hAnsi="Times New Roman"/>
                <w:sz w:val="24"/>
                <w:szCs w:val="24"/>
              </w:rPr>
              <w:t>Конечные результаты подпрограммы</w:t>
            </w:r>
          </w:p>
        </w:tc>
        <w:tc>
          <w:tcPr>
            <w:tcW w:w="3162" w:type="pct"/>
          </w:tcPr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r w:rsidRPr="00561C3E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социальных работников до 100 % о средней заработной платы по Белгородской области;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-приток в организацию новых, молодых  специалистов, обладающих необходимыми профессиональными знаниями и навыками (не менее 80% работников со средним специальном и высшим образованием);</w:t>
            </w:r>
          </w:p>
          <w:p w:rsidR="00800A78" w:rsidRPr="002F1733" w:rsidRDefault="00800A78" w:rsidP="002F17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-повышение уровня и качества, безопасности социального обслуживания, через внедрение стационар замещающие технологии)</w:t>
            </w:r>
          </w:p>
        </w:tc>
      </w:tr>
    </w:tbl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 6,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описание основных проблем в сфере социальной защиты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населения и прогноз ее развития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9D7E04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Управление социальной защиты населения администрации  Грайворонского городского округа (далее – управление) является органом исполнительной власти Грайворонского городского округа, </w:t>
      </w:r>
      <w:r w:rsidRPr="002F1733">
        <w:rPr>
          <w:rFonts w:ascii="Times New Roman" w:hAnsi="Times New Roman"/>
          <w:color w:val="000000"/>
          <w:sz w:val="24"/>
          <w:szCs w:val="24"/>
        </w:rPr>
        <w:t>осуществляющим свою деятельность в рамках Положения об у</w:t>
      </w:r>
      <w:r w:rsidRPr="002F1733">
        <w:rPr>
          <w:rFonts w:ascii="Times New Roman" w:hAnsi="Times New Roman"/>
          <w:sz w:val="24"/>
          <w:szCs w:val="24"/>
        </w:rPr>
        <w:t xml:space="preserve">правлении социальной защиты населения администрации Грайворонского городского округа, утвержденного </w:t>
      </w:r>
      <w:r w:rsidRPr="00561C3E">
        <w:rPr>
          <w:rFonts w:ascii="Times New Roman" w:hAnsi="Times New Roman"/>
          <w:sz w:val="24"/>
          <w:szCs w:val="24"/>
        </w:rPr>
        <w:t>решением Совета депутатов Грайворонского городского округа первого созыва от</w:t>
      </w:r>
      <w:r w:rsidRPr="002F17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 декабря</w:t>
      </w:r>
      <w:r w:rsidRPr="002F1733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2F1733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>90</w:t>
      </w:r>
      <w:r w:rsidRPr="002F1733">
        <w:rPr>
          <w:rFonts w:ascii="Times New Roman" w:hAnsi="Times New Roman"/>
          <w:sz w:val="24"/>
          <w:szCs w:val="24"/>
        </w:rPr>
        <w:t>.</w:t>
      </w:r>
    </w:p>
    <w:p w:rsidR="00800A78" w:rsidRPr="002F1733" w:rsidRDefault="00800A78" w:rsidP="009D7E04">
      <w:pPr>
        <w:pStyle w:val="a0"/>
        <w:spacing w:line="240" w:lineRule="auto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 xml:space="preserve">Основными направлениями деятельности управления являются: 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Реализация основных направлений и приоритетов государственной политики по вопросам социальной поддержки и социального обслуживания семьи, женщин и детей, граждан пожилого возраста,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Организация предоставления социальных гарантий, установленных законодательством Российской Федерации, Белгородской области, нормативными и распорядительными правовыми актами Муниципального совета Грайворонского городского округа и администрации Грайворонского городского округа для социально незащищенных категорий населения.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Реализация федеральных и областных программ по социальной поддержке семьи и детей,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Разработка на основе мониторинга и прогнозирования социальных процессов и реализация программ городского округа по социальной поддержке семьи и детей, ветеранов, инвалидов, малоимущих граждан.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Создание государственной системы социального обслуживания населения, содействие ее развитию в Грайворонском городском округе.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Разработка нормативно-правовой базы, направленной на реализацию федерального и областного законодательства в области адресной социальной поддержки населения.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Организация деятельности по осуществлению опеки и попечительства в отношении совершеннолетних лиц, признанных судом недееспособными или ограниченными в дееспособности, совершеннолетних дееспособных лиц, которые по состоянию здоровья не могут самостоятельно осуществлять и защищать свои права и исполнять обязанности, а также лиц, признанных судом безвестно отсутствующими, а также по осуществлению опеки и попечительства в отношении несовершеннолетних лиц, в том числе детей-сирот, детей, оставшихся без попечения родителей, в возрасте от 18 до 23 лет, обучающихся в учреждениях профессионального образования по очной форме обучения, на территории Грайворонского городского округа в соответствии с законами Российской Федерации и Белгородской области.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Организация реализации прав государственных (муниципальных) служащих, лиц, пострадавших от техногенных катастроф, ветеранов боевых действий, граждан, уволенных с военной службы, на социальную поддержку, государственные доплаты и выплаты в соответствии с законами Российской Федерации и Белгородской области.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поддержки общественных организаций.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Организация работы по формированию кадровой политики в сфере социальной защиты населения, разработка и реализация мер по ее осуществлению, развитие кадрового потенциала системы социальной защиты населения городского округа, организация подготовки, переподготовки, повышения квалификации, аттестации работников системы социальной защиты населения городского округа.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Целевое использование бюджетных ассигнований и привлечение внебюджетных средств для финансирования программ социальной помощи и развития материальной базы учреждений системы социальной защиты населения городского округа.</w:t>
      </w:r>
    </w:p>
    <w:p w:rsidR="00800A78" w:rsidRPr="002F1733" w:rsidRDefault="00800A78" w:rsidP="009D7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733">
        <w:rPr>
          <w:rFonts w:ascii="Times New Roman" w:hAnsi="Times New Roman" w:cs="Times New Roman"/>
          <w:sz w:val="24"/>
          <w:szCs w:val="24"/>
        </w:rPr>
        <w:t>- Реализация полномочий по организации предоставления и предоставлению мер социальной поддержки отдельным категориям граждан на территории Грайворонского городского округа.</w:t>
      </w:r>
    </w:p>
    <w:p w:rsidR="00800A78" w:rsidRPr="002F1733" w:rsidRDefault="00800A78" w:rsidP="009D7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Развитие информационно-консультационных услуг и взаимодействие со средствами массовой информации, включая организацию работы с обращениями граждан и приема населения, а также информационное сопровождение социальной политики.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Практика реализации долгосрочных целевых программ в сфере социальной защиты населения Грайворонского городского округа указывает на результативность использования программно-целевых методов повышения эффективности использования финансовых средств, выделяемых на развитие отрасли. Результаты ее реализации задали направление для дальнейшего создания и усовершенствования различных инструментов управления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Вместе с тем, сохраняется проблема обеспечения выполнения финансирования основных мероприятий программы, доведения областных бюджетных средств до непосредственных их получателей, достижения прогнозных показателей, соответствия количества и качества предоставления государственных услуг финансовым затратам на их оказание.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Все это требует дальнейшего совершенствования организации и управления государственной программой на всех уровнях ее реализации, создание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Все это требует дальнейшего совершенствования организации и управления государственной программой на всех уровнях ее реализации, создание условий для более эффективного использования организационно-экономических рычагов для повышения качества предоставления услуг в сфере социальной защиты населения.</w:t>
      </w:r>
    </w:p>
    <w:p w:rsidR="00800A78" w:rsidRPr="002F1733" w:rsidRDefault="00800A78" w:rsidP="009D7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Для обеспечения достижения максимального эффекта от уже предпринятых действий в сфере социальной защиты населения необходима концентрация государственного участия в решении следующих проблем социальной защиты населения:</w:t>
      </w:r>
    </w:p>
    <w:p w:rsidR="00800A78" w:rsidRPr="002F1733" w:rsidRDefault="00800A78" w:rsidP="009D7E04">
      <w:pPr>
        <w:pStyle w:val="3"/>
        <w:widowControl w:val="0"/>
        <w:numPr>
          <w:ilvl w:val="1"/>
          <w:numId w:val="12"/>
        </w:numPr>
        <w:tabs>
          <w:tab w:val="clear" w:pos="1620"/>
          <w:tab w:val="num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>Направленность всей системы управления социальной защиты населения на ускорение ее модернизации и инновационного развития.</w:t>
      </w:r>
    </w:p>
    <w:p w:rsidR="00800A78" w:rsidRPr="002F1733" w:rsidRDefault="00800A78" w:rsidP="009D7E04">
      <w:pPr>
        <w:pStyle w:val="3"/>
        <w:widowControl w:val="0"/>
        <w:numPr>
          <w:ilvl w:val="1"/>
          <w:numId w:val="12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>Увеличение доли средств федерального бюджета в финансировании мероприятий государственной программы на территории области.</w:t>
      </w:r>
    </w:p>
    <w:p w:rsidR="00800A78" w:rsidRPr="002F1733" w:rsidRDefault="00800A78" w:rsidP="009D7E04">
      <w:pPr>
        <w:pStyle w:val="3"/>
        <w:widowControl w:val="0"/>
        <w:numPr>
          <w:ilvl w:val="1"/>
          <w:numId w:val="12"/>
        </w:numPr>
        <w:tabs>
          <w:tab w:val="clear" w:pos="1620"/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  <w:lang w:eastAsia="ru-RU"/>
        </w:rPr>
        <w:t xml:space="preserve">Привлечение отраслевых союзов, ассоциаций и саморегулируемых организаций на добровольной основе к участию в формировании и реализации государственной политики в сфере социальной защиты населения. 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8050D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2. Цель (цели), задачи, сроки и этапы реализации подпрограммы 6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Реализация подпрограммы 6 позволит обеспечить достижение цели и решение задач муниципальной программы и достижение конечных и непосредственных результатов, предусмотренных муниципальной  программой и входящими в ее состав подпрограмм.</w:t>
      </w:r>
    </w:p>
    <w:p w:rsidR="00800A78" w:rsidRPr="002F1733" w:rsidRDefault="00800A78" w:rsidP="002F1733">
      <w:pPr>
        <w:pStyle w:val="3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1733">
        <w:rPr>
          <w:rFonts w:ascii="Times New Roman" w:hAnsi="Times New Roman"/>
          <w:sz w:val="24"/>
          <w:szCs w:val="24"/>
        </w:rPr>
        <w:t>Целью подпрограммы 6 является - обеспечение финансовой потребности  управления;</w:t>
      </w:r>
      <w:r w:rsidRPr="002F17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A78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Сроки реализации подпрограммы 6 – 2015–2025 годы. Этапы реализации подпрограммы 6 не выделяются.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1733">
        <w:rPr>
          <w:rFonts w:ascii="Times New Roman" w:hAnsi="Times New Roman"/>
          <w:b/>
          <w:sz w:val="24"/>
          <w:szCs w:val="24"/>
        </w:rPr>
        <w:t>3. Обоснование выделения системы мероприятий и краткое описание основных мероприятий подпрограммы 6</w:t>
      </w:r>
    </w:p>
    <w:p w:rsidR="00800A78" w:rsidRPr="009D7E04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00A78" w:rsidRPr="002F1733" w:rsidRDefault="00800A78" w:rsidP="002F1733">
      <w:pPr>
        <w:pStyle w:val="NoSpacing"/>
        <w:ind w:left="0" w:right="0" w:firstLine="708"/>
        <w:jc w:val="both"/>
      </w:pPr>
      <w:r w:rsidRPr="002F1733">
        <w:t>- повышение эффективности и финансовой устойчивости управления;</w:t>
      </w:r>
    </w:p>
    <w:p w:rsidR="00800A78" w:rsidRPr="002F1733" w:rsidRDefault="00800A78" w:rsidP="002F1733">
      <w:pPr>
        <w:pStyle w:val="phNormal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 повышение престижа профессии социального работника, работника управления социальной защиты населения за счет повышения их заработной платы;</w:t>
      </w:r>
    </w:p>
    <w:p w:rsidR="00800A78" w:rsidRPr="002F1733" w:rsidRDefault="00800A78" w:rsidP="002F173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обеспечение деятельности и выполнение функций управления социальной защиты населения по выработке государственной политики и осуществлению отраслевого управления в сфере социальной защиты населения;</w:t>
      </w:r>
    </w:p>
    <w:p w:rsidR="00800A78" w:rsidRPr="002F1733" w:rsidRDefault="00800A78" w:rsidP="002F1733">
      <w:pPr>
        <w:shd w:val="clear" w:color="auto" w:fill="FFFFFF"/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- координация деятельности управлений и отделов социальной защиты населения, а также муниципальных учреждений социальной защиты населения, иных организаций, осуществляющих свою деятельность в сфере социальной защиты населения.</w:t>
      </w:r>
    </w:p>
    <w:p w:rsidR="00800A78" w:rsidRPr="002F1733" w:rsidRDefault="00800A78" w:rsidP="002F1733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:rsidR="00800A78" w:rsidRPr="002F1733" w:rsidRDefault="00800A78" w:rsidP="002F1733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1733">
        <w:rPr>
          <w:rFonts w:ascii="Times New Roman" w:hAnsi="Times New Roman"/>
          <w:b/>
          <w:sz w:val="24"/>
          <w:szCs w:val="24"/>
          <w:lang w:eastAsia="ru-RU"/>
        </w:rPr>
        <w:t>4. Прогноз конечных результатов подпрограммы 6.</w:t>
      </w:r>
    </w:p>
    <w:p w:rsidR="00800A78" w:rsidRPr="002F1733" w:rsidRDefault="00800A78" w:rsidP="002F1733">
      <w:pPr>
        <w:pStyle w:val="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2F1733">
        <w:rPr>
          <w:rFonts w:ascii="Times New Roman" w:hAnsi="Times New Roman"/>
          <w:b/>
          <w:sz w:val="24"/>
          <w:szCs w:val="24"/>
          <w:lang w:eastAsia="ru-RU"/>
        </w:rPr>
        <w:t>Перечень показателей подпрограммы 6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00A78" w:rsidRPr="002F1733" w:rsidRDefault="00800A78" w:rsidP="002F1733">
      <w:pPr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Показателем конечного результата подпрограммы 6 является обеспечение среднего уровня достижения целевых показателей программы не менее 95 процентов.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2F1733">
      <w:pPr>
        <w:pStyle w:val="ListParagraph"/>
        <w:numPr>
          <w:ilvl w:val="0"/>
          <w:numId w:val="13"/>
        </w:numPr>
        <w:ind w:left="0" w:right="0"/>
        <w:outlineLvl w:val="2"/>
        <w:rPr>
          <w:rFonts w:ascii="Times New Roman" w:hAnsi="Times New Roman"/>
          <w:b/>
        </w:rPr>
      </w:pPr>
      <w:r w:rsidRPr="002F1733">
        <w:rPr>
          <w:rFonts w:ascii="Times New Roman" w:hAnsi="Times New Roman"/>
          <w:b/>
        </w:rPr>
        <w:t>Ресурсное обеспечение подпрограммы 6</w:t>
      </w:r>
    </w:p>
    <w:p w:rsidR="00800A78" w:rsidRPr="002F1733" w:rsidRDefault="00800A78" w:rsidP="002F173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</w:rPr>
      </w:pPr>
    </w:p>
    <w:p w:rsidR="00800A78" w:rsidRPr="002F1733" w:rsidRDefault="00800A78" w:rsidP="000C07A5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z w:val="24"/>
          <w:szCs w:val="24"/>
        </w:rPr>
        <w:t>Общий объем финансирования подпрограммы 6 в 2015-2025 годах за счет всех источников финансирования составит 106 249,8 тыс. рублей.</w:t>
      </w:r>
    </w:p>
    <w:p w:rsidR="00800A78" w:rsidRPr="002F1733" w:rsidRDefault="00800A78" w:rsidP="000C07A5">
      <w:pPr>
        <w:spacing w:after="0" w:line="240" w:lineRule="auto"/>
        <w:ind w:firstLine="709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Объем финансового обеспечения реализации </w:t>
      </w:r>
      <w:r w:rsidRPr="002F1733">
        <w:rPr>
          <w:rFonts w:ascii="Times New Roman" w:hAnsi="Times New Roman"/>
          <w:bCs/>
          <w:sz w:val="24"/>
          <w:szCs w:val="24"/>
        </w:rPr>
        <w:t>подпрограммы 6</w:t>
      </w:r>
      <w:r w:rsidRPr="002F1733">
        <w:rPr>
          <w:rFonts w:ascii="Times New Roman" w:hAnsi="Times New Roman"/>
          <w:spacing w:val="6"/>
          <w:sz w:val="24"/>
          <w:szCs w:val="24"/>
        </w:rPr>
        <w:t xml:space="preserve"> за 2015 – 2025 годы за счет средств областного бюджета составляет 106 249</w:t>
      </w:r>
      <w:r w:rsidRPr="002F1733">
        <w:rPr>
          <w:rFonts w:ascii="Times New Roman" w:hAnsi="Times New Roman"/>
          <w:sz w:val="24"/>
          <w:szCs w:val="24"/>
        </w:rPr>
        <w:t xml:space="preserve">,8 </w:t>
      </w:r>
      <w:r w:rsidRPr="002F1733">
        <w:rPr>
          <w:rFonts w:ascii="Times New Roman" w:hAnsi="Times New Roman"/>
          <w:spacing w:val="6"/>
          <w:sz w:val="24"/>
          <w:szCs w:val="24"/>
        </w:rPr>
        <w:t>тыс. рублей,</w:t>
      </w:r>
      <w:r w:rsidRPr="002F1733">
        <w:rPr>
          <w:rFonts w:ascii="Times New Roman" w:hAnsi="Times New Roman"/>
          <w:color w:val="FF6600"/>
          <w:spacing w:val="6"/>
          <w:sz w:val="24"/>
          <w:szCs w:val="24"/>
        </w:rPr>
        <w:t xml:space="preserve"> </w:t>
      </w:r>
      <w:r w:rsidRPr="002F1733">
        <w:rPr>
          <w:rFonts w:ascii="Times New Roman" w:hAnsi="Times New Roman"/>
          <w:spacing w:val="6"/>
          <w:sz w:val="24"/>
          <w:szCs w:val="24"/>
        </w:rPr>
        <w:t>в том числе по годам: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2015 год – 9 059,8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2016 год – 9 457,8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2017 год – 9 375,8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2018 год – 9 201,8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2019 год – 9 296,8 тыс. рублей 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2020 год – 9 673,8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2021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2022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2023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2024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2F1733">
        <w:rPr>
          <w:rFonts w:ascii="Times New Roman" w:hAnsi="Times New Roman"/>
          <w:spacing w:val="6"/>
          <w:sz w:val="24"/>
          <w:szCs w:val="24"/>
        </w:rPr>
        <w:t xml:space="preserve">     2025 год – 10 036,8 тыс. рублей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</w:p>
    <w:p w:rsidR="00800A78" w:rsidRPr="002F1733" w:rsidRDefault="00800A78" w:rsidP="002F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Pr="002F1733" w:rsidRDefault="00800A78" w:rsidP="002F1733">
      <w:pPr>
        <w:spacing w:after="0" w:line="240" w:lineRule="auto"/>
        <w:jc w:val="both"/>
        <w:rPr>
          <w:rFonts w:ascii="Times New Roman" w:hAnsi="Times New Roman"/>
          <w:color w:val="FF6600"/>
          <w:spacing w:val="6"/>
          <w:sz w:val="24"/>
          <w:szCs w:val="24"/>
        </w:rPr>
      </w:pPr>
    </w:p>
    <w:p w:rsidR="00800A78" w:rsidRDefault="00800A78" w:rsidP="002F1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2F1733">
        <w:rPr>
          <w:rFonts w:ascii="Times New Roman" w:hAnsi="Times New Roman"/>
          <w:bCs/>
          <w:sz w:val="24"/>
          <w:szCs w:val="24"/>
        </w:rPr>
        <w:t>Объем финансового обеспечения подпрограммы 6 подлежит ежегодному уточнению в рамках подготовки проекта закона области об областном бюджете на очередной финансовый год и плановый период.</w:t>
      </w:r>
    </w:p>
    <w:p w:rsidR="00800A78" w:rsidRDefault="00800A7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  <w:sectPr w:rsidR="00800A78" w:rsidRPr="002F1733" w:rsidSect="00BC292A">
          <w:headerReference w:type="default" r:id="rId14"/>
          <w:footerReference w:type="even" r:id="rId15"/>
          <w:footerReference w:type="default" r:id="rId16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1733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1733">
        <w:rPr>
          <w:rFonts w:ascii="Times New Roman" w:hAnsi="Times New Roman" w:cs="Times New Roman"/>
          <w:b/>
          <w:sz w:val="26"/>
          <w:szCs w:val="26"/>
        </w:rPr>
        <w:t xml:space="preserve">показателей муниципальной программы на </w:t>
      </w:r>
      <w:r w:rsidRPr="002F1733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2F1733"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2F173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2F1733">
        <w:rPr>
          <w:rFonts w:ascii="Times New Roman" w:hAnsi="Times New Roman" w:cs="Times New Roman"/>
          <w:sz w:val="26"/>
          <w:szCs w:val="26"/>
          <w:lang w:val="en-US"/>
        </w:rPr>
        <w:t>1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54"/>
        <w:gridCol w:w="2160"/>
        <w:gridCol w:w="1950"/>
        <w:gridCol w:w="1276"/>
        <w:gridCol w:w="1701"/>
        <w:gridCol w:w="2268"/>
        <w:gridCol w:w="850"/>
        <w:gridCol w:w="851"/>
        <w:gridCol w:w="708"/>
        <w:gridCol w:w="851"/>
        <w:gridCol w:w="709"/>
        <w:gridCol w:w="850"/>
      </w:tblGrid>
      <w:tr w:rsidR="00800A78" w:rsidRPr="00803AEE" w:rsidTr="003B271B">
        <w:trPr>
          <w:trHeight w:val="645"/>
          <w:tblHeader/>
        </w:trPr>
        <w:tc>
          <w:tcPr>
            <w:tcW w:w="454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16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276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701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8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819" w:type="dxa"/>
            <w:gridSpan w:val="6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 xml:space="preserve">Значение показателя конечного и 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непосредственного результата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 xml:space="preserve"> по годам реализации </w:t>
            </w:r>
          </w:p>
        </w:tc>
      </w:tr>
      <w:tr w:rsidR="00800A78" w:rsidRPr="00803AEE" w:rsidTr="003B271B">
        <w:trPr>
          <w:trHeight w:val="348"/>
          <w:tblHeader/>
        </w:trPr>
        <w:tc>
          <w:tcPr>
            <w:tcW w:w="454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50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01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2016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strike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2019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2020</w:t>
            </w:r>
          </w:p>
        </w:tc>
      </w:tr>
      <w:tr w:rsidR="00800A78" w:rsidRPr="00803AEE" w:rsidTr="003B271B">
        <w:trPr>
          <w:trHeight w:val="32"/>
          <w:tblHeader/>
        </w:trPr>
        <w:tc>
          <w:tcPr>
            <w:tcW w:w="454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60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0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701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F1733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13</w:t>
            </w:r>
          </w:p>
        </w:tc>
      </w:tr>
      <w:tr w:rsidR="00800A78" w:rsidRPr="00803AEE" w:rsidTr="003B271B">
        <w:tc>
          <w:tcPr>
            <w:tcW w:w="454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(Цель - </w:t>
            </w:r>
            <w:r w:rsidRPr="002F173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создание условий для роста благосостояния граждан –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803AEE">
              <w:rPr>
                <w:rFonts w:ascii="Times New Roman" w:hAnsi="Times New Roman"/>
                <w:b/>
                <w:bCs/>
              </w:rPr>
              <w:t xml:space="preserve">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463"/>
        </w:trPr>
        <w:tc>
          <w:tcPr>
            <w:tcW w:w="454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32"/>
        </w:trPr>
        <w:tc>
          <w:tcPr>
            <w:tcW w:w="454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Количество социально ориентированных некоммерческих организаций, оказывающих социальные услуги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rPr>
          <w:trHeight w:val="618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803AEE" w:rsidRDefault="00800A78" w:rsidP="00561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Грайворонском городском округе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rPr>
          <w:trHeight w:val="2264"/>
        </w:trPr>
        <w:tc>
          <w:tcPr>
            <w:tcW w:w="454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  <w:tcBorders>
              <w:top w:val="nil"/>
            </w:tcBorders>
          </w:tcPr>
          <w:p w:rsidR="00800A78" w:rsidRPr="002F1733" w:rsidRDefault="00800A78" w:rsidP="002F1733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  <w:tcBorders>
              <w:top w:val="nil"/>
            </w:tcBorders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                       Оплата жилищно-коммунальных услуг отдельным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Количество граждан, получивших услуги по оплате жилищно-коммунальных услуг в денежной форме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4024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3757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3539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3262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1.2.                   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1812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1863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1753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1666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1.3.                 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1.4.                   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Тыс.чел.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1281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1539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1609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1392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1.5.                   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1.6.                     Предоставление гражданам адресных субсидий на оплату жилья и 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выплате адресных субсидий на оплату жилья и коммунальных услуг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187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1.7.                     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1.8.             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1.8.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1.9.  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ветеранов военной службы,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1274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1257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1250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1.10.                         Оплата ежемесячных денежных выплат труженикам тыла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тружеников тыла,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1.11.               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ежемесячных денежных выплат реабилитированным лицам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1.12.                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признанных пострадавшими от политических репрессий,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1.13.                         Оплата ежемесячных денежных выплат  лицам, родившимся в период с 22 июня      1923 года по 3 сентября 1945 года (Дети войны)     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906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840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1.14.                     Выплата субсидий ветеранам боевых действий и другим категориям военнослужащих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боевых действий и других категорий военнослужащих, привлекавшихся органами местной власти к разминированию территорий и объектов в период с 1943-1950 годов, получивших услуги по выплате субсидий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1.15.               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отдельных категорий граждан (инвалидов боевых действий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03AEE">
              <w:rPr>
                <w:rFonts w:ascii="Times New Roman" w:hAnsi="Times New Roman"/>
                <w:color w:val="000000"/>
              </w:rPr>
              <w:t xml:space="preserve"> и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803AEE">
              <w:rPr>
                <w:rFonts w:ascii="Times New Roman" w:hAnsi="Times New Roman"/>
                <w:color w:val="000000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1.16.                Предоставление материальной и иной помощи для погребения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на предоставление материальной и иной помощи для погребения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1.17.                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803AEE">
              <w:rPr>
                <w:rFonts w:ascii="Times New Roman" w:hAnsi="Times New Roman"/>
              </w:rPr>
              <w:t>малоимущих граждан и граждан, оказавшихся в тяжелой жизненной ситуации,</w:t>
            </w:r>
            <w:r w:rsidRPr="00803AEE">
              <w:rPr>
                <w:rFonts w:ascii="Times New Roman" w:hAnsi="Times New Roman"/>
                <w:color w:val="000000"/>
              </w:rPr>
              <w:t xml:space="preserve"> получивших услуги на выплату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319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1.18.                О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штук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1.18.</w:t>
            </w:r>
          </w:p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Количество реализованных проездных билетов на территории Грайворонского городского округа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127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179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1.19.                       Выплата региональной доплаты к пенсии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муниципальной доплате к пенсии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1.20.                       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1.20.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которым присвоено звание «Почетный гражданин Грайворонского района»</w:t>
            </w:r>
            <w:r w:rsidRPr="00803AEE">
              <w:rPr>
                <w:rFonts w:ascii="Times New Roman" w:hAnsi="Times New Roman"/>
              </w:rPr>
              <w:t>, получивших с</w:t>
            </w:r>
            <w:r w:rsidRPr="00803AEE">
              <w:rPr>
                <w:rFonts w:ascii="Times New Roman" w:hAnsi="Times New Roman"/>
                <w:color w:val="000000"/>
              </w:rPr>
              <w:t>оциальную поддержку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1.22.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1.23.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1.24.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Основное мероприятие 1.25. 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Модернизация и развитие социального обслуживания населения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Грайворонском городском округе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2.1.               Осуществление полномочий по обеспечению права граждан на социальное обслуживание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2.1.1.                   </w:t>
            </w:r>
            <w:r w:rsidRPr="00803AEE">
              <w:rPr>
                <w:rFonts w:ascii="Times New Roman" w:hAnsi="Times New Roman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2.1.2.                     </w:t>
            </w:r>
            <w:r w:rsidRPr="00803AEE">
              <w:rPr>
                <w:rFonts w:ascii="Times New Roman" w:hAnsi="Times New Roman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поддержка семьи и детей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поддержки,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3.1. 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3.1.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297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246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3.2.              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3.2.                     Количество женщин, вставших на учет в медицинских учреждениях в ранние сроки беременности,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поддержки по выплате единовременных пособий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3.3.            Е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3.3.                    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211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NoSpacing"/>
              <w:ind w:left="0" w:right="0"/>
              <w:jc w:val="left"/>
            </w:pPr>
            <w:r w:rsidRPr="002F1733">
              <w:t>Основное мероприятие 3.4.                         Выплата ежемесячных пособий гражданам, имеющим детей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3.4.                     Количество граждан, имеющих детей, получивших меры социальной поддержки по выплате ежемесячного пособия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1125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1541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1605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3.5.            О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3.5                     Количество граждан, являющихся усыновителями, получивших меры социальной поддержки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18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19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3.6.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3.6.                    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43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3.7.            В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3.7.                    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3.8.            С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оциальная поддержка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3.8.                    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3.9.                  О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>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3.9.                    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876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902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901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944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GoBack"/>
            <w:bookmarkEnd w:id="2"/>
            <w:r w:rsidRPr="00803AEE">
              <w:rPr>
                <w:rFonts w:ascii="Times New Roman" w:hAnsi="Times New Roman"/>
              </w:rPr>
              <w:t>666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Семей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44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32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b/>
                <w:bCs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 оказывающих социальные услуги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4.1.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Мероприятия по поддержке социально ориентированных некоммерческих организаций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4.1.                     </w:t>
            </w:r>
            <w:r w:rsidRPr="00803AEE">
              <w:rPr>
                <w:rFonts w:ascii="Times New Roman" w:hAnsi="Times New Roman"/>
                <w:color w:val="000000"/>
                <w:lang w:eastAsia="en-US"/>
              </w:rPr>
              <w:t>Количество привлеченных СОНКО к решению социально значимых проблем жизнедеятельности общества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5.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Доступная среда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6.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реализации государственной программы</w:t>
            </w:r>
          </w:p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Обеспечение среднего уровня достижения целевых показателей программы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95.0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95,0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6.1.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Организация предоставления отдельных мер социальной защиты населения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6.1.            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68,5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89,5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6.2.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Показатель 6.2.               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6.3.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6.3.                           Доля граждан, устроенных под опеку, от общего числа недееспособных граждан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6.4.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6.4.                Доля граждан, получающих </w:t>
            </w:r>
            <w:r w:rsidRPr="00803AEE">
              <w:rPr>
                <w:rFonts w:ascii="Times New Roman" w:hAnsi="Times New Roman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                         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3B271B">
        <w:tc>
          <w:tcPr>
            <w:tcW w:w="454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800A78" w:rsidRPr="002F1733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F17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6.5.            </w:t>
            </w:r>
            <w:r w:rsidRPr="002F1733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Организация предоставления социального пособия на погребение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276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701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6.5.              </w:t>
            </w: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предоставлению материальной и иной помощи для погребения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70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</w:tr>
    </w:tbl>
    <w:p w:rsidR="00800A78" w:rsidRPr="002F1733" w:rsidRDefault="00800A78" w:rsidP="002F1733">
      <w:pPr>
        <w:pStyle w:val="ConsPlusNormal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1733">
        <w:rPr>
          <w:rFonts w:ascii="Times New Roman" w:hAnsi="Times New Roman" w:cs="Times New Roman"/>
          <w:b/>
          <w:sz w:val="26"/>
          <w:szCs w:val="26"/>
        </w:rPr>
        <w:t xml:space="preserve">Система основных мероприятий (мероприятий) и </w:t>
      </w:r>
    </w:p>
    <w:p w:rsidR="00800A78" w:rsidRPr="002F1733" w:rsidRDefault="00800A78" w:rsidP="002F173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F1733">
        <w:rPr>
          <w:rFonts w:ascii="Times New Roman" w:hAnsi="Times New Roman" w:cs="Times New Roman"/>
          <w:b/>
          <w:sz w:val="26"/>
          <w:szCs w:val="26"/>
        </w:rPr>
        <w:t xml:space="preserve">показателей муниципальной программы на </w:t>
      </w:r>
      <w:r w:rsidRPr="002F17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2F1733">
        <w:rPr>
          <w:rFonts w:ascii="Times New Roman" w:hAnsi="Times New Roman" w:cs="Times New Roman"/>
          <w:b/>
          <w:sz w:val="26"/>
          <w:szCs w:val="26"/>
        </w:rPr>
        <w:t xml:space="preserve"> этап реализации</w:t>
      </w: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800A78" w:rsidRPr="002F1733" w:rsidRDefault="00800A78" w:rsidP="002F1733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  <w:lang w:val="en-US"/>
        </w:rPr>
      </w:pPr>
      <w:r w:rsidRPr="002F1733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Pr="002F1733">
        <w:rPr>
          <w:rFonts w:ascii="Times New Roman" w:hAnsi="Times New Roman" w:cs="Times New Roman"/>
          <w:sz w:val="26"/>
          <w:szCs w:val="26"/>
          <w:lang w:val="en-US"/>
        </w:rPr>
        <w:t>2</w:t>
      </w:r>
    </w:p>
    <w:p w:rsidR="00800A78" w:rsidRPr="002F1733" w:rsidRDefault="00800A78" w:rsidP="002F1733">
      <w:pPr>
        <w:pStyle w:val="ConsPlusNormal"/>
        <w:outlineLvl w:val="1"/>
        <w:rPr>
          <w:rFonts w:ascii="Times New Roman" w:hAnsi="Times New Roman" w:cs="Times New Roman"/>
          <w:sz w:val="16"/>
          <w:szCs w:val="16"/>
          <w:lang w:val="en-US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95"/>
        <w:gridCol w:w="2119"/>
        <w:gridCol w:w="1950"/>
        <w:gridCol w:w="1418"/>
        <w:gridCol w:w="1559"/>
        <w:gridCol w:w="2268"/>
        <w:gridCol w:w="992"/>
        <w:gridCol w:w="851"/>
        <w:gridCol w:w="850"/>
        <w:gridCol w:w="993"/>
        <w:gridCol w:w="1134"/>
      </w:tblGrid>
      <w:tr w:rsidR="00800A78" w:rsidRPr="00803AEE" w:rsidTr="00495D5E">
        <w:trPr>
          <w:trHeight w:val="645"/>
          <w:tblHeader/>
        </w:trPr>
        <w:tc>
          <w:tcPr>
            <w:tcW w:w="495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119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государственной программы, подпрограмм, мероприятий</w:t>
            </w:r>
          </w:p>
        </w:tc>
        <w:tc>
          <w:tcPr>
            <w:tcW w:w="1950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Ответственный исполнитель (соисполнитель, участник), ответственный за реализацию</w:t>
            </w:r>
          </w:p>
        </w:tc>
        <w:tc>
          <w:tcPr>
            <w:tcW w:w="1418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Срок реализации (начало, завершение)</w:t>
            </w:r>
          </w:p>
        </w:tc>
        <w:tc>
          <w:tcPr>
            <w:tcW w:w="1559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</w:rPr>
              <w:t>Вид показателя</w:t>
            </w:r>
          </w:p>
        </w:tc>
        <w:tc>
          <w:tcPr>
            <w:tcW w:w="2268" w:type="dxa"/>
            <w:vMerge w:val="restart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Наименование показателя, единица измерения</w:t>
            </w:r>
          </w:p>
        </w:tc>
        <w:tc>
          <w:tcPr>
            <w:tcW w:w="4820" w:type="dxa"/>
            <w:gridSpan w:val="5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Значение показателя конечного и непосредственного результата</w:t>
            </w:r>
          </w:p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по годам реализации</w:t>
            </w:r>
          </w:p>
        </w:tc>
      </w:tr>
      <w:tr w:rsidR="00800A78" w:rsidRPr="00803AEE" w:rsidTr="00495D5E">
        <w:trPr>
          <w:trHeight w:val="348"/>
          <w:tblHeader/>
        </w:trPr>
        <w:tc>
          <w:tcPr>
            <w:tcW w:w="495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119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950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8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559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268" w:type="dxa"/>
            <w:vMerge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2021</w:t>
            </w:r>
          </w:p>
        </w:tc>
        <w:tc>
          <w:tcPr>
            <w:tcW w:w="851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2022</w:t>
            </w:r>
          </w:p>
        </w:tc>
        <w:tc>
          <w:tcPr>
            <w:tcW w:w="850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2023</w:t>
            </w:r>
          </w:p>
        </w:tc>
        <w:tc>
          <w:tcPr>
            <w:tcW w:w="993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strike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2024</w:t>
            </w:r>
          </w:p>
        </w:tc>
        <w:tc>
          <w:tcPr>
            <w:tcW w:w="1134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03AEE">
              <w:rPr>
                <w:rFonts w:ascii="Times New Roman" w:hAnsi="Times New Roman"/>
                <w:b/>
                <w:lang w:val="en-US"/>
              </w:rPr>
              <w:t>2025</w:t>
            </w:r>
          </w:p>
        </w:tc>
      </w:tr>
      <w:tr w:rsidR="00800A78" w:rsidRPr="00803AEE" w:rsidTr="00495D5E">
        <w:trPr>
          <w:trHeight w:val="32"/>
          <w:tblHeader/>
        </w:trPr>
        <w:tc>
          <w:tcPr>
            <w:tcW w:w="495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19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950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559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268" w:type="dxa"/>
          </w:tcPr>
          <w:p w:rsidR="00800A78" w:rsidRPr="00495D5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95D5E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992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00A78" w:rsidRPr="00803AEE" w:rsidRDefault="00800A78" w:rsidP="00495D5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803AEE">
              <w:rPr>
                <w:rFonts w:ascii="Times New Roman" w:hAnsi="Times New Roman"/>
                <w:lang w:val="en-US"/>
              </w:rPr>
              <w:t>11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Социальная поддержка граждан в Грайворонском городском округе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 xml:space="preserve">(Цель - </w:t>
            </w:r>
            <w:r w:rsidRPr="00495D5E">
              <w:rPr>
                <w:rFonts w:ascii="Times New Roman" w:hAnsi="Times New Roman" w:cs="Times New Roman"/>
                <w:b/>
                <w:bCs/>
                <w:spacing w:val="-4"/>
              </w:rPr>
              <w:t>создание условий для роста благосостояния граждан – получателей мер социальной поддержки; повышение доступности и качества социального обслуживания населения)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spacing w:val="6"/>
              </w:rPr>
              <w:t>Д</w:t>
            </w:r>
            <w:r w:rsidRPr="00803AEE">
              <w:rPr>
                <w:rFonts w:ascii="Times New Roman" w:hAnsi="Times New Roman"/>
                <w:b/>
                <w:bCs/>
              </w:rPr>
              <w:t xml:space="preserve">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Количество социально ориентированных некоммерческих организаций, оказывающих социальные услуги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Достижение соотношения средней заработной платы социальных работников учреждений социальной защиты населения к средней заработной плате в Грайворонском районе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Развитие мер социальной поддержки отдельных категорий граждан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495D5E" w:rsidRDefault="00800A78" w:rsidP="002F1733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5D5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Доля граждан, получающих меры социальной поддержки, от общей численности граждан, обратившихся за получением мер социальной поддержки в соответствии с нормативными правовыми актами Российской Федерации и Белгородской области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</w:rPr>
              <w:t>Основное мероприятие 1.1.                        Оплата жилищно-коммунальных услуг отдельным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Количество граждан, получивших услуги по оплате жилищно-коммунальных услуг в денежной форме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3960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1.2.                   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1.3.                  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 и лиц, признанных пострадавшими от политических репрессий,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1.4.                   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многодетных семей,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1400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1.5.                   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иных категорий граждан, получивших услуги по выплате ежемесячных денежных компенсаций расходов по оплате жилищно-коммунальных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285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1.6.                     Предоставление гражданам адресных субсидий на оплату жилья и 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выплате адресных субсидий на оплату жилья и коммунальных услуг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1.7.                      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инвалидов, получивших услуги по выплате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1.8.               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1.8.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награжденных нагрудным знаком «Почетный донор России», получивших услуги по осуществлению ежегодной денежной выплаты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113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1.9.  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труда, ветеранов военной службы,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1305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1.10.                         Оплата ежемесячных денежных выплат труженикам тыла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тружеников тыла,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1.11.               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Оплата ежемесячных денежных выплат реабилитированным лицам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1.11.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реабилитированных лиц,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1.12.                Оплата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1.12.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признанных пострадавшими от политических репрессий,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1.13.                         Оплата ежемесячных денежных выплат  лицам, родившимся в период с 22 июня      1923 года по 3 сентября 1945 года (Дети войны)           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1.13.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родившихся в период с 22 июня 1923 года по 3 сентября 1945 года (Дети войны), получивших услуги по оплате ежемесячных денежных выплат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703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1.14.                     Выплата субсидий ветеранам боевых действий и другим категориям военнослужащих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1.14.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ветеранов боевых действий и других категорий военнослужащих, привлекавшихся органами местной власти к разминированию территорий и объектов в период с 1943-1950 годов, получивших услуги по выплате субсидий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47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1.15.                Выплата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1.15.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отдельных категорий граждан (инвалидов боевых действий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</w:t>
            </w:r>
            <w:r w:rsidRPr="00803AEE">
              <w:rPr>
                <w:rFonts w:ascii="Times New Roman" w:hAnsi="Times New Roman"/>
                <w:color w:val="000000"/>
              </w:rPr>
              <w:t xml:space="preserve"> и </w:t>
            </w:r>
            <w:r w:rsidRPr="00803AEE">
              <w:rPr>
                <w:rFonts w:ascii="Times New Roman" w:hAnsi="Times New Roman"/>
                <w:color w:val="000000"/>
                <w:lang w:val="en-US"/>
              </w:rPr>
              <w:t>II</w:t>
            </w:r>
            <w:r w:rsidRPr="00803AEE">
              <w:rPr>
                <w:rFonts w:ascii="Times New Roman" w:hAnsi="Times New Roman"/>
                <w:color w:val="000000"/>
              </w:rPr>
              <w:t xml:space="preserve"> групп, а также членов семей военнослужащих и сотрудников, погибших при исполнении обязанностей военной службы или служебных обязанностей в районах боевых действий; вдов погибших (умерших) ветеранов подразделений особого риска), получивших услуги на выплату ежемесячных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1.16.                Предоставление материальной и иной помощи для погребения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1.16.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на предоставление материальной и иной помощи для погребения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39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1.17.                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1.17.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 xml:space="preserve">Количество </w:t>
            </w:r>
            <w:r w:rsidRPr="00803AEE">
              <w:rPr>
                <w:rFonts w:ascii="Times New Roman" w:hAnsi="Times New Roman"/>
              </w:rPr>
              <w:t>малоимущих граждан и граждан, оказавшихся в тяжелой жизненной ситуации,</w:t>
            </w:r>
            <w:r w:rsidRPr="00803AEE">
              <w:rPr>
                <w:rFonts w:ascii="Times New Roman" w:hAnsi="Times New Roman"/>
                <w:color w:val="000000"/>
              </w:rPr>
              <w:t xml:space="preserve"> получивших услуги на выплату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466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1.18.                О</w:t>
            </w:r>
            <w:r w:rsidRPr="00495D5E">
              <w:rPr>
                <w:rFonts w:ascii="Times New Roman" w:hAnsi="Times New Roman" w:cs="Times New Roman"/>
              </w:rPr>
              <w:t>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штук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1.18.</w:t>
            </w:r>
          </w:p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Количество реализованных проездных билетов на территории Грайворонского городского округа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1.19.                       Выплата региональной доплаты к пенсии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1.19.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муниципальной доплате к пенсии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1.20.                       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Показатель 1.20.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color w:val="000000"/>
              </w:rPr>
              <w:t>Количество лиц, которым присвоено звание «Почетный гражданин Грайворонского района»</w:t>
            </w:r>
            <w:r w:rsidRPr="00803AEE">
              <w:rPr>
                <w:rFonts w:ascii="Times New Roman" w:hAnsi="Times New Roman"/>
              </w:rPr>
              <w:t>, получивших с</w:t>
            </w:r>
            <w:r w:rsidRPr="00803AEE">
              <w:rPr>
                <w:rFonts w:ascii="Times New Roman" w:hAnsi="Times New Roman"/>
                <w:color w:val="000000"/>
              </w:rPr>
              <w:t>оциальную поддержку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мер социальной поддержки граждан, подвергшихся радиации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1.22.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1.23.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1.24.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22</w:t>
            </w:r>
          </w:p>
        </w:tc>
      </w:tr>
      <w:tr w:rsidR="00800A78" w:rsidRPr="00803AEE" w:rsidTr="00495D5E">
        <w:trPr>
          <w:trHeight w:val="1565"/>
        </w:trPr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Основное мероприятие 1.25. 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970BF3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970BF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2.</w:t>
            </w:r>
          </w:p>
          <w:p w:rsidR="00800A78" w:rsidRPr="00495D5E" w:rsidRDefault="00800A78" w:rsidP="00970BF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Модернизация и развитие социального обслуживания населения</w:t>
            </w:r>
          </w:p>
          <w:p w:rsidR="00800A78" w:rsidRPr="00803AEE" w:rsidRDefault="00800A78" w:rsidP="00970BF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561C3E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Грайворонском городском округе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2.1.1.                   </w:t>
            </w:r>
            <w:r w:rsidRPr="00803AEE">
              <w:rPr>
                <w:rFonts w:ascii="Times New Roman" w:hAnsi="Times New Roman"/>
                <w:lang w:eastAsia="en-US"/>
              </w:rPr>
              <w:t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  <w:vAlign w:val="bottom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3AEE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2.1.2.                     </w:t>
            </w:r>
            <w:r w:rsidRPr="00803AEE">
              <w:rPr>
                <w:rFonts w:ascii="Times New Roman" w:hAnsi="Times New Roman"/>
                <w:lang w:eastAsia="en-US"/>
              </w:rPr>
              <w:t>Соотношение средней заработной платы социальных работников учреждений социальной защиты населения и средней заработной платы в Белгородской области в 2012-2018 годах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970BF3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970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3.</w:t>
            </w:r>
          </w:p>
          <w:p w:rsidR="00800A78" w:rsidRPr="00495D5E" w:rsidRDefault="00800A78" w:rsidP="00970BF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Социальная поддержка семьи и детей</w:t>
            </w:r>
          </w:p>
          <w:p w:rsidR="00800A78" w:rsidRPr="00803AEE" w:rsidRDefault="00800A78" w:rsidP="00970B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семей с детьми, получающих меры социальной поддержки, от общей численности семей, обратившихся за получением мер социальной поддержки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Доля многодетных семей, получающих меры социальной поддержки, от общей численности семей, обратившихся за получением мер социальной поддержки, в соответствии с нормативными правовыми актами Российской Федерации и Белгородской области, и имеющих право на них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3.1.             </w:t>
            </w:r>
            <w:r w:rsidRPr="00495D5E">
              <w:rPr>
                <w:rFonts w:ascii="Times New Roman" w:hAnsi="Times New Roman" w:cs="Times New Roman"/>
              </w:rPr>
              <w:t xml:space="preserve">             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3.1.                 Количество граждан, не подлежащих обязательному социальному страхованию на случай временной нетрудоспособности и в связи с материнством, получивших меры социальной поддержки по выплате пособий по уходу за ребенком до достижения им возраста полутора лет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260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3.2.                          </w:t>
            </w:r>
            <w:r w:rsidRPr="00495D5E">
              <w:rPr>
                <w:rFonts w:ascii="Times New Roman" w:hAnsi="Times New Roman" w:cs="Times New Roman"/>
              </w:rPr>
              <w:t xml:space="preserve">      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3.2.                     Количество женщин, вставших на учет в медицинских учреждениях в ранние сроки беременности, уволенных в связи с ликвидацией организаций, прекращением деятельности (полномочий) физическими лицами в установленном порядке, получивших меры социальной поддержки по выплате единовременных пособий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3.3.            Е</w:t>
            </w:r>
            <w:r w:rsidRPr="00495D5E">
              <w:rPr>
                <w:rFonts w:ascii="Times New Roman" w:hAnsi="Times New Roman" w:cs="Times New Roman"/>
              </w:rPr>
              <w:t>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3.3.                     Количество граждан, получивших меры социальной поддержки по ежемесячной денежной выплате,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178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NoSpacing"/>
              <w:ind w:left="0" w:right="0"/>
              <w:jc w:val="left"/>
              <w:rPr>
                <w:sz w:val="22"/>
                <w:szCs w:val="22"/>
              </w:rPr>
            </w:pPr>
            <w:r w:rsidRPr="00495D5E">
              <w:rPr>
                <w:sz w:val="22"/>
                <w:szCs w:val="22"/>
              </w:rPr>
              <w:t>Основное мероприятие 3.4.                         Выплата ежемесячных пособий гражданам, имеющим детей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3.4.                     Количество граждан, имеющих детей, получивших меры социальной поддержки по выплате ежемесячного пособия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968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3.5.            О</w:t>
            </w:r>
            <w:r w:rsidRPr="00495D5E">
              <w:rPr>
                <w:rFonts w:ascii="Times New Roman" w:hAnsi="Times New Roman" w:cs="Times New Roman"/>
              </w:rPr>
              <w:t>существление полномочий субъекта Российской Федерации на осуществление мер по социальной защите граждан, являющимися усыновителями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3.5                     Количество граждан, являющихся усыновителями, получивших меры социальной поддержки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3.6.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Тыс.чел.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3.6.                     Количество граждан, получающих меры социальной поддержки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51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3.7.            В</w:t>
            </w:r>
            <w:r w:rsidRPr="00495D5E">
              <w:rPr>
                <w:rFonts w:ascii="Times New Roman" w:hAnsi="Times New Roman" w:cs="Times New Roman"/>
              </w:rPr>
              <w:t>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3.7.                     Количество граждан, получающих меры социальной поддержки по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3.8.            С</w:t>
            </w:r>
            <w:r w:rsidRPr="00495D5E">
              <w:rPr>
                <w:rFonts w:ascii="Times New Roman" w:hAnsi="Times New Roman" w:cs="Times New Roman"/>
              </w:rPr>
              <w:t>оциальная поддержка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3.8.                     Количество детей-сирот и детей, оставшихся без попечения родителей, получающих меры социальной поддержки в части оплаты за содержание жилых помещений, закрепленных за детьми-сиротами, и капитального ремонта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 3.9.                  О</w:t>
            </w:r>
            <w:r w:rsidRPr="00495D5E">
              <w:rPr>
                <w:rFonts w:ascii="Times New Roman" w:hAnsi="Times New Roman" w:cs="Times New Roman"/>
              </w:rPr>
              <w:t>существление полномочий субъекта Российской Федерации на осуществление мер социальной защиты многодетных семей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3.9.                     Количество многодетных семей, получивших меры социальной поддержки по осуществлению мер социальной защиты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668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3.10.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Основное мероприятие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3.11.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4.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Некоммерческие организации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Увеличение количества </w:t>
            </w:r>
            <w:r w:rsidRPr="00803AEE">
              <w:rPr>
                <w:rFonts w:ascii="Times New Roman" w:hAnsi="Times New Roman"/>
                <w:b/>
                <w:bCs/>
              </w:rPr>
              <w:t>социально ориентированных некоммерческих организаций,</w:t>
            </w:r>
            <w:r w:rsidRPr="00803AEE">
              <w:rPr>
                <w:rFonts w:ascii="Times New Roman" w:hAnsi="Times New Roman"/>
                <w:b/>
                <w:bCs/>
                <w:color w:val="000000"/>
              </w:rPr>
              <w:t xml:space="preserve"> оказывающих социальные услуги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4.1.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Мероприятия по поддержке социально ориентированных некоммерческих организаций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единиц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 xml:space="preserve">Показатель 4.1.                     </w:t>
            </w:r>
            <w:r w:rsidRPr="00803AEE">
              <w:rPr>
                <w:rFonts w:ascii="Times New Roman" w:hAnsi="Times New Roman"/>
                <w:color w:val="000000"/>
                <w:lang w:eastAsia="en-US"/>
              </w:rPr>
              <w:t>Количество привлеченных СОНКО к решению социально значимых проблем жизнедеятельности общества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5.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Доступная среда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-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Подпрограмма 6.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495D5E">
              <w:rPr>
                <w:rFonts w:ascii="Times New Roman" w:hAnsi="Times New Roman" w:cs="Times New Roman"/>
                <w:b/>
                <w:bCs/>
              </w:rPr>
              <w:t>Обеспечение реализации государственной программы</w:t>
            </w:r>
          </w:p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3AEE">
              <w:rPr>
                <w:rFonts w:ascii="Times New Roman" w:hAnsi="Times New Roman"/>
                <w:b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03AEE">
              <w:rPr>
                <w:rFonts w:ascii="Times New Roman" w:hAnsi="Times New Roman"/>
                <w:b/>
                <w:bCs/>
              </w:rPr>
              <w:t>Обеспечение среднего уровня достижения целевых показателей программы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95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6.1.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Организация предоставления отдельных мер социальной защиты населения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6.1.             Достижение соотношения средней заработной платы социальных работников учреждений социальной защиты населения к средней заработной плате в Белгородской области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6.2.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>Показатель 6.2.               Доля детей-сирот, детей, оставшихся без попечения родителей, переданных на воспитание в семьи, в общей численности детей-сирот, детей, оставшихся без попечения родителей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75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6.3.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Осуществление деятельности по опеке и попечительству в отношении совершеннолетних лиц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Показатель 6.3.                           Доля граждан, устроенных под опеку, от общего числа недееспособных граждан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6.4.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6.4.                Доля граждан, получающих </w:t>
            </w:r>
            <w:r w:rsidRPr="00803AEE">
              <w:rPr>
                <w:rFonts w:ascii="Times New Roman" w:hAnsi="Times New Roman"/>
              </w:rPr>
              <w:t xml:space="preserve">ежемесячные денежные компенсации расходов по оплате жилищно-коммунальных услуг, от общей численности граждан, обратившихся за получением ежемесячных денежных компенсаций расходов по оплате жилищно-коммунальных услуг                          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100</w:t>
            </w:r>
          </w:p>
        </w:tc>
      </w:tr>
      <w:tr w:rsidR="00800A78" w:rsidRPr="00803AEE" w:rsidTr="00495D5E">
        <w:tc>
          <w:tcPr>
            <w:tcW w:w="495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800A78" w:rsidRPr="00495D5E" w:rsidRDefault="00800A78" w:rsidP="002F1733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95D5E">
              <w:rPr>
                <w:rFonts w:ascii="Times New Roman" w:hAnsi="Times New Roman" w:cs="Times New Roman"/>
                <w:color w:val="000000"/>
              </w:rPr>
              <w:t xml:space="preserve">Основное мероприятие 6.5.            </w:t>
            </w:r>
            <w:r w:rsidRPr="00495D5E">
              <w:rPr>
                <w:rFonts w:ascii="Times New Roman" w:hAnsi="Times New Roman" w:cs="Times New Roman"/>
              </w:rPr>
              <w:t xml:space="preserve">              Организация предоставления социального пособия на погребение</w:t>
            </w:r>
          </w:p>
        </w:tc>
        <w:tc>
          <w:tcPr>
            <w:tcW w:w="1950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1418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2015-2025 годы</w:t>
            </w:r>
          </w:p>
        </w:tc>
        <w:tc>
          <w:tcPr>
            <w:tcW w:w="1559" w:type="dxa"/>
          </w:tcPr>
          <w:p w:rsidR="00800A78" w:rsidRPr="00803AEE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Чел.</w:t>
            </w:r>
          </w:p>
        </w:tc>
        <w:tc>
          <w:tcPr>
            <w:tcW w:w="2268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  <w:spacing w:val="6"/>
              </w:rPr>
              <w:t xml:space="preserve">Показатель 6.5.              </w:t>
            </w:r>
            <w:r w:rsidRPr="00803AEE">
              <w:rPr>
                <w:rFonts w:ascii="Times New Roman" w:hAnsi="Times New Roman"/>
                <w:color w:val="000000"/>
              </w:rPr>
              <w:t>Количество граждан, получивших услуги по предоставлению материальной и иной помощи для погребения</w:t>
            </w:r>
          </w:p>
        </w:tc>
        <w:tc>
          <w:tcPr>
            <w:tcW w:w="992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850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993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800A78" w:rsidRPr="00803AEE" w:rsidRDefault="00800A78" w:rsidP="002F1733">
            <w:pPr>
              <w:spacing w:after="0" w:line="240" w:lineRule="auto"/>
              <w:rPr>
                <w:rFonts w:ascii="Times New Roman" w:hAnsi="Times New Roman"/>
              </w:rPr>
            </w:pPr>
            <w:r w:rsidRPr="00803AEE">
              <w:rPr>
                <w:rFonts w:ascii="Times New Roman" w:hAnsi="Times New Roman"/>
              </w:rPr>
              <w:t>30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34" w:type="dxa"/>
        <w:tblLayout w:type="fixed"/>
        <w:tblLook w:val="00A0"/>
      </w:tblPr>
      <w:tblGrid>
        <w:gridCol w:w="1418"/>
        <w:gridCol w:w="1946"/>
        <w:gridCol w:w="2126"/>
        <w:gridCol w:w="1315"/>
        <w:gridCol w:w="1160"/>
        <w:gridCol w:w="1180"/>
        <w:gridCol w:w="1180"/>
        <w:gridCol w:w="1158"/>
        <w:gridCol w:w="992"/>
        <w:gridCol w:w="1087"/>
        <w:gridCol w:w="1181"/>
      </w:tblGrid>
      <w:tr w:rsidR="00800A78" w:rsidRPr="00803AEE" w:rsidTr="00F2728B">
        <w:trPr>
          <w:trHeight w:val="1425"/>
        </w:trPr>
        <w:tc>
          <w:tcPr>
            <w:tcW w:w="13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3" w:name="RANGE!A1:K307"/>
            <w:bookmarkEnd w:id="3"/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 xml:space="preserve">основных мероприятий (мероприятий) муниципальной программы за счет средств бюджета Грайворонского городского округа 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 этап реализации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F2728B">
        <w:trPr>
          <w:trHeight w:val="4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Таблица 1 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Общий объем финансирования, тыс. рублей</w:t>
            </w:r>
          </w:p>
        </w:tc>
        <w:tc>
          <w:tcPr>
            <w:tcW w:w="6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 xml:space="preserve">Итого на I этап </w:t>
            </w:r>
            <w:r w:rsidRPr="00970BF3">
              <w:rPr>
                <w:rFonts w:ascii="Times New Roman" w:hAnsi="Times New Roman"/>
                <w:b/>
                <w:bCs/>
                <w:color w:val="000000"/>
                <w:highlight w:val="yellow"/>
              </w:rPr>
              <w:t>(2014-</w:t>
            </w:r>
            <w:r w:rsidRPr="00970BF3">
              <w:rPr>
                <w:rFonts w:ascii="Times New Roman" w:hAnsi="Times New Roman"/>
                <w:b/>
                <w:bCs/>
                <w:color w:val="000000"/>
              </w:rPr>
              <w:t>2020 годы)</w:t>
            </w:r>
          </w:p>
        </w:tc>
      </w:tr>
      <w:tr w:rsidR="00800A78" w:rsidRPr="00803AEE" w:rsidTr="00F2728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2017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970BF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2019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2020</w:t>
            </w: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F2728B">
        <w:trPr>
          <w:trHeight w:val="99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2027350,1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172652,0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157755,8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162970,8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182834,6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211083,6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184123,8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1071420,6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465931,8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38174,2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37175,0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47113,0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53820,8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43974,8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264406,8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1477417,8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121464,8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114862,8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108963,8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131629,8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148283,8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133138,8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758343,8</w:t>
            </w:r>
          </w:p>
        </w:tc>
      </w:tr>
      <w:tr w:rsidR="00800A78" w:rsidRPr="00803AEE" w:rsidTr="00F2728B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48793,7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3790,0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6479,0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4510,2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25963,2</w:t>
            </w:r>
          </w:p>
        </w:tc>
      </w:tr>
      <w:tr w:rsidR="00800A78" w:rsidRPr="00803AEE" w:rsidTr="00F2728B">
        <w:trPr>
          <w:trHeight w:val="76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724940,1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57925,0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66323,0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66782,8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68991,8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370994,6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261397,1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19308,0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19720,0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25131,8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25205,8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134961,6</w:t>
            </w:r>
          </w:p>
        </w:tc>
      </w:tr>
      <w:tr w:rsidR="00800A78" w:rsidRPr="00803AEE" w:rsidTr="00F2728B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430652,0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32286,0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34018,0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35449,0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38471,0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40606,0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219042,0</w:t>
            </w:r>
          </w:p>
        </w:tc>
      </w:tr>
      <w:tr w:rsidR="00800A78" w:rsidRPr="00803AEE" w:rsidTr="00F2728B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32891,0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2756,0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3180,0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3180,0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16991,0</w:t>
            </w:r>
          </w:p>
        </w:tc>
      </w:tr>
      <w:tr w:rsidR="00800A78" w:rsidRPr="00803AEE" w:rsidTr="00F2728B">
        <w:trPr>
          <w:trHeight w:val="8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42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bookmarkStart w:id="4" w:name="RANGE!B20"/>
            <w:bookmarkEnd w:id="4"/>
            <w:r w:rsidRPr="00970BF3">
              <w:rPr>
                <w:rFonts w:ascii="Times New Roman" w:hAnsi="Times New Roman"/>
                <w:color w:val="000000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236432,8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17366,0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17661,0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22831,0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22832,3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122271,3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236432,8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18802,0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17366,0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17661,0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22779,0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22831,0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122271,3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45990,0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90250,0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7708,0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8516,0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45990,0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1963,0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3928,0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326,0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1963,0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18147,0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1674,0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2514,0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3878,0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18147,0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9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16646,0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8251,0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16646,0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1306,0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1552,0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1614,0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8251,0</w:t>
            </w:r>
          </w:p>
        </w:tc>
      </w:tr>
      <w:tr w:rsidR="00800A78" w:rsidRPr="00803AEE" w:rsidTr="00F2728B">
        <w:trPr>
          <w:trHeight w:val="5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1679,0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11742,0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2329,0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2459,0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11742,0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14,6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14,6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8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8950,7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17700,7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1437,0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1682,7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8950,7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146321,0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12857,0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13917,0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73961,0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146321,0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10844,0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11515,0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12023,0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12857,0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13917,0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73961,0</w:t>
            </w:r>
          </w:p>
        </w:tc>
      </w:tr>
      <w:tr w:rsidR="00800A78" w:rsidRPr="00803AEE" w:rsidTr="00F2728B">
        <w:trPr>
          <w:trHeight w:val="55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513,0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513,0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983,0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983,0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5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1.13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85015,0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7509,0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45970,0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85015,0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7916,0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7235,0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7509,0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45970,0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8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4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641,0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1206,0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1206,0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8180,0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15200,0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1298,0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8180,0</w:t>
            </w:r>
          </w:p>
        </w:tc>
      </w:tr>
      <w:tr w:rsidR="00800A78" w:rsidRPr="00803AEE" w:rsidTr="00F2728B">
        <w:trPr>
          <w:trHeight w:val="9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1.19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муниципальной доплаты к пенсии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30414,0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2384,0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15809,0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30414,0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2066,0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2384,0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15809,0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7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2092,0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531,0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555,0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647,0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655,0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0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74,0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154,0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1.25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Модернизация и развитие социального обслуживания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563498,8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59632,0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39006,0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39951,0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68564,0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50623,0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301868,8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526267,0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49913,0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36838,0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36847,0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64039,0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48123,0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277137,0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2.1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563498,8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59632,0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39006,0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39951,0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44092,8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68564,0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50623,0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301868,8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526267,0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49913,0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36838,0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36847,0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41377,0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64039,0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48123,0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277137,0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2025,0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2025,0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35206,8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9719,0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2168,0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3104,0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2715,8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22706,8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Социальная поддержка семьи и детей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618783,7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47750,2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52416,0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54685,0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62022,0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65166,0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53505,0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335544,2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204534,7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17544,2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17867,0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27393,0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28689,0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18769,0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129445,2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414249,0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30206,0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34549,0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27292,0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42839,0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36477,0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34736,0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206099,0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137814,2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68649,2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137814,2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10323,2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10128,0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9671,0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12517,0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12749,0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13261,0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68649,2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3.2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688,0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718,0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4988,0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8718,0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1176,0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1062,0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688,0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718,0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4988,0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3.3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110774,0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12136,0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15791,0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18192,0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19120,0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4408,0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87849,0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54174,0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7067,0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16361,0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14881,0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4368,0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54174,0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56600,0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6369,0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8724,0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1831,0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12472,0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4239,0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33675,0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ежемесячных пособий гражданам, имеющим детей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118147,0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9721,0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59357,0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118147,0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9430,0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9721,0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10303,0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11300,0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59357,0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1823,0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1958,0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13282,0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1604,0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1823,0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1958,0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2297,0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2631,0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2969,0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13282,0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93256,0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6794,0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45211,0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93256,0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6181,0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5875,0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6794,0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8241,0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8839,0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9281,0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45211,0</w:t>
            </w:r>
          </w:p>
        </w:tc>
      </w:tr>
      <w:tr w:rsidR="00800A78" w:rsidRPr="00803AEE" w:rsidTr="00F2728B">
        <w:trPr>
          <w:trHeight w:val="6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3.7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1634,0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3828,5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371,0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422,0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1634,0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3.8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65,0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3.9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41367,0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83177,0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6141,0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6183,0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7149,0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8042,0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41367,0</w:t>
            </w:r>
          </w:p>
        </w:tc>
      </w:tr>
      <w:tr w:rsidR="00800A78" w:rsidRPr="00803AEE" w:rsidTr="00F2728B">
        <w:trPr>
          <w:trHeight w:val="9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3.10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2530,0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3092,0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11893,0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32973,0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2219,0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1405,0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2530,0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3092,0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11893,0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3.11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193,0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1249,0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4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Некоммерческие организации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4.1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7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13877,7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1034,0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1274,0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1330,2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6947,2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5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Доступная среда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Подпрограмма 6</w:t>
            </w:r>
          </w:p>
        </w:tc>
        <w:tc>
          <w:tcPr>
            <w:tcW w:w="194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9296,8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56065,8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106249,8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9059,8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9457,8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9375,8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9296,8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9673,8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56065,8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6.1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87405,0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7299,0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7473,0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7713,0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8033,0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45705,0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87405,0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7299,0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7555,0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7473,0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7632,0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7713,0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8033,0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45705,0</w:t>
            </w:r>
          </w:p>
        </w:tc>
      </w:tr>
      <w:tr w:rsidR="00800A78" w:rsidRPr="00803AEE" w:rsidTr="00F2728B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6.2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3653,0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287,0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345,0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317,0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330,0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1938,0</w:t>
            </w:r>
          </w:p>
        </w:tc>
      </w:tr>
      <w:tr w:rsidR="00800A78" w:rsidRPr="00803AEE" w:rsidTr="00F2728B">
        <w:trPr>
          <w:trHeight w:val="6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6.3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385,0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4267,0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351,0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400,0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372,0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385,0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2277,0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6.4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10916,0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1157,0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925,0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10916,0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1157,0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894,0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925,0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6141,0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Основное мероприятие 6.5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4,8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8,8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4,8</w:t>
            </w:r>
          </w:p>
        </w:tc>
      </w:tr>
      <w:tr w:rsidR="00800A78" w:rsidRPr="00803AEE" w:rsidTr="00F2728B">
        <w:trPr>
          <w:trHeight w:val="12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местные бюджеты муниципальных образований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6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территориальные внебюджетные фонды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F2728B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970BF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иные источники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70B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970BF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70BF3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</w:tbl>
    <w:p w:rsidR="00800A78" w:rsidRPr="00970BF3" w:rsidRDefault="00800A78" w:rsidP="002F1733">
      <w:pPr>
        <w:spacing w:after="0" w:line="240" w:lineRule="auto"/>
        <w:rPr>
          <w:rFonts w:ascii="Times New Roman" w:hAnsi="Times New Roman"/>
        </w:rPr>
      </w:pPr>
    </w:p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41" w:type="dxa"/>
        <w:tblInd w:w="93" w:type="dxa"/>
        <w:tblLook w:val="00A0"/>
      </w:tblPr>
      <w:tblGrid>
        <w:gridCol w:w="2180"/>
        <w:gridCol w:w="2797"/>
        <w:gridCol w:w="2620"/>
        <w:gridCol w:w="1140"/>
        <w:gridCol w:w="1160"/>
        <w:gridCol w:w="1180"/>
        <w:gridCol w:w="1180"/>
        <w:gridCol w:w="1380"/>
        <w:gridCol w:w="1404"/>
      </w:tblGrid>
      <w:tr w:rsidR="00800A78" w:rsidRPr="00803AEE" w:rsidTr="008C34FF">
        <w:trPr>
          <w:trHeight w:val="1755"/>
        </w:trPr>
        <w:tc>
          <w:tcPr>
            <w:tcW w:w="13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bookmarkStart w:id="5" w:name="RANGE!A1:I307"/>
            <w:bookmarkEnd w:id="5"/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основных мероприятий (мероприятий) муниципальной программы за счет средств бюджета Грайворонского городского округа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F2728B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00A78" w:rsidRPr="00803AEE" w:rsidTr="008C34FF">
        <w:trPr>
          <w:trHeight w:val="3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99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955929,5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201525,0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719074,0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22830,5</w:t>
            </w:r>
          </w:p>
        </w:tc>
      </w:tr>
      <w:tr w:rsidR="00800A78" w:rsidRPr="00803AEE" w:rsidTr="008C34FF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353945,5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126435,5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211610,0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15900,0</w:t>
            </w:r>
          </w:p>
        </w:tc>
      </w:tr>
      <w:tr w:rsidR="00800A78" w:rsidRPr="00803AEE" w:rsidTr="008C34FF">
        <w:trPr>
          <w:trHeight w:val="8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</w:t>
            </w: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Модернизация и развитие социального обслуживания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283239,5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75089,5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2797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пособий гражданам, имеющим детей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3.7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3.8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3.9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3.10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279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6.1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6.2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6.3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6.4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279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социального пособия на погребение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9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0A0"/>
      </w:tblPr>
      <w:tblGrid>
        <w:gridCol w:w="2180"/>
        <w:gridCol w:w="3080"/>
        <w:gridCol w:w="2620"/>
        <w:gridCol w:w="1140"/>
        <w:gridCol w:w="1160"/>
        <w:gridCol w:w="1180"/>
        <w:gridCol w:w="1180"/>
        <w:gridCol w:w="1210"/>
        <w:gridCol w:w="1433"/>
      </w:tblGrid>
      <w:tr w:rsidR="00800A78" w:rsidRPr="00803AEE" w:rsidTr="008C34FF">
        <w:trPr>
          <w:trHeight w:val="1755"/>
        </w:trPr>
        <w:tc>
          <w:tcPr>
            <w:tcW w:w="13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</w:p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Ресурсное обеспечение и прогнозная (справочная) оценка расходов на реализацию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основных мероприятий (мероприятий) муниципальной программы за счет средств бюджета Грайворонского городского округа</w:t>
            </w: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br/>
              <w:t>из различных источников финансирования на II этап реализации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1733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415CB5">
        <w:trPr>
          <w:trHeight w:val="37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</w:tc>
        <w:tc>
          <w:tcPr>
            <w:tcW w:w="2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30"/>
                <w:szCs w:val="30"/>
              </w:rPr>
              <w:t> </w:t>
            </w:r>
          </w:p>
          <w:p w:rsidR="00800A78" w:rsidRPr="002F1733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Таблица 2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(тыс. рублей), годы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на II этап (2021-2025 годы)</w:t>
            </w:r>
          </w:p>
        </w:tc>
      </w:tr>
      <w:tr w:rsidR="00800A78" w:rsidRPr="00803AEE" w:rsidTr="008C34FF">
        <w:trPr>
          <w:trHeight w:val="3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99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граждан в Грайворонском городском округе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191185,9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955929,5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40305,0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201525,0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143814,8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719074,0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4566,1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22830,5</w:t>
            </w:r>
          </w:p>
        </w:tc>
      </w:tr>
      <w:tr w:rsidR="00800A78" w:rsidRPr="00803AEE" w:rsidTr="008C34FF">
        <w:trPr>
          <w:trHeight w:val="76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70789,1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353945,5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25287,1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126435,5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42322,0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211610,0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3180,0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15900,0</w:t>
            </w:r>
          </w:p>
        </w:tc>
      </w:tr>
      <w:tr w:rsidR="00800A78" w:rsidRPr="00803AEE" w:rsidTr="008C34FF">
        <w:trPr>
          <w:trHeight w:val="81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6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22832,3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114161,5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12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9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44260,0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1965,0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4072,0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1679,0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8395,0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2596,0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12980,0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1750,0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14472,0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72360,0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191,0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7809,0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257,0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1285,0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1404,0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7020,0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1.19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доплаты к пенсии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2921,0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14605,0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1120,0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665,0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1.25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Модернизация и развитие социального обслуживания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261630,0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49826,0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249130,0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поддержка семьи и детей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56647,9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283239,5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15017,9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75089,5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41630,0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208150,0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</w:t>
            </w:r>
          </w:p>
        </w:tc>
        <w:tc>
          <w:tcPr>
            <w:tcW w:w="308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13833,0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69165,0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3.2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746,0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3730,0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3.3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4585,0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22925,0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ежемесячных пособий гражданам, имеющим детей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11758,0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58790,0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3088,0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15440,0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9609,0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48045,0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3.7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438,9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2194,5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3.8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3.9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8362,0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41810,0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3.10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4216,0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21080,0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3.11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4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4.1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1386,1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6930,5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5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6</w:t>
            </w:r>
          </w:p>
        </w:tc>
        <w:tc>
          <w:tcPr>
            <w:tcW w:w="30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10036,8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50184,0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6.1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8340,0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41700,0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6.2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343,0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1715,0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6.3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398,0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1990,0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6.4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955,0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4775,0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6.5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социального пособия на погребение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00A78" w:rsidRPr="00803AEE" w:rsidTr="008C34FF">
        <w:trPr>
          <w:trHeight w:val="31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4,0</w:t>
            </w:r>
          </w:p>
        </w:tc>
      </w:tr>
      <w:tr w:rsidR="00800A78" w:rsidRPr="00803AEE" w:rsidTr="008C34FF">
        <w:trPr>
          <w:trHeight w:val="945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6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территориальные внебюджетные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800A78" w:rsidRPr="00803AEE" w:rsidTr="008C34FF">
        <w:trPr>
          <w:trHeight w:val="330"/>
        </w:trPr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F1733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F1733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F173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679" w:type="dxa"/>
        <w:tblInd w:w="108" w:type="dxa"/>
        <w:tblLayout w:type="fixed"/>
        <w:tblLook w:val="00A0"/>
      </w:tblPr>
      <w:tblGrid>
        <w:gridCol w:w="1418"/>
        <w:gridCol w:w="2126"/>
        <w:gridCol w:w="1843"/>
        <w:gridCol w:w="709"/>
        <w:gridCol w:w="680"/>
        <w:gridCol w:w="738"/>
        <w:gridCol w:w="579"/>
        <w:gridCol w:w="1121"/>
        <w:gridCol w:w="1120"/>
        <w:gridCol w:w="1006"/>
        <w:gridCol w:w="1134"/>
        <w:gridCol w:w="993"/>
        <w:gridCol w:w="1212"/>
      </w:tblGrid>
      <w:tr w:rsidR="00800A78" w:rsidRPr="00803AEE" w:rsidTr="00776ACB">
        <w:trPr>
          <w:trHeight w:val="855"/>
        </w:trPr>
        <w:tc>
          <w:tcPr>
            <w:tcW w:w="134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bookmarkStart w:id="6" w:name="RANGE!A1:M305"/>
            <w:bookmarkEnd w:id="6"/>
            <w:r w:rsidRPr="002633E6">
              <w:rPr>
                <w:rFonts w:ascii="Times New Roman" w:hAnsi="Times New Roman"/>
                <w:b/>
                <w:bCs/>
                <w:color w:val="000000"/>
              </w:rPr>
              <w:t>Ресурсное обеспечение реализации государственной программы</w:t>
            </w:r>
            <w:r w:rsidRPr="002633E6">
              <w:rPr>
                <w:rFonts w:ascii="Times New Roman" w:hAnsi="Times New Roman"/>
                <w:b/>
                <w:bCs/>
                <w:color w:val="000000"/>
              </w:rPr>
              <w:br/>
              <w:t>за счет средств бюджета Грайворонского городского округа на II этап реализации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00A78" w:rsidRPr="00803AEE" w:rsidTr="00776ACB">
        <w:trPr>
          <w:trHeight w:val="48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p w:rsidR="00800A78" w:rsidRPr="002633E6" w:rsidRDefault="00800A78" w:rsidP="002F17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Таблица 2</w:t>
            </w:r>
          </w:p>
        </w:tc>
      </w:tr>
      <w:tr w:rsidR="00800A78" w:rsidRPr="00803AEE" w:rsidTr="00776ACB">
        <w:trPr>
          <w:trHeight w:val="8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Наименование государственной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Расходы (тыс. рублей), годы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Итого на II этап (2021-2025 годы)</w:t>
            </w:r>
          </w:p>
        </w:tc>
      </w:tr>
      <w:tr w:rsidR="00800A78" w:rsidRPr="00803AEE" w:rsidTr="00776ACB">
        <w:trPr>
          <w:trHeight w:val="9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ГРБС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Рз, Пр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ЦСР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ВР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2025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</w:t>
            </w:r>
          </w:p>
        </w:tc>
      </w:tr>
      <w:tr w:rsidR="00800A78" w:rsidRPr="00803AEE" w:rsidTr="00776ACB">
        <w:trPr>
          <w:trHeight w:val="4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Социальная поддержка граждан в Грайворонском городском округе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191185,9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955929,5</w:t>
            </w:r>
          </w:p>
        </w:tc>
      </w:tr>
      <w:tr w:rsidR="00800A78" w:rsidRPr="00803AEE" w:rsidTr="00776AC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3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7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70789,1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353945,5</w:t>
            </w:r>
          </w:p>
        </w:tc>
      </w:tr>
      <w:tr w:rsidR="00800A78" w:rsidRPr="00803AEE" w:rsidTr="00776ACB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оплату жилищно-коммунальных услуг отдельным категориям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22832,3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114161,5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8852,0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44260,0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1965,0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4072,0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20360,0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1679,0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8395,0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предоставление гражданам адресных субсидий на оплату жилья и 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2596,0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12980,0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</w:t>
            </w:r>
            <w:r>
              <w:rPr>
                <w:rFonts w:ascii="Times New Roman" w:hAnsi="Times New Roman"/>
                <w:color w:val="000000"/>
              </w:rPr>
              <w:t>та</w:t>
            </w:r>
            <w:r w:rsidRPr="002633E6">
              <w:rPr>
                <w:rFonts w:ascii="Times New Roman" w:hAnsi="Times New Roman"/>
                <w:color w:val="000000"/>
              </w:rPr>
              <w:t xml:space="preserve">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1750,0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8750,0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ветеранам труда, ветеранам военной службы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14472,0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72360,0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 xml:space="preserve">Выплата на ежемесячные денежные выплаты труженикам тыла 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реабилитированным лицам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191,0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оплату ежемесячных денежных выплат лицам, признанным пострадавшими от политических репрессий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 xml:space="preserve">Выплата на оплату ежемесячных денежных выплат  лицам, родившимся в период с 22 июня      1923 года по 3 сентября 1945 года (Дети войны)  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7809,0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39045,0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выплату субсидий ветеранам боевых действий и другим категориям военнослужащих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полномочий субъекта Российской Федерации на выплату ежемесячных пособий отдельным категориям граждан (инвалидам боевых действий I и II групп,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 на предоставление материальной и иной помощи для погребения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257,0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1285,0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пособий малоимущим гражданам и гражданам, оказавшимся в тяжелой жизненной ситуации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1404,0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7020,0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обеспечение равной доступности услуг общественного транспорта на территории Грайворонского городского округа для отдельных категорий граждан, оказание мер социальной поддержки которым относится к ведению Российской Федерации и субъектов Российской Федерации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275,0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муниципальной доплаты к пенсии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2921,0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14605,0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Грайворонского городского округа»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224,0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1120,0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мер социальной поддержки граждан, подвергшихся радиации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665,0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3325,0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600,0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дополнительной меры социальной поддержки граждан в целях соблюдения утвержденных предельных (максимальных) индексов изменения размера вносимой гражданами платы за коммунальные услуги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отдельным категориям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пособия лицам, которым присвоено звание «Почетный гражданин Белгородской области»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Модернизация и развитие социального обслуживания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52326,0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261630,0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полномочий по обеспечению права граждан на социальное обслуживание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52326,0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261630,0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Социальная поддержка семьи и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56647,9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283239,5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пособий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13833,0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69165,0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единовременных пособий женщинам, вставшим на учет в медицинских учреждениях в ранние сроки беременности, уволенным в связи с ликвидацией организаций, прекращением деятельности (полномочий) физическими лицами в установленном порядке, в соответствии с Федеральным законом от 19 мая 1995 года №81-ФЗ «О государственных пособиях гражданам, имеющим детей» (за счет субвенций из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746,0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3730,0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(за счет средств федерального бюджета)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4585,0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22925,0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ежемесячных пособий гражданам, имеющим детей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11758,0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58790,0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мер по социальной защите граждан, являющимися усыновителями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3088,0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15440,0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содержание ребенка в семье опекуна, приемной семье, семейном детском доме, а также на вознаграждение, причитающееся приемному родителю, оплату труда родителя-воспитателя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9609,0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48045,0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438,9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2194,5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социальную поддержку детей-сирот и детей, оставшихся без попечения родителей, в части оплаты за содержание жилых помещений, закрепленных за детьми- сиротами, и капитального ремонта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мер социальной защиты многодетных семей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8362,0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41810,0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на осуществление дополнительных мер социальной защиты семей, родивших третьего и последующих детей по предоставлению материнского (семейного) капитала.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4216,0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21080,0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Выплата единовременной выплаты материальной помощи женщинам, находящимся в трудной жизненной ситуации и сохранившим беременность.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Некоммерческие организации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1386,1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6930,5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1386,1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6930,5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Доступная среда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Х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776AC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10036,8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633E6">
              <w:rPr>
                <w:rFonts w:ascii="Times New Roman" w:hAnsi="Times New Roman"/>
                <w:b/>
                <w:bCs/>
                <w:color w:val="000000"/>
              </w:rPr>
              <w:t>50184,0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8340,0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41700,0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343,0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1715,0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398,0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1990,0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955,0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4775,0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415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Управление социальной защиты населения администрации Грайворонского городского округа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Организация предоставления социального пособия на погребение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0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00A78" w:rsidRPr="002633E6" w:rsidRDefault="00800A78" w:rsidP="002F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633E6">
              <w:rPr>
                <w:rFonts w:ascii="Times New Roman" w:hAnsi="Times New Roman"/>
                <w:color w:val="000000"/>
              </w:rPr>
              <w:t>4,0</w:t>
            </w: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800A78" w:rsidRPr="00803AEE" w:rsidTr="00776AC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78" w:rsidRPr="002633E6" w:rsidRDefault="00800A78" w:rsidP="002F17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800A78" w:rsidRPr="002F1733" w:rsidRDefault="00800A78" w:rsidP="002F17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0A78" w:rsidRPr="002F1733" w:rsidRDefault="00800A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0A78" w:rsidRPr="002F1733" w:rsidSect="000C07A5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78" w:rsidRDefault="00800A78" w:rsidP="008050D5">
      <w:pPr>
        <w:spacing w:after="0" w:line="240" w:lineRule="auto"/>
      </w:pPr>
      <w:r>
        <w:separator/>
      </w:r>
    </w:p>
  </w:endnote>
  <w:endnote w:type="continuationSeparator" w:id="0">
    <w:p w:rsidR="00800A78" w:rsidRDefault="00800A78" w:rsidP="00805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00A78" w:rsidP="003743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00A78" w:rsidRDefault="00800A78" w:rsidP="00BC292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00A78" w:rsidP="00BC292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78" w:rsidRDefault="00800A78" w:rsidP="008050D5">
      <w:pPr>
        <w:spacing w:after="0" w:line="240" w:lineRule="auto"/>
      </w:pPr>
      <w:r>
        <w:separator/>
      </w:r>
    </w:p>
  </w:footnote>
  <w:footnote w:type="continuationSeparator" w:id="0">
    <w:p w:rsidR="00800A78" w:rsidRDefault="00800A78" w:rsidP="00805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78" w:rsidRDefault="00800A78">
    <w:pPr>
      <w:pStyle w:val="Header"/>
    </w:pPr>
    <w:fldSimple w:instr=" PAGE   \* MERGEFORMAT ">
      <w:r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AA1"/>
    <w:multiLevelType w:val="hybridMultilevel"/>
    <w:tmpl w:val="6480143E"/>
    <w:lvl w:ilvl="0" w:tplc="00563706">
      <w:start w:val="4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">
    <w:nsid w:val="03B858D4"/>
    <w:multiLevelType w:val="hybridMultilevel"/>
    <w:tmpl w:val="66F66BE4"/>
    <w:lvl w:ilvl="0" w:tplc="70EA3D9E">
      <w:start w:val="1"/>
      <w:numFmt w:val="decimal"/>
      <w:lvlText w:val="%1."/>
      <w:lvlJc w:val="left"/>
      <w:pPr>
        <w:ind w:left="13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0F7C4CF4"/>
    <w:multiLevelType w:val="hybridMultilevel"/>
    <w:tmpl w:val="3BC8CB70"/>
    <w:lvl w:ilvl="0" w:tplc="5AE2F652">
      <w:start w:val="5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16EF5"/>
    <w:multiLevelType w:val="hybridMultilevel"/>
    <w:tmpl w:val="9BE4FE02"/>
    <w:lvl w:ilvl="0" w:tplc="C6764104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6">
    <w:nsid w:val="1CA76734"/>
    <w:multiLevelType w:val="hybridMultilevel"/>
    <w:tmpl w:val="0660E094"/>
    <w:lvl w:ilvl="0" w:tplc="151E952A">
      <w:start w:val="1"/>
      <w:numFmt w:val="bullet"/>
      <w:lvlText w:val="–"/>
      <w:lvlJc w:val="left"/>
      <w:pPr>
        <w:ind w:left="328" w:hanging="212"/>
      </w:pPr>
      <w:rPr>
        <w:rFonts w:ascii="Times New Roman" w:eastAsia="Times New Roman" w:hAnsi="Times New Roman" w:hint="default"/>
        <w:w w:val="100"/>
        <w:sz w:val="28"/>
      </w:rPr>
    </w:lvl>
    <w:lvl w:ilvl="1" w:tplc="FCEA3ECA">
      <w:start w:val="1"/>
      <w:numFmt w:val="bullet"/>
      <w:lvlText w:val=""/>
      <w:lvlJc w:val="left"/>
      <w:pPr>
        <w:ind w:left="116" w:hanging="360"/>
      </w:pPr>
      <w:rPr>
        <w:rFonts w:ascii="Symbol" w:eastAsia="Times New Roman" w:hAnsi="Symbol" w:hint="default"/>
        <w:w w:val="100"/>
        <w:sz w:val="28"/>
      </w:rPr>
    </w:lvl>
    <w:lvl w:ilvl="2" w:tplc="18CA7C02">
      <w:start w:val="1"/>
      <w:numFmt w:val="bullet"/>
      <w:lvlText w:val="•"/>
      <w:lvlJc w:val="left"/>
      <w:pPr>
        <w:ind w:left="1357" w:hanging="360"/>
      </w:pPr>
      <w:rPr>
        <w:rFonts w:hint="default"/>
      </w:rPr>
    </w:lvl>
    <w:lvl w:ilvl="3" w:tplc="E23CD014">
      <w:start w:val="1"/>
      <w:numFmt w:val="bullet"/>
      <w:lvlText w:val="•"/>
      <w:lvlJc w:val="left"/>
      <w:pPr>
        <w:ind w:left="2386" w:hanging="360"/>
      </w:pPr>
      <w:rPr>
        <w:rFonts w:hint="default"/>
      </w:rPr>
    </w:lvl>
    <w:lvl w:ilvl="4" w:tplc="353E0B68">
      <w:start w:val="1"/>
      <w:numFmt w:val="bullet"/>
      <w:lvlText w:val="•"/>
      <w:lvlJc w:val="left"/>
      <w:pPr>
        <w:ind w:left="3415" w:hanging="360"/>
      </w:pPr>
      <w:rPr>
        <w:rFonts w:hint="default"/>
      </w:rPr>
    </w:lvl>
    <w:lvl w:ilvl="5" w:tplc="0098354E">
      <w:start w:val="1"/>
      <w:numFmt w:val="bullet"/>
      <w:lvlText w:val="•"/>
      <w:lvlJc w:val="left"/>
      <w:pPr>
        <w:ind w:left="4443" w:hanging="360"/>
      </w:pPr>
      <w:rPr>
        <w:rFonts w:hint="default"/>
      </w:rPr>
    </w:lvl>
    <w:lvl w:ilvl="6" w:tplc="6B60C2EE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B8BA7038">
      <w:start w:val="1"/>
      <w:numFmt w:val="bullet"/>
      <w:lvlText w:val="•"/>
      <w:lvlJc w:val="left"/>
      <w:pPr>
        <w:ind w:left="6501" w:hanging="360"/>
      </w:pPr>
      <w:rPr>
        <w:rFonts w:hint="default"/>
      </w:rPr>
    </w:lvl>
    <w:lvl w:ilvl="8" w:tplc="B4466BF2">
      <w:start w:val="1"/>
      <w:numFmt w:val="bullet"/>
      <w:lvlText w:val="•"/>
      <w:lvlJc w:val="left"/>
      <w:pPr>
        <w:ind w:left="7530" w:hanging="360"/>
      </w:pPr>
      <w:rPr>
        <w:rFonts w:hint="default"/>
      </w:rPr>
    </w:lvl>
  </w:abstractNum>
  <w:abstractNum w:abstractNumId="7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C56A7F"/>
    <w:multiLevelType w:val="hybridMultilevel"/>
    <w:tmpl w:val="4A1204B4"/>
    <w:lvl w:ilvl="0" w:tplc="4CA6E9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16226D7"/>
    <w:multiLevelType w:val="hybridMultilevel"/>
    <w:tmpl w:val="5A16751C"/>
    <w:lvl w:ilvl="0" w:tplc="399A3C3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35C1796"/>
    <w:multiLevelType w:val="hybridMultilevel"/>
    <w:tmpl w:val="EE4C6106"/>
    <w:lvl w:ilvl="0" w:tplc="505646FC">
      <w:start w:val="1"/>
      <w:numFmt w:val="decimal"/>
      <w:lvlText w:val="%1."/>
      <w:lvlJc w:val="left"/>
      <w:pPr>
        <w:ind w:left="2333" w:hanging="2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80EC865E">
      <w:start w:val="1"/>
      <w:numFmt w:val="bullet"/>
      <w:lvlText w:val=""/>
      <w:lvlJc w:val="left"/>
      <w:pPr>
        <w:ind w:left="228" w:hanging="256"/>
      </w:pPr>
      <w:rPr>
        <w:rFonts w:ascii="Symbol" w:eastAsia="Times New Roman" w:hAnsi="Symbol" w:hint="default"/>
        <w:w w:val="100"/>
        <w:sz w:val="28"/>
      </w:rPr>
    </w:lvl>
    <w:lvl w:ilvl="2" w:tplc="68D64262">
      <w:start w:val="1"/>
      <w:numFmt w:val="bullet"/>
      <w:lvlText w:val="•"/>
      <w:lvlJc w:val="left"/>
      <w:pPr>
        <w:ind w:left="3139" w:hanging="256"/>
      </w:pPr>
      <w:rPr>
        <w:rFonts w:hint="default"/>
      </w:rPr>
    </w:lvl>
    <w:lvl w:ilvl="3" w:tplc="1A2E9CD2">
      <w:start w:val="1"/>
      <w:numFmt w:val="bullet"/>
      <w:lvlText w:val="•"/>
      <w:lvlJc w:val="left"/>
      <w:pPr>
        <w:ind w:left="3945" w:hanging="256"/>
      </w:pPr>
      <w:rPr>
        <w:rFonts w:hint="default"/>
      </w:rPr>
    </w:lvl>
    <w:lvl w:ilvl="4" w:tplc="8E62C8B4">
      <w:start w:val="1"/>
      <w:numFmt w:val="bullet"/>
      <w:lvlText w:val="•"/>
      <w:lvlJc w:val="left"/>
      <w:pPr>
        <w:ind w:left="4751" w:hanging="256"/>
      </w:pPr>
      <w:rPr>
        <w:rFonts w:hint="default"/>
      </w:rPr>
    </w:lvl>
    <w:lvl w:ilvl="5" w:tplc="54ACE164">
      <w:start w:val="1"/>
      <w:numFmt w:val="bullet"/>
      <w:lvlText w:val="•"/>
      <w:lvlJc w:val="left"/>
      <w:pPr>
        <w:ind w:left="5557" w:hanging="256"/>
      </w:pPr>
      <w:rPr>
        <w:rFonts w:hint="default"/>
      </w:rPr>
    </w:lvl>
    <w:lvl w:ilvl="6" w:tplc="7A720172">
      <w:start w:val="1"/>
      <w:numFmt w:val="bullet"/>
      <w:lvlText w:val="•"/>
      <w:lvlJc w:val="left"/>
      <w:pPr>
        <w:ind w:left="6363" w:hanging="256"/>
      </w:pPr>
      <w:rPr>
        <w:rFonts w:hint="default"/>
      </w:rPr>
    </w:lvl>
    <w:lvl w:ilvl="7" w:tplc="E264B45C">
      <w:start w:val="1"/>
      <w:numFmt w:val="bullet"/>
      <w:lvlText w:val="•"/>
      <w:lvlJc w:val="left"/>
      <w:pPr>
        <w:ind w:left="7169" w:hanging="256"/>
      </w:pPr>
      <w:rPr>
        <w:rFonts w:hint="default"/>
      </w:rPr>
    </w:lvl>
    <w:lvl w:ilvl="8" w:tplc="AE7085E4">
      <w:start w:val="1"/>
      <w:numFmt w:val="bullet"/>
      <w:lvlText w:val="•"/>
      <w:lvlJc w:val="left"/>
      <w:pPr>
        <w:ind w:left="7975" w:hanging="256"/>
      </w:pPr>
      <w:rPr>
        <w:rFonts w:hint="default"/>
      </w:rPr>
    </w:lvl>
  </w:abstractNum>
  <w:abstractNum w:abstractNumId="12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D0712A"/>
    <w:multiLevelType w:val="hybridMultilevel"/>
    <w:tmpl w:val="AC4C69B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F104B"/>
    <w:multiLevelType w:val="hybridMultilevel"/>
    <w:tmpl w:val="0D2EE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21">
    <w:nsid w:val="6C42659B"/>
    <w:multiLevelType w:val="hybridMultilevel"/>
    <w:tmpl w:val="DBC6E8A8"/>
    <w:lvl w:ilvl="0" w:tplc="9B768BA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6F475021"/>
    <w:multiLevelType w:val="hybridMultilevel"/>
    <w:tmpl w:val="C5EEC786"/>
    <w:lvl w:ilvl="0" w:tplc="FB5C84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706110AB"/>
    <w:multiLevelType w:val="hybridMultilevel"/>
    <w:tmpl w:val="FFBC75E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B2E6CFA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23"/>
  </w:num>
  <w:num w:numId="13">
    <w:abstractNumId w:val="14"/>
  </w:num>
  <w:num w:numId="14">
    <w:abstractNumId w:val="4"/>
  </w:num>
  <w:num w:numId="15">
    <w:abstractNumId w:val="24"/>
  </w:num>
  <w:num w:numId="16">
    <w:abstractNumId w:val="13"/>
  </w:num>
  <w:num w:numId="17">
    <w:abstractNumId w:val="19"/>
  </w:num>
  <w:num w:numId="18">
    <w:abstractNumId w:val="3"/>
  </w:num>
  <w:num w:numId="19">
    <w:abstractNumId w:val="7"/>
  </w:num>
  <w:num w:numId="20">
    <w:abstractNumId w:val="25"/>
  </w:num>
  <w:num w:numId="21">
    <w:abstractNumId w:val="16"/>
  </w:num>
  <w:num w:numId="22">
    <w:abstractNumId w:val="17"/>
  </w:num>
  <w:num w:numId="23">
    <w:abstractNumId w:val="15"/>
  </w:num>
  <w:num w:numId="24">
    <w:abstractNumId w:val="8"/>
  </w:num>
  <w:num w:numId="25">
    <w:abstractNumId w:val="12"/>
  </w:num>
  <w:num w:numId="26">
    <w:abstractNumId w:val="2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87C"/>
    <w:rsid w:val="00006FA6"/>
    <w:rsid w:val="000153C9"/>
    <w:rsid w:val="00023E0A"/>
    <w:rsid w:val="00045802"/>
    <w:rsid w:val="000475F1"/>
    <w:rsid w:val="00053B95"/>
    <w:rsid w:val="00062A69"/>
    <w:rsid w:val="00074DA5"/>
    <w:rsid w:val="00093C6D"/>
    <w:rsid w:val="000C07A5"/>
    <w:rsid w:val="000C1EBD"/>
    <w:rsid w:val="000D0495"/>
    <w:rsid w:val="00126038"/>
    <w:rsid w:val="00147A7A"/>
    <w:rsid w:val="0015430D"/>
    <w:rsid w:val="001656A0"/>
    <w:rsid w:val="00170A3F"/>
    <w:rsid w:val="00184E2A"/>
    <w:rsid w:val="00185842"/>
    <w:rsid w:val="001A4053"/>
    <w:rsid w:val="001C2BA3"/>
    <w:rsid w:val="001F4C60"/>
    <w:rsid w:val="002402B9"/>
    <w:rsid w:val="00244D89"/>
    <w:rsid w:val="00254049"/>
    <w:rsid w:val="002633E6"/>
    <w:rsid w:val="00297A9D"/>
    <w:rsid w:val="002D13F3"/>
    <w:rsid w:val="002F1733"/>
    <w:rsid w:val="00302134"/>
    <w:rsid w:val="00317832"/>
    <w:rsid w:val="00326AAC"/>
    <w:rsid w:val="00337F4B"/>
    <w:rsid w:val="00366F11"/>
    <w:rsid w:val="0037436C"/>
    <w:rsid w:val="00384284"/>
    <w:rsid w:val="003B271B"/>
    <w:rsid w:val="003C261D"/>
    <w:rsid w:val="004004BA"/>
    <w:rsid w:val="00415CB5"/>
    <w:rsid w:val="00426FF8"/>
    <w:rsid w:val="004270BA"/>
    <w:rsid w:val="00463D1D"/>
    <w:rsid w:val="00464249"/>
    <w:rsid w:val="00495D5E"/>
    <w:rsid w:val="004A551A"/>
    <w:rsid w:val="004A5989"/>
    <w:rsid w:val="004B7ACB"/>
    <w:rsid w:val="004C31EE"/>
    <w:rsid w:val="004E200A"/>
    <w:rsid w:val="00545898"/>
    <w:rsid w:val="0056113C"/>
    <w:rsid w:val="00561C3E"/>
    <w:rsid w:val="00564FD3"/>
    <w:rsid w:val="005779CA"/>
    <w:rsid w:val="005870ED"/>
    <w:rsid w:val="005A099A"/>
    <w:rsid w:val="005B153D"/>
    <w:rsid w:val="005C05F6"/>
    <w:rsid w:val="005E6958"/>
    <w:rsid w:val="005E6ECC"/>
    <w:rsid w:val="005F6902"/>
    <w:rsid w:val="00600945"/>
    <w:rsid w:val="00614D83"/>
    <w:rsid w:val="006831EE"/>
    <w:rsid w:val="006A5DDC"/>
    <w:rsid w:val="006A63D9"/>
    <w:rsid w:val="00701B78"/>
    <w:rsid w:val="00766BC1"/>
    <w:rsid w:val="0077361A"/>
    <w:rsid w:val="00776ACB"/>
    <w:rsid w:val="007A25AF"/>
    <w:rsid w:val="007B4498"/>
    <w:rsid w:val="007C673D"/>
    <w:rsid w:val="007F1683"/>
    <w:rsid w:val="007F428B"/>
    <w:rsid w:val="00800A78"/>
    <w:rsid w:val="00803AEE"/>
    <w:rsid w:val="008050D5"/>
    <w:rsid w:val="00815B6A"/>
    <w:rsid w:val="0088375D"/>
    <w:rsid w:val="00893474"/>
    <w:rsid w:val="008C34FF"/>
    <w:rsid w:val="008D5266"/>
    <w:rsid w:val="008E49E3"/>
    <w:rsid w:val="008E6285"/>
    <w:rsid w:val="00903D59"/>
    <w:rsid w:val="00970BF3"/>
    <w:rsid w:val="00995C5E"/>
    <w:rsid w:val="0099661A"/>
    <w:rsid w:val="009B4680"/>
    <w:rsid w:val="009D7E04"/>
    <w:rsid w:val="009F6853"/>
    <w:rsid w:val="00A1415D"/>
    <w:rsid w:val="00A16A72"/>
    <w:rsid w:val="00A3187C"/>
    <w:rsid w:val="00A441B3"/>
    <w:rsid w:val="00A533CC"/>
    <w:rsid w:val="00AA00B4"/>
    <w:rsid w:val="00AB28C2"/>
    <w:rsid w:val="00AE37D7"/>
    <w:rsid w:val="00B14AE3"/>
    <w:rsid w:val="00B3041B"/>
    <w:rsid w:val="00B3653F"/>
    <w:rsid w:val="00B532AC"/>
    <w:rsid w:val="00B74B34"/>
    <w:rsid w:val="00B9104B"/>
    <w:rsid w:val="00BA4E93"/>
    <w:rsid w:val="00BB372F"/>
    <w:rsid w:val="00BB76C0"/>
    <w:rsid w:val="00BC292A"/>
    <w:rsid w:val="00C379D2"/>
    <w:rsid w:val="00C57421"/>
    <w:rsid w:val="00C5789F"/>
    <w:rsid w:val="00C81638"/>
    <w:rsid w:val="00C8298A"/>
    <w:rsid w:val="00CA0BAD"/>
    <w:rsid w:val="00CA24F9"/>
    <w:rsid w:val="00CA6381"/>
    <w:rsid w:val="00CD4225"/>
    <w:rsid w:val="00CD5809"/>
    <w:rsid w:val="00CE2BB5"/>
    <w:rsid w:val="00D03158"/>
    <w:rsid w:val="00D40BD1"/>
    <w:rsid w:val="00D52A29"/>
    <w:rsid w:val="00D60F7E"/>
    <w:rsid w:val="00D628A7"/>
    <w:rsid w:val="00D71877"/>
    <w:rsid w:val="00DC2182"/>
    <w:rsid w:val="00E644B8"/>
    <w:rsid w:val="00E90E95"/>
    <w:rsid w:val="00EA0CEE"/>
    <w:rsid w:val="00EA6AA8"/>
    <w:rsid w:val="00EB6FFF"/>
    <w:rsid w:val="00F21F66"/>
    <w:rsid w:val="00F264B5"/>
    <w:rsid w:val="00F2666D"/>
    <w:rsid w:val="00F2728B"/>
    <w:rsid w:val="00F4048B"/>
    <w:rsid w:val="00FD2528"/>
    <w:rsid w:val="00F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73D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1656A0"/>
    <w:pPr>
      <w:widowControl w:val="0"/>
      <w:spacing w:after="0" w:line="240" w:lineRule="auto"/>
      <w:ind w:left="1164"/>
      <w:outlineLvl w:val="0"/>
    </w:pPr>
    <w:rPr>
      <w:rFonts w:cs="Calibri"/>
      <w:b/>
      <w:bCs/>
      <w:sz w:val="28"/>
      <w:szCs w:val="28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0475F1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  <w:ind w:left="-57" w:right="-57"/>
      <w:jc w:val="center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56A0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475F1"/>
    <w:rPr>
      <w:rFonts w:ascii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link w:val="ConsPlusNormal0"/>
    <w:uiPriority w:val="99"/>
    <w:rsid w:val="00A3187C"/>
    <w:pPr>
      <w:autoSpaceDE w:val="0"/>
      <w:autoSpaceDN w:val="0"/>
      <w:adjustRightInd w:val="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A3187C"/>
    <w:pPr>
      <w:widowControl w:val="0"/>
      <w:spacing w:after="0" w:line="240" w:lineRule="auto"/>
      <w:ind w:left="116" w:firstLine="540"/>
    </w:pPr>
    <w:rPr>
      <w:rFonts w:cs="Calibri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3187C"/>
    <w:rPr>
      <w:rFonts w:ascii="Calibri" w:hAnsi="Calibri" w:cs="Calibri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rsid w:val="00A3187C"/>
    <w:pPr>
      <w:spacing w:before="100" w:beforeAutospacing="1" w:after="100" w:afterAutospacing="1" w:line="240" w:lineRule="auto"/>
    </w:pPr>
    <w:rPr>
      <w:rFonts w:cs="Calibri"/>
      <w:sz w:val="24"/>
      <w:szCs w:val="24"/>
    </w:rPr>
  </w:style>
  <w:style w:type="paragraph" w:customStyle="1" w:styleId="ConsPlusCell">
    <w:name w:val="ConsPlusCell"/>
    <w:uiPriority w:val="99"/>
    <w:rsid w:val="00A3187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A3187C"/>
    <w:rPr>
      <w:b/>
      <w:sz w:val="27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A3187C"/>
    <w:pPr>
      <w:shd w:val="clear" w:color="auto" w:fill="FFFFFF"/>
      <w:spacing w:before="4140" w:after="0" w:line="322" w:lineRule="exact"/>
      <w:ind w:hanging="720"/>
    </w:pPr>
    <w:rPr>
      <w:b/>
      <w:bCs/>
      <w:sz w:val="27"/>
      <w:szCs w:val="27"/>
    </w:rPr>
  </w:style>
  <w:style w:type="character" w:customStyle="1" w:styleId="11">
    <w:name w:val="Основной текст + Полужирный11"/>
    <w:uiPriority w:val="99"/>
    <w:rsid w:val="00A3187C"/>
    <w:rPr>
      <w:rFonts w:ascii="Times New Roman" w:hAnsi="Times New Roman"/>
      <w:b/>
      <w:spacing w:val="0"/>
      <w:sz w:val="27"/>
    </w:rPr>
  </w:style>
  <w:style w:type="paragraph" w:customStyle="1" w:styleId="ConsPlusNonformat">
    <w:name w:val="ConsPlusNonformat"/>
    <w:uiPriority w:val="99"/>
    <w:rsid w:val="00A3187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A3187C"/>
    <w:pPr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87C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0475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75F1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0475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uiPriority w:val="99"/>
    <w:rsid w:val="000475F1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uiPriority w:val="99"/>
    <w:rsid w:val="000475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30"/>
      <w:szCs w:val="30"/>
    </w:rPr>
  </w:style>
  <w:style w:type="paragraph" w:customStyle="1" w:styleId="xl70">
    <w:name w:val="xl70"/>
    <w:basedOn w:val="Normal"/>
    <w:uiPriority w:val="99"/>
    <w:rsid w:val="000475F1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8"/>
      <w:szCs w:val="28"/>
    </w:rPr>
  </w:style>
  <w:style w:type="paragraph" w:customStyle="1" w:styleId="xl71">
    <w:name w:val="xl71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Normal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Normal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3">
    <w:name w:val="xl83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4">
    <w:name w:val="xl84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5">
    <w:name w:val="xl85"/>
    <w:basedOn w:val="Normal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Normal"/>
    <w:uiPriority w:val="99"/>
    <w:rsid w:val="000475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Normal"/>
    <w:uiPriority w:val="99"/>
    <w:rsid w:val="000475F1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uiPriority w:val="99"/>
    <w:rsid w:val="000475F1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uiPriority w:val="99"/>
    <w:rsid w:val="000475F1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94">
    <w:name w:val="xl94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95">
    <w:name w:val="xl95"/>
    <w:basedOn w:val="Normal"/>
    <w:uiPriority w:val="99"/>
    <w:rsid w:val="000475F1"/>
    <w:pPr>
      <w:pBdr>
        <w:top w:val="single" w:sz="8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Normal"/>
    <w:uiPriority w:val="99"/>
    <w:rsid w:val="000475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09">
    <w:name w:val="xl109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0">
    <w:name w:val="xl110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1">
    <w:name w:val="xl111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2">
    <w:name w:val="xl112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3">
    <w:name w:val="xl113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Normal"/>
    <w:uiPriority w:val="99"/>
    <w:rsid w:val="000475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"/>
    <w:uiPriority w:val="99"/>
    <w:rsid w:val="000475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Normal"/>
    <w:uiPriority w:val="99"/>
    <w:rsid w:val="000475F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Normal"/>
    <w:uiPriority w:val="99"/>
    <w:rsid w:val="000475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a">
    <w:name w:val="Стиль"/>
    <w:uiPriority w:val="99"/>
    <w:rsid w:val="000475F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475F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0475F1"/>
    <w:pPr>
      <w:widowControl w:val="0"/>
      <w:autoSpaceDE w:val="0"/>
      <w:autoSpaceDN w:val="0"/>
      <w:adjustRightInd w:val="0"/>
      <w:spacing w:after="0" w:line="240" w:lineRule="auto"/>
      <w:ind w:left="720" w:right="-57"/>
      <w:contextualSpacing/>
      <w:jc w:val="center"/>
    </w:pPr>
    <w:rPr>
      <w:rFonts w:ascii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475F1"/>
    <w:pPr>
      <w:widowControl w:val="0"/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5F1"/>
    <w:rPr>
      <w:rFonts w:ascii="Tahoma" w:eastAsia="Times New Roman" w:hAnsi="Tahoma" w:cs="Times New Roman"/>
      <w:sz w:val="16"/>
      <w:szCs w:val="16"/>
      <w:lang w:eastAsia="en-US"/>
    </w:rPr>
  </w:style>
  <w:style w:type="paragraph" w:customStyle="1" w:styleId="1">
    <w:name w:val="Стиль1"/>
    <w:basedOn w:val="Normal"/>
    <w:link w:val="10"/>
    <w:uiPriority w:val="99"/>
    <w:rsid w:val="000475F1"/>
    <w:pPr>
      <w:widowControl w:val="0"/>
      <w:autoSpaceDE w:val="0"/>
      <w:autoSpaceDN w:val="0"/>
      <w:adjustRightInd w:val="0"/>
      <w:spacing w:after="0" w:line="240" w:lineRule="auto"/>
      <w:ind w:left="-57" w:right="-57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uiPriority w:val="99"/>
    <w:locked/>
    <w:rsid w:val="000475F1"/>
    <w:rPr>
      <w:rFonts w:ascii="Times New Roman" w:hAnsi="Times New Roman"/>
      <w:sz w:val="28"/>
    </w:rPr>
  </w:style>
  <w:style w:type="paragraph" w:styleId="NoSpacing">
    <w:name w:val="No Spacing"/>
    <w:uiPriority w:val="99"/>
    <w:qFormat/>
    <w:rsid w:val="000475F1"/>
    <w:pPr>
      <w:widowControl w:val="0"/>
      <w:autoSpaceDE w:val="0"/>
      <w:autoSpaceDN w:val="0"/>
      <w:adjustRightInd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75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75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75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left="-57" w:right="-57"/>
      <w:jc w:val="center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75F1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0475F1"/>
    <w:pPr>
      <w:spacing w:line="240" w:lineRule="auto"/>
    </w:pPr>
    <w:rPr>
      <w:b/>
      <w:bCs/>
      <w:color w:val="4F81BD"/>
      <w:sz w:val="18"/>
      <w:szCs w:val="18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0475F1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475F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475F1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0475F1"/>
    <w:rPr>
      <w:rFonts w:ascii="Arial" w:hAnsi="Arial"/>
      <w:sz w:val="22"/>
      <w:lang w:val="ru-RU" w:eastAsia="ru-RU"/>
    </w:rPr>
  </w:style>
  <w:style w:type="paragraph" w:customStyle="1" w:styleId="a0">
    <w:name w:val="Абзац_письма"/>
    <w:basedOn w:val="Normal"/>
    <w:uiPriority w:val="99"/>
    <w:rsid w:val="001656A0"/>
    <w:pPr>
      <w:widowControl w:val="0"/>
      <w:spacing w:after="0" w:line="360" w:lineRule="auto"/>
      <w:ind w:firstLine="709"/>
      <w:jc w:val="both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1656A0"/>
    <w:rPr>
      <w:rFonts w:cs="Times New Roman"/>
      <w:b/>
      <w:bCs/>
    </w:rPr>
  </w:style>
  <w:style w:type="paragraph" w:customStyle="1" w:styleId="Default">
    <w:name w:val="Default"/>
    <w:uiPriority w:val="99"/>
    <w:rsid w:val="001656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1656A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656A0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1656A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656A0"/>
    <w:rPr>
      <w:rFonts w:cs="Times New Roman"/>
      <w:sz w:val="16"/>
      <w:szCs w:val="16"/>
    </w:rPr>
  </w:style>
  <w:style w:type="paragraph" w:customStyle="1" w:styleId="21">
    <w:name w:val="Абзац списка2"/>
    <w:basedOn w:val="Normal"/>
    <w:uiPriority w:val="99"/>
    <w:rsid w:val="001656A0"/>
    <w:pPr>
      <w:ind w:left="720"/>
    </w:pPr>
    <w:rPr>
      <w:rFonts w:cs="Calibri"/>
    </w:rPr>
  </w:style>
  <w:style w:type="paragraph" w:styleId="Title">
    <w:name w:val="Title"/>
    <w:basedOn w:val="Normal"/>
    <w:link w:val="TitleChar"/>
    <w:uiPriority w:val="99"/>
    <w:qFormat/>
    <w:rsid w:val="001656A0"/>
    <w:pPr>
      <w:spacing w:after="0" w:line="240" w:lineRule="auto"/>
      <w:jc w:val="center"/>
    </w:pPr>
    <w:rPr>
      <w:rFonts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656A0"/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99"/>
    <w:rsid w:val="001656A0"/>
    <w:pPr>
      <w:widowControl w:val="0"/>
      <w:spacing w:after="0" w:line="240" w:lineRule="auto"/>
    </w:pPr>
    <w:rPr>
      <w:rFonts w:cs="Calibri"/>
      <w:lang w:val="en-US" w:eastAsia="en-US"/>
    </w:rPr>
  </w:style>
  <w:style w:type="paragraph" w:customStyle="1" w:styleId="formattext">
    <w:name w:val="formattext"/>
    <w:basedOn w:val="Normal"/>
    <w:uiPriority w:val="99"/>
    <w:rsid w:val="00165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Абзац списка3"/>
    <w:basedOn w:val="Normal"/>
    <w:uiPriority w:val="99"/>
    <w:rsid w:val="001656A0"/>
    <w:pPr>
      <w:ind w:left="720"/>
      <w:contextualSpacing/>
    </w:pPr>
    <w:rPr>
      <w:lang w:eastAsia="en-US"/>
    </w:rPr>
  </w:style>
  <w:style w:type="paragraph" w:customStyle="1" w:styleId="phNormal">
    <w:name w:val="ph_Normal"/>
    <w:basedOn w:val="Normal"/>
    <w:link w:val="phNormal0"/>
    <w:uiPriority w:val="99"/>
    <w:rsid w:val="001656A0"/>
    <w:pPr>
      <w:spacing w:after="0" w:line="360" w:lineRule="auto"/>
      <w:ind w:firstLine="851"/>
      <w:jc w:val="both"/>
    </w:pPr>
    <w:rPr>
      <w:sz w:val="20"/>
      <w:szCs w:val="20"/>
    </w:rPr>
  </w:style>
  <w:style w:type="character" w:customStyle="1" w:styleId="phNormal0">
    <w:name w:val="ph_Normal Знак"/>
    <w:link w:val="phNormal"/>
    <w:uiPriority w:val="99"/>
    <w:locked/>
    <w:rsid w:val="001656A0"/>
    <w:rPr>
      <w:rFonts w:ascii="Calibri" w:eastAsia="Times New Roman" w:hAnsi="Calibri"/>
      <w:sz w:val="20"/>
    </w:rPr>
  </w:style>
  <w:style w:type="paragraph" w:customStyle="1" w:styleId="xl64">
    <w:name w:val="xl64"/>
    <w:basedOn w:val="Normal"/>
    <w:uiPriority w:val="99"/>
    <w:rsid w:val="008C34F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8C34F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Normal"/>
    <w:uiPriority w:val="99"/>
    <w:rsid w:val="008C34F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0">
    <w:name w:val="xl120"/>
    <w:basedOn w:val="Normal"/>
    <w:uiPriority w:val="99"/>
    <w:rsid w:val="008C34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styleId="PageNumber">
    <w:name w:val="page number"/>
    <w:basedOn w:val="DefaultParagraphFont"/>
    <w:uiPriority w:val="99"/>
    <w:rsid w:val="00BC292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53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866FAEC9A3DC723CE5FF0DA258411AA85F722D4E5FF3BA083135B8W3UCL" TargetMode="External"/><Relationship Id="rId13" Type="http://schemas.openxmlformats.org/officeDocument/2006/relationships/hyperlink" Target="consultantplus://offline/ref=88D1182C0E3C72E8360CEF618C79AB4B007555CE9DF4A1D44ADCB4BBFC16B5275D8E8CF23EKE12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866FAEC9A3DC723CE5FF0DA258411AA058742D4B51AEB0006839BA3BWEU5L" TargetMode="External"/><Relationship Id="rId12" Type="http://schemas.openxmlformats.org/officeDocument/2006/relationships/hyperlink" Target="consultantplus://offline/ref=88D1182C0E3C72E8360CEF618C79AB4B087151CE99FFFCDE4285B8B9FB19EA305AC780F33DE699K517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8D1182C0E3C72E8360CEF618C79AB4B007555CE9DF4A1D44ADCB4BBFC16B5275D8E8CF239KE10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45113766543C2B8FE9A9DDE53AF97078A3ED9DE60EFBAA906971AFCaE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404;n=21558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177</Pages>
  <Words>-32766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Юля</cp:lastModifiedBy>
  <cp:revision>4</cp:revision>
  <cp:lastPrinted>2019-09-10T13:21:00Z</cp:lastPrinted>
  <dcterms:created xsi:type="dcterms:W3CDTF">2019-09-10T13:20:00Z</dcterms:created>
  <dcterms:modified xsi:type="dcterms:W3CDTF">2019-09-12T07:11:00Z</dcterms:modified>
</cp:coreProperties>
</file>