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24"/>
              <w:jc w:val="center"/>
              <w:rPr>
                <w:b/>
                <w:sz w:val="26"/>
                <w:szCs w:val="26"/>
              </w:rPr>
            </w:pPr>
            <w:r>
              <w:rPr>
                <w:rStyle w:val="UserStyle_25"/>
                <w:b/>
                <w:bCs/>
                <w:color w:val="000000"/>
                <w:sz w:val="26"/>
                <w:szCs w:val="26"/>
              </w:rPr>
              <w:t xml:space="preserve">Об утверждении Порядка признания безнадежной </w:t>
            </w:r>
            <w:r>
              <w:rPr>
                <w:rStyle w:val="UserStyle_25"/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UserStyle_25"/>
                <w:b/>
                <w:bCs/>
                <w:color w:val="000000"/>
                <w:sz w:val="26"/>
                <w:szCs w:val="26"/>
              </w:rPr>
              <w:t xml:space="preserve">к взысканию и списании задолженности по арендной плате, начисленным пеням, штрафам за использование земельных участков </w:t>
            </w:r>
            <w:r>
              <w:rPr>
                <w:b/>
                <w:color w:val="000000"/>
                <w:sz w:val="26"/>
                <w:szCs w:val="26"/>
              </w:rPr>
              <w:t xml:space="preserve">государственная собственность 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b/>
                <w:color w:val="000000"/>
                <w:sz w:val="26"/>
                <w:szCs w:val="26"/>
              </w:rPr>
              <w:t xml:space="preserve">на которые не разграничена, земельных участков 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b/>
                <w:color w:val="000000"/>
                <w:sz w:val="26"/>
                <w:szCs w:val="26"/>
              </w:rPr>
              <w:t xml:space="preserve">и муниципального имущества,</w:t>
            </w:r>
            <w:r>
              <w:rPr>
                <w:rStyle w:val="UserStyle_25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находящихся 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b/>
                <w:color w:val="000000"/>
                <w:sz w:val="26"/>
                <w:szCs w:val="26"/>
              </w:rPr>
              <w:t xml:space="preserve">в муниципальной собственности 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rStyle w:val="UserStyle_25"/>
                <w:b/>
                <w:bCs/>
                <w:color w:val="000000"/>
                <w:sz w:val="26"/>
                <w:szCs w:val="26"/>
              </w:rPr>
              <w:t xml:space="preserve">Грайворонского городского округа</w:t>
            </w: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UserStyle_3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UserStyle_3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5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"consultantplus://offline/ref=AFE169889808420E7FC617377FC27CF749FE1169EABC23952091522B7A959F3341FC99D8AD383DABC0BFA2B84496FEE3C71E5A25B23BTFiFK"</w:instrText>
      </w:r>
      <w:r>
        <w:rPr>
          <w:sz w:val="26"/>
          <w:szCs w:val="26"/>
        </w:rPr>
        <w:fldChar w:fldCharType="separate"/>
      </w:r>
      <w:r>
        <w:rPr>
          <w:bCs/>
          <w:sz w:val="26"/>
          <w:szCs w:val="26"/>
        </w:rPr>
        <w:t xml:space="preserve">статьями 47.2</w:t>
      </w:r>
      <w:r>
        <w:rPr>
          <w:sz w:val="26"/>
          <w:szCs w:val="26"/>
        </w:rPr>
        <w:fldChar w:fldCharType="end"/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"consultantplus://offline/ref=AFE169889808420E7FC617377FC27CF749FE1169EABC23952091522B7A959F3341FC99D8AA3F33ABC0BFA2B84496FEE3C71E5A25B23BTFiFK"</w:instrText>
      </w:r>
      <w:r>
        <w:rPr>
          <w:sz w:val="26"/>
          <w:szCs w:val="26"/>
        </w:rPr>
        <w:fldChar w:fldCharType="separate"/>
      </w:r>
      <w:r>
        <w:rPr>
          <w:bCs/>
          <w:sz w:val="26"/>
          <w:szCs w:val="26"/>
        </w:rPr>
        <w:t xml:space="preserve">160.1</w:t>
      </w:r>
      <w:r>
        <w:rPr>
          <w:sz w:val="26"/>
          <w:szCs w:val="26"/>
        </w:rPr>
        <w:fldChar w:fldCharType="end"/>
      </w:r>
      <w:r>
        <w:rPr>
          <w:bCs/>
          <w:sz w:val="26"/>
          <w:szCs w:val="26"/>
        </w:rPr>
        <w:t xml:space="preserve"> Бюджетного кодекса Российской Федерации</w:t>
      </w:r>
      <w:r>
        <w:rPr>
          <w:color w:val="000000"/>
          <w:sz w:val="26"/>
          <w:szCs w:val="26"/>
        </w:rPr>
        <w:t xml:space="preserve">, Федеральным законом от 06</w:t>
      </w:r>
      <w:r>
        <w:rPr>
          <w:color w:val="000000"/>
          <w:sz w:val="26"/>
          <w:szCs w:val="26"/>
        </w:rPr>
        <w:t xml:space="preserve"> октября </w:t>
      </w:r>
      <w:r>
        <w:rPr>
          <w:color w:val="000000"/>
          <w:sz w:val="26"/>
          <w:szCs w:val="26"/>
        </w:rPr>
        <w:t xml:space="preserve">2003</w:t>
      </w:r>
      <w:r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постановлением Правительства Р</w:t>
      </w:r>
      <w:r>
        <w:rPr>
          <w:color w:val="000000"/>
          <w:sz w:val="26"/>
          <w:szCs w:val="26"/>
        </w:rPr>
        <w:t xml:space="preserve">оссийской </w:t>
      </w:r>
      <w:r>
        <w:rPr>
          <w:color w:val="000000"/>
          <w:sz w:val="26"/>
          <w:szCs w:val="26"/>
        </w:rPr>
        <w:t xml:space="preserve">Ф</w:t>
      </w:r>
      <w:r>
        <w:rPr>
          <w:color w:val="000000"/>
          <w:sz w:val="26"/>
          <w:szCs w:val="26"/>
        </w:rPr>
        <w:t xml:space="preserve">едерации</w:t>
      </w:r>
      <w:r>
        <w:rPr>
          <w:color w:val="000000"/>
          <w:sz w:val="26"/>
          <w:szCs w:val="26"/>
        </w:rPr>
        <w:t xml:space="preserve"> от 06</w:t>
      </w:r>
      <w:r>
        <w:rPr>
          <w:color w:val="000000"/>
          <w:sz w:val="26"/>
          <w:szCs w:val="26"/>
        </w:rPr>
        <w:t xml:space="preserve"> мая </w:t>
      </w:r>
      <w:r>
        <w:rPr>
          <w:color w:val="000000"/>
          <w:sz w:val="26"/>
          <w:szCs w:val="26"/>
        </w:rPr>
        <w:t xml:space="preserve">2016 </w:t>
      </w:r>
      <w:r>
        <w:rPr>
          <w:color w:val="000000"/>
          <w:sz w:val="26"/>
          <w:szCs w:val="26"/>
        </w:rPr>
        <w:t xml:space="preserve">года </w:t>
      </w:r>
      <w:r>
        <w:rPr>
          <w:color w:val="000000"/>
          <w:sz w:val="26"/>
          <w:szCs w:val="26"/>
        </w:rPr>
        <w:t xml:space="preserve">№ 393 «Об общих требованиях к порядку принятия решений о признании безнадежной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к взысканию задолженности по платежам в бюджеты бюджетной системы Российской Федерации»</w:t>
      </w:r>
      <w:r>
        <w:rPr>
          <w:color w:val="000000"/>
          <w:sz w:val="26"/>
          <w:szCs w:val="26"/>
        </w:rPr>
        <w:t xml:space="preserve">,</w:t>
      </w:r>
      <w:r>
        <w:rPr>
          <w:color w:val="000000"/>
          <w:sz w:val="26"/>
          <w:szCs w:val="26"/>
        </w:rPr>
        <w:t xml:space="preserve"> в целях урегулирования задолженности юридических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и физических лиц, упорядочения деятельности по признанию безнадежной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к взысканию и списании задолженности по арендной плате, начисленным пеням, штрафам за использование земельных участков, государственная собственность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на которые не разграничена, земельных участков и муниципального имущества, </w:t>
      </w:r>
      <w:r>
        <w:rPr>
          <w:color w:val="000000"/>
          <w:sz w:val="26"/>
          <w:szCs w:val="26"/>
        </w:rPr>
        <w:t xml:space="preserve">находящихся в муниципальной </w:t>
      </w:r>
      <w:r>
        <w:rPr>
          <w:color w:val="000000"/>
          <w:sz w:val="26"/>
          <w:szCs w:val="26"/>
        </w:rPr>
        <w:t xml:space="preserve">собственности Грайворонского городского округа, </w:t>
      </w:r>
      <w:r>
        <w:rPr>
          <w:b/>
          <w:bCs/>
          <w:color w:val="000000"/>
          <w:spacing w:val="40"/>
          <w:sz w:val="26"/>
          <w:szCs w:val="26"/>
        </w:rPr>
        <w:t xml:space="preserve">постановля</w:t>
      </w:r>
      <w:r>
        <w:rPr>
          <w:b/>
          <w:bCs/>
          <w:color w:val="000000"/>
          <w:sz w:val="26"/>
          <w:szCs w:val="26"/>
        </w:rPr>
        <w:t xml:space="preserve">ю:</w:t>
      </w:r>
      <w:r>
        <w:rPr>
          <w:color w:val="000000"/>
          <w:sz w:val="26"/>
          <w:szCs w:val="26"/>
        </w:rPr>
        <w:t xml:space="preserve"> </w:t>
      </w:r>
      <w:r>
        <w:rPr>
          <w:b/>
          <w:bCs/>
          <w:sz w:val="26"/>
          <w:szCs w:val="26"/>
        </w:rPr>
      </w:r>
    </w:p>
    <w:p>
      <w:pPr>
        <w:pStyle w:val="HtmlNormal"/>
        <w:tabs>
          <w:tab w:val="left" w:pos="1134" w:leader="none"/>
        </w:tabs>
        <w:spacing w:before="0" w:beforeAutospacing="0" w:after="0" w:afterAutospacing="0"/>
        <w:ind w:firstLine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</w:t>
        <w:tab/>
        <w:t xml:space="preserve">Утвердить Порядок признания безнадежной к взысканию и списании задолженности по арендной плате, начисленным пеням, штрафам за использование земельных участков, государственная собственность на которые не разграничена, земельных участков и муниципального имущества, находящихся в муниципальной собственности </w:t>
      </w:r>
      <w:r>
        <w:rPr>
          <w:color w:val="000000"/>
          <w:sz w:val="26"/>
          <w:szCs w:val="26"/>
        </w:rPr>
        <w:t xml:space="preserve">Грайворонского </w:t>
      </w:r>
      <w:r>
        <w:rPr>
          <w:color w:val="000000"/>
          <w:sz w:val="26"/>
          <w:szCs w:val="26"/>
        </w:rPr>
        <w:t xml:space="preserve">городского округа (</w:t>
      </w:r>
      <w:r>
        <w:rPr>
          <w:color w:val="000000"/>
          <w:sz w:val="26"/>
          <w:szCs w:val="26"/>
        </w:rPr>
        <w:t xml:space="preserve">прилагается</w:t>
      </w:r>
      <w:r>
        <w:rPr>
          <w:color w:val="000000"/>
          <w:sz w:val="26"/>
          <w:szCs w:val="26"/>
        </w:rPr>
        <w:t xml:space="preserve">)</w:t>
      </w:r>
      <w:r>
        <w:rPr>
          <w:color w:val="000000"/>
          <w:sz w:val="26"/>
          <w:szCs w:val="26"/>
        </w:rPr>
        <w:t xml:space="preserve">.</w:t>
      </w:r>
      <w:r>
        <w:rPr>
          <w:color w:val="000000"/>
          <w:sz w:val="26"/>
          <w:szCs w:val="26"/>
        </w:rPr>
      </w:r>
    </w:p>
    <w:p>
      <w:pPr>
        <w:pStyle w:val="Normal"/>
        <w:tabs>
          <w:tab w:val="left" w:pos="1134" w:leader="none"/>
        </w:tabs>
        <w:ind w:right="-1" w:firstLine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>
      <w:pPr>
        <w:pStyle w:val="Normal"/>
        <w:tabs>
          <w:tab w:val="left" w:pos="1134" w:leader="none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</w:t>
        <w:tab/>
      </w:r>
      <w:r>
        <w:rPr>
          <w:sz w:val="26"/>
          <w:szCs w:val="26"/>
        </w:rPr>
        <w:t xml:space="preserve">Контроль за исполнением постановления оставляю за собой.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W w:w="492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</w:p>
        </w:tc>
      </w:tr>
    </w:tbl>
    <w:p>
      <w:pPr>
        <w:pStyle w:val="Normal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78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</w:t>
            </w: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 </w:t>
            </w: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постановлени</w:t>
            </w:r>
            <w:r>
              <w:rPr>
                <w:b/>
                <w:bCs/>
                <w:sz w:val="28"/>
                <w:szCs w:val="28"/>
              </w:rPr>
              <w:t xml:space="preserve">ем </w:t>
            </w:r>
            <w:r>
              <w:rPr>
                <w:b/>
                <w:bCs/>
                <w:sz w:val="28"/>
                <w:szCs w:val="28"/>
              </w:rPr>
              <w:t xml:space="preserve">администрации </w:t>
            </w:r>
            <w:r>
              <w:rPr>
                <w:b/>
                <w:bCs/>
                <w:sz w:val="28"/>
                <w:szCs w:val="28"/>
              </w:rPr>
              <w:t xml:space="preserve">Г</w:t>
            </w:r>
            <w:r>
              <w:rPr>
                <w:b/>
                <w:bCs/>
                <w:sz w:val="28"/>
                <w:szCs w:val="28"/>
              </w:rPr>
              <w:t xml:space="preserve">райворонского городского округа</w:t>
            </w:r>
          </w:p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«___»_________2022</w:t>
            </w:r>
            <w:r>
              <w:rPr>
                <w:b/>
                <w:bCs/>
                <w:sz w:val="28"/>
                <w:szCs w:val="28"/>
              </w:rPr>
              <w:t xml:space="preserve"> года №_____ </w:t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ПОРЯДОК </w:t>
        <w:br/>
        <w:t xml:space="preserve">признания безнадежной к взысканию и списании задолженности по арендной плате, начисленным пеням, штрафам за использование земельных участков, государственная собственность на которые не разграничена, земельных участков и муниципального имущества, находящихся в муниципальной собственности </w:t>
      </w:r>
      <w:r>
        <w:rPr>
          <w:b/>
          <w:color w:val="000000"/>
          <w:sz w:val="26"/>
          <w:szCs w:val="26"/>
        </w:rPr>
        <w:t xml:space="preserve">Грайворонского </w:t>
      </w:r>
      <w:r>
        <w:rPr>
          <w:b/>
          <w:color w:val="000000"/>
          <w:sz w:val="26"/>
          <w:szCs w:val="26"/>
        </w:rPr>
        <w:t xml:space="preserve">городского округа 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79"/>
        <w:numPr>
          <w:numId w:val="48"/>
          <w:ilvl w:val="0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Общие положения</w:t>
      </w:r>
    </w:p>
    <w:p>
      <w:pPr>
        <w:pStyle w:val="1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принятия решений о признании безнадежной к взысканию </w:t>
      </w:r>
      <w:r>
        <w:rPr>
          <w:sz w:val="28"/>
          <w:szCs w:val="28"/>
        </w:rPr>
        <w:br/>
        <w:t xml:space="preserve">и списании </w:t>
      </w:r>
      <w:r>
        <w:rPr>
          <w:sz w:val="28"/>
          <w:szCs w:val="28"/>
        </w:rPr>
        <w:t xml:space="preserve">задолженности по </w:t>
      </w:r>
      <w:r>
        <w:rPr>
          <w:sz w:val="28"/>
          <w:szCs w:val="28"/>
        </w:rPr>
        <w:t xml:space="preserve">арендной плате, </w:t>
      </w:r>
      <w:r>
        <w:rPr>
          <w:rStyle w:val="UserStyle_25"/>
          <w:bCs/>
          <w:color w:val="000000"/>
          <w:sz w:val="28"/>
          <w:szCs w:val="28"/>
        </w:rPr>
        <w:t xml:space="preserve">начисленным пеням, штрафам </w:t>
      </w:r>
      <w:r>
        <w:rPr>
          <w:rStyle w:val="UserStyle_25"/>
          <w:bCs/>
          <w:color w:val="000000"/>
          <w:sz w:val="28"/>
          <w:szCs w:val="28"/>
        </w:rPr>
        <w:br/>
      </w:r>
      <w:r>
        <w:rPr>
          <w:rStyle w:val="UserStyle_25"/>
          <w:bCs/>
          <w:color w:val="000000"/>
          <w:sz w:val="28"/>
          <w:szCs w:val="28"/>
        </w:rPr>
        <w:t xml:space="preserve">за использование земельных участков </w:t>
      </w:r>
      <w:r>
        <w:rPr>
          <w:color w:val="000000"/>
          <w:sz w:val="28"/>
          <w:szCs w:val="28"/>
        </w:rPr>
        <w:t xml:space="preserve">государственная собственность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которые не разграничена, земельных участков и муниципального имущества,</w:t>
      </w:r>
      <w:r>
        <w:rPr>
          <w:rStyle w:val="UserStyle_25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находящихся в муниципальной собственности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Грайворонского </w:t>
      </w:r>
      <w:r>
        <w:rPr>
          <w:color w:val="000000"/>
          <w:sz w:val="28"/>
          <w:szCs w:val="28"/>
        </w:rPr>
        <w:t xml:space="preserve">городского округа</w:t>
      </w:r>
      <w:r>
        <w:rPr>
          <w:color w:val="000000"/>
          <w:sz w:val="28"/>
          <w:szCs w:val="28"/>
        </w:rPr>
        <w:t xml:space="preserve"> (далее – Порядок)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правила и условия принятия решений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признании безнадежной к взысканию </w:t>
      </w:r>
      <w:r>
        <w:rPr>
          <w:sz w:val="28"/>
          <w:szCs w:val="28"/>
        </w:rPr>
        <w:t xml:space="preserve">и списанию </w:t>
      </w:r>
      <w:r>
        <w:rPr>
          <w:sz w:val="28"/>
          <w:szCs w:val="28"/>
        </w:rPr>
        <w:t xml:space="preserve">задолженности по </w:t>
      </w:r>
      <w:r>
        <w:rPr>
          <w:sz w:val="28"/>
          <w:szCs w:val="28"/>
        </w:rPr>
        <w:t xml:space="preserve">арендной плате, начисленным пеням, штрафам за использование земельных участков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государственная собственность на которые не разграничена, земельных участков и муниципального имущества, находящихся в муниципальной собственности.</w:t>
      </w:r>
      <w:r>
        <w:rPr>
          <w:sz w:val="28"/>
          <w:szCs w:val="28"/>
        </w:rPr>
      </w:r>
    </w:p>
    <w:p>
      <w:pPr>
        <w:pStyle w:val="179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79"/>
        <w:numPr>
          <w:numId w:val="48"/>
          <w:ilvl w:val="0"/>
        </w:numPr>
        <w:ind w:left="0"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Основания и перечень документов, необходимых для при</w:t>
      </w:r>
      <w:r>
        <w:rPr>
          <w:b/>
          <w:color w:val="000000"/>
          <w:sz w:val="28"/>
          <w:szCs w:val="28"/>
        </w:rPr>
        <w:t xml:space="preserve">нятия </w:t>
      </w:r>
      <w:r>
        <w:rPr>
          <w:b/>
          <w:color w:val="000000"/>
          <w:sz w:val="28"/>
          <w:szCs w:val="28"/>
        </w:rPr>
        <w:t xml:space="preserve">решения о признании безнадежной к взысканию и списании з</w:t>
      </w:r>
      <w:r>
        <w:rPr>
          <w:b/>
          <w:color w:val="000000"/>
          <w:sz w:val="28"/>
          <w:szCs w:val="28"/>
        </w:rPr>
        <w:t xml:space="preserve">адолженности по арендной плате, начисленным пеням,</w:t>
      </w:r>
      <w:r>
        <w:rPr>
          <w:b/>
          <w:color w:val="000000"/>
          <w:sz w:val="28"/>
          <w:szCs w:val="28"/>
        </w:rPr>
        <w:t xml:space="preserve"> штрафам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за использование земельных участков, государственная собственность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на которые не разграничена, земельны</w:t>
      </w:r>
      <w:r>
        <w:rPr>
          <w:b/>
          <w:color w:val="000000"/>
          <w:sz w:val="28"/>
          <w:szCs w:val="28"/>
        </w:rPr>
        <w:t xml:space="preserve">х</w:t>
      </w:r>
      <w:r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 xml:space="preserve">ов</w:t>
      </w:r>
      <w:r>
        <w:rPr>
          <w:b/>
          <w:color w:val="000000"/>
          <w:sz w:val="28"/>
          <w:szCs w:val="28"/>
        </w:rPr>
        <w:t xml:space="preserve">, находящи</w:t>
      </w:r>
      <w:r>
        <w:rPr>
          <w:b/>
          <w:color w:val="000000"/>
          <w:sz w:val="28"/>
          <w:szCs w:val="28"/>
        </w:rPr>
        <w:t xml:space="preserve">х</w:t>
      </w:r>
      <w:r>
        <w:rPr>
          <w:b/>
          <w:color w:val="000000"/>
          <w:sz w:val="28"/>
          <w:szCs w:val="28"/>
        </w:rPr>
        <w:t xml:space="preserve">ся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в муниципальной собственности и муниципального имущества</w:t>
      </w:r>
      <w:r>
        <w:rPr>
          <w:b/>
          <w:color w:val="000000"/>
          <w:sz w:val="28"/>
          <w:szCs w:val="28"/>
        </w:rPr>
      </w:r>
    </w:p>
    <w:p>
      <w:pPr>
        <w:pStyle w:val="17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</w:t>
        <w:tab/>
      </w:r>
      <w:r>
        <w:rPr>
          <w:sz w:val="28"/>
          <w:szCs w:val="28"/>
        </w:rPr>
        <w:t xml:space="preserve">Платежи в бюджет городского округа, не уплаченные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установленный срок (задолженность по платежам в бюджет), признаются безнадежными к взысканию и подлежат списанию в случае: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смерти физического лица - плательщика платежей в бюджет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объявление его умершим в порядке, установленном гражданским процессуальным законодательством Российской Федерации;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признание банкротом индивидуального предпринимателя - плательщика платежей в бюджет в соответствии с Федеральным</w:t>
      </w:r>
      <w:r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26 октября 2002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127-ФЗ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несостоятельности (банкротстве)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части задолженности по платежам в бюджет, не погашенной по причине недостаточности имущества должника;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признание банкротом гражданина, не являющегося индивидуальным предпринимателем, в соответствии с Федеральным законом от 26 октября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2002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127-ФЗ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несостоятельности (банкротстве)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</w:t>
        <w:tab/>
      </w:r>
      <w:r>
        <w:rPr>
          <w:sz w:val="28"/>
          <w:szCs w:val="28"/>
        </w:rPr>
        <w:t xml:space="preserve">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</w:t>
        <w:tab/>
      </w:r>
      <w:r>
        <w:rPr>
          <w:sz w:val="28"/>
          <w:szCs w:val="28"/>
        </w:rPr>
        <w:t xml:space="preserve">вынесения судебным приставом-исполнителем постановления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окончании исполнительного производства и о возвращении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подпунктом 3</w:t>
      </w:r>
      <w:r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4 части 1 статьи 46</w:t>
      </w:r>
      <w:r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 октября 2007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229-ФЗ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исполнительном производстве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если с даты образования задолженности по платежам в бюджет прошло более пяти лет, в следующих случаях: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размер задолженности не превышает размера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должнику, установленного законодательством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банкротстве;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судом возвращено заявление о признании плательщика платежей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бюджет банкротом или прекращено производство по делу о банкротстве,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пунктом 3 </w:t>
      </w:r>
      <w:r>
        <w:rPr>
          <w:sz w:val="28"/>
          <w:szCs w:val="28"/>
        </w:rPr>
        <w:t xml:space="preserve">или</w:t>
      </w:r>
      <w:r>
        <w:rPr>
          <w:sz w:val="28"/>
          <w:szCs w:val="28"/>
        </w:rPr>
        <w:t xml:space="preserve"> 4 части 1 статьи 46</w:t>
      </w:r>
      <w:r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 октября 2007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229-ФЗ </w:t>
      </w:r>
      <w:r>
        <w:rPr>
          <w:sz w:val="28"/>
          <w:szCs w:val="28"/>
        </w:rPr>
        <w:br/>
        <w:t xml:space="preserve">«</w:t>
      </w:r>
      <w:r>
        <w:rPr>
          <w:sz w:val="28"/>
          <w:szCs w:val="28"/>
        </w:rPr>
        <w:t xml:space="preserve">Об исполнительном производстве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- в части задолженности по платежам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исключении юридического лица из единого государственного реестра юридических лиц в соответствии с Федеральным</w:t>
      </w:r>
      <w:r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8 августа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2001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129-ФЗ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государственной регистрации юридических лиц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индивидуальных предпринимателей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недействительным задолженность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платежам в бюджет, ранее признанная безнадежной к взысканию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настоящим подпунктом, подлежит восстановлению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бюджетном (бухгалтерском) учете.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Подтверждающими документами для признания безнадежной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взысканию задолженности являются: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основанию, указанному в </w:t>
      </w:r>
      <w:r>
        <w:rPr>
          <w:sz w:val="28"/>
          <w:szCs w:val="28"/>
        </w:rPr>
        <w:t xml:space="preserve">подпункте «а» пункта 2.1</w:t>
      </w:r>
      <w:r>
        <w:rPr>
          <w:sz w:val="28"/>
          <w:szCs w:val="28"/>
        </w:rPr>
        <w:t xml:space="preserve"> Порядка: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выписка из отчетности администратора доходов об учитываемых суммах задолженности по уплате платежей в бюджет;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справка администратора доходов о принятых мерах по обеспечению взыскания задолженности по платежам в бюджет;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умершим.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основанию, указанному в</w:t>
      </w:r>
      <w:r>
        <w:rPr>
          <w:sz w:val="28"/>
          <w:szCs w:val="28"/>
        </w:rPr>
        <w:t xml:space="preserve"> подпункте «б» пункта 2.1</w:t>
      </w:r>
      <w:r>
        <w:rPr>
          <w:sz w:val="28"/>
          <w:szCs w:val="28"/>
        </w:rPr>
        <w:t xml:space="preserve"> Порядка: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выписка из отчетности администратора доходов бюджета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учитываемых суммах задолженности по уплате платежей в бюджет;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справка администратора доходов о принятых мерах по обеспечению взыскания задолженности по платежам в бюджет;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копия судебного акта о завершении конкурсного производства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завершении реализации имущества гражданина - плательщика платежей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бюджет, являвшегося индивидуальным предпринимателем;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несостоятельным (банкротом).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.3.</w:t>
        <w:tab/>
      </w:r>
      <w:r>
        <w:rPr>
          <w:sz w:val="28"/>
          <w:szCs w:val="28"/>
        </w:rPr>
        <w:t xml:space="preserve">По основанию, указанному в</w:t>
      </w:r>
      <w:r>
        <w:rPr>
          <w:sz w:val="28"/>
          <w:szCs w:val="28"/>
        </w:rPr>
        <w:t xml:space="preserve"> подпункте «в» пункта 2.1</w:t>
      </w:r>
      <w:r>
        <w:rPr>
          <w:sz w:val="28"/>
          <w:szCs w:val="28"/>
        </w:rPr>
        <w:t xml:space="preserve"> Порядка: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выписка из отчетности администратора доходов бюджета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учитываемых суммах задолженности по уплате платежей в бюджет;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справка администратора доходов о принятых мерах по обеспечению взыскания задолженности по платежам в бюджет;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копия судебного акта о завершении конкурсного производства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завершении реализации имущества гражданина - плательщика платежей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бюджет.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основанию, указанному в</w:t>
      </w:r>
      <w:r>
        <w:rPr>
          <w:sz w:val="28"/>
          <w:szCs w:val="28"/>
        </w:rPr>
        <w:t xml:space="preserve"> подпункте «г» пункта 2.1</w:t>
      </w:r>
      <w:r>
        <w:rPr>
          <w:sz w:val="28"/>
          <w:szCs w:val="28"/>
        </w:rPr>
        <w:t xml:space="preserve"> Порядка: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выписка из отчетности администратора доходов бюджета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учитываемых суммах задолженности по уплате платежей в бюджет;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справка администратора доходов о принятых мерах по обеспечению взыскания задолженности по платежам в бюджет;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основанию, указанному в</w:t>
      </w:r>
      <w:r>
        <w:rPr>
          <w:sz w:val="28"/>
          <w:szCs w:val="28"/>
        </w:rPr>
        <w:t xml:space="preserve"> подпункте «д» пункта 2.1</w:t>
      </w:r>
      <w:r>
        <w:rPr>
          <w:sz w:val="28"/>
          <w:szCs w:val="28"/>
        </w:rPr>
        <w:t xml:space="preserve"> Порядка: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выписка из отчетности администратора доходов бюджета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учитываемых суммах задолженности по уплате платежей в бюджет;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справка администратора доходов о принятых мерах по обеспечению взыскания задолженности по платежам в бюджет;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пунктом 3</w:t>
      </w:r>
      <w:r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4 части 1 статьи 46</w:t>
      </w:r>
      <w:r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 октября 2007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229-ФЗ </w:t>
      </w:r>
      <w:r>
        <w:rPr>
          <w:sz w:val="28"/>
          <w:szCs w:val="28"/>
        </w:rPr>
        <w:br/>
        <w:t xml:space="preserve">«</w:t>
      </w:r>
      <w:r>
        <w:rPr>
          <w:sz w:val="28"/>
          <w:szCs w:val="28"/>
        </w:rPr>
        <w:t xml:space="preserve">Об исполнительном производстве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заверенная копия судебного акта о возвращении заявления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.6.</w:t>
        <w:tab/>
      </w:r>
      <w:r>
        <w:rPr>
          <w:sz w:val="28"/>
          <w:szCs w:val="28"/>
        </w:rPr>
        <w:t xml:space="preserve">По основанию, указанному в</w:t>
      </w:r>
      <w:r>
        <w:rPr>
          <w:sz w:val="28"/>
          <w:szCs w:val="28"/>
        </w:rPr>
        <w:t xml:space="preserve"> подпункте «е» пункта 2.1</w:t>
      </w:r>
      <w:r>
        <w:rPr>
          <w:sz w:val="28"/>
          <w:szCs w:val="28"/>
        </w:rPr>
        <w:t xml:space="preserve"> Порядка: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выписка из отчетности администратора доходов бюджета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учитываемых суммах задолженности по уплате платежей в бюджет;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справка администратора доходов о принятых мерах по обеспечению взыскания задолженности по платежам в бюджет;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>
        <w:rPr>
          <w:sz w:val="28"/>
          <w:szCs w:val="28"/>
        </w:rPr>
        <w:t xml:space="preserve">пунктом 3 </w:t>
      </w:r>
      <w:r>
        <w:rPr>
          <w:sz w:val="28"/>
          <w:szCs w:val="28"/>
        </w:rPr>
        <w:t xml:space="preserve">или</w:t>
      </w:r>
      <w:r>
        <w:rPr>
          <w:sz w:val="28"/>
          <w:szCs w:val="28"/>
        </w:rPr>
        <w:t xml:space="preserve"> 4 части 1 статьи 46</w:t>
      </w:r>
      <w:r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 октября 2007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229-ФЗ </w:t>
      </w:r>
      <w:r>
        <w:rPr>
          <w:sz w:val="28"/>
          <w:szCs w:val="28"/>
        </w:rPr>
        <w:br/>
        <w:t xml:space="preserve">«</w:t>
      </w:r>
      <w:r>
        <w:rPr>
          <w:sz w:val="28"/>
          <w:szCs w:val="28"/>
        </w:rPr>
        <w:t xml:space="preserve">Об исполнительном производстве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Решение о признании безнадежной к взысканию и списании задолженности не распространяется на случаи ошибочного начисления арендной платы и неустойки за пользование нежилыми зданиями и земельными участками, находящимися в муниципальной собственности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государственная собственность на которые не разграничена.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79"/>
        <w:numPr>
          <w:numId w:val="48"/>
          <w:ilvl w:val="0"/>
        </w:numPr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принятия решения о признании безнадежной к взысканию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и списании задолженн</w:t>
      </w:r>
      <w:r>
        <w:rPr>
          <w:b/>
          <w:color w:val="000000"/>
          <w:sz w:val="28"/>
          <w:szCs w:val="28"/>
        </w:rPr>
        <w:t xml:space="preserve">ости по арендной плате,</w:t>
      </w:r>
      <w:r>
        <w:rPr>
          <w:b/>
          <w:color w:val="000000"/>
          <w:sz w:val="28"/>
          <w:szCs w:val="28"/>
        </w:rPr>
        <w:t xml:space="preserve"> начисленным пеням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и штрафам </w:t>
      </w:r>
      <w:r>
        <w:rPr>
          <w:b/>
          <w:color w:val="000000"/>
          <w:sz w:val="28"/>
          <w:szCs w:val="28"/>
        </w:rPr>
        <w:t xml:space="preserve">за использование земельных участков, государственная собственность на которые не разграничена, земельны</w:t>
      </w:r>
      <w:r>
        <w:rPr>
          <w:b/>
          <w:color w:val="000000"/>
          <w:sz w:val="28"/>
          <w:szCs w:val="28"/>
        </w:rPr>
        <w:t xml:space="preserve">х</w:t>
      </w:r>
      <w:r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 xml:space="preserve">ов</w:t>
      </w:r>
      <w:r>
        <w:rPr>
          <w:b/>
          <w:color w:val="000000"/>
          <w:sz w:val="28"/>
          <w:szCs w:val="28"/>
        </w:rPr>
        <w:t xml:space="preserve">, находящи</w:t>
      </w:r>
      <w:r>
        <w:rPr>
          <w:b/>
          <w:color w:val="000000"/>
          <w:sz w:val="28"/>
          <w:szCs w:val="28"/>
        </w:rPr>
        <w:t xml:space="preserve">х</w:t>
      </w:r>
      <w:r>
        <w:rPr>
          <w:b/>
          <w:color w:val="000000"/>
          <w:sz w:val="28"/>
          <w:szCs w:val="28"/>
        </w:rPr>
        <w:t xml:space="preserve">ся в муниципальной собственности и муниципального имущества</w:t>
      </w: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</w:t>
        <w:tab/>
      </w:r>
      <w:r>
        <w:rPr>
          <w:sz w:val="28"/>
          <w:szCs w:val="28"/>
        </w:rPr>
        <w:t xml:space="preserve">Решение о признании безнадежной к взысканию и списании задолженности по арендной плате, начисленным пеням и штрафам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использование земельных участков и муниципального имущества принимается созданной постоянно действующей комиссией по поступлению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выбытию активов (далее – Комиссия). Комиссия проводит заседания по мере необходимости, при наличии оснований и документов, указанных в пунктах 2.1-2.2 настоящего Порядка.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оснований, указанных в подпунктах 2.1-2.2.6 настоящего Порядка управление муниципальной собственности и земельных ресурсов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формирует комплект необходимых документов и представляет их на рассмотрения Комиссии.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Срок рассмотрения Комиссией представленных документов, подтверждающих наличие оснований для признания безнадежной к взысканию задолженности по платежам в бюджет, не должен превышать 10 рабочих дней со дня их получения председателем Комиссии.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результатам рассмотрения вопроса о списании задолженности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арендной плате, начисленным пеням и штрафам за использование земельных участков и муниципального имущества Комиссия принимает решение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признании задолженности безнадежной к взысканию либо об отказе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признании задолженности безнадежной к взысканию.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</w:t>
        <w:tab/>
      </w:r>
      <w:r>
        <w:rPr>
          <w:sz w:val="28"/>
          <w:szCs w:val="28"/>
        </w:rPr>
        <w:t xml:space="preserve">Основанием для отказа в признании задолженности безнадежной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взысканию является отсутствие оснований, указанных в пунктах 2.1-2.2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непредставление документов, подтверждающих признание безнадежной к взысканию задолженности, указанных в подпунктах 2.2.1-2.2.6.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</w:t>
        <w:tab/>
      </w:r>
      <w:r>
        <w:rPr>
          <w:sz w:val="28"/>
          <w:szCs w:val="28"/>
        </w:rPr>
        <w:t xml:space="preserve">По результатам заседания Комиссии составляется протокол, который подписывается всеми присутствующими членами Комиссии, и не позднее следующего рабочего дня после проведения заседания Комиссии готовится проект решения о признании безнадежной к взысканию задолженности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платежам в бюджет.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проекта решения Комиссии администраторы доходов бюджета в течение 5 рабочих дней, с даты подготовки проекта решения Комиссии, принимают решение о признании безнадежной к взысканию задолженности по платежам в бюджет, которое оформляется актом, утверждается руководителем администратора доходов бюджета и направляется в </w:t>
      </w:r>
      <w:r>
        <w:rPr>
          <w:sz w:val="28"/>
          <w:szCs w:val="28"/>
        </w:rPr>
        <w:t xml:space="preserve">муниципальное казенное учреждение «Центр бухгалтерского учета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отчетности Грайворонского городского округа»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списания задолженности.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</w:t>
        <w:tab/>
      </w:r>
      <w:r>
        <w:rPr>
          <w:sz w:val="28"/>
          <w:szCs w:val="28"/>
        </w:rPr>
        <w:t xml:space="preserve">В решении о признании безнадежной к взысканию и списании задолженности по арендным платежам, начисленным пеням, штрафам должны быть указаны: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полное наименование организации (фамилия, имя, отчество физического лица);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сведения о платеже, по которому возникла задолженность;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код классификации доходов бюджетов Российской Федерации,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которому учитывается задолженность по платежам в муниципальный бюджет, его наименование;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сумма задолженности по платежам в муниципальный бюджет;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сумма задолженности по пеням, штрафам по соответствующим платежам в муниципальный бюджет;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дата принятия решения о признании безнадежной к взысканию задолженности по платежам в муниципальный бюджет;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подписи членов комиссии;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основание, в соответствии с которым принимается решение.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Копия акта о признании безнадежной к взысканию и списании  задолженности направляется комиссией в трехдневный срок адресатам.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отрицательном решении комиссии результат рассмотрения представленных документов отражается в акте о признании безнадежной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взысканию задолженности по платежам. В этом случае управление муниципальной собственности и земельных ресурсов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проводит дальнейшую работу по взысканию задолженности с арендатора, в соответствии с принятыми рекомендациями комиссии. Решение Комиссии об отказе в признании задолженности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платежам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Решение о признании безнадежной к взысканию и списании задолженности по платежам в местный бюджет является основанием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списания задолженности и отметки во всех регистрах учета и отчетности.</w:t>
      </w:r>
    </w:p>
    <w:sectPr>
      <w:headerReference w:type="even" r:id="rId7"/>
      <w:headerReference w:type="default" r:id="rId8"/>
      <w:type w:val="nextPage"/>
      <w:pgSz w:w="11906" w:h="16838"/>
      <w:pgMar w:top="1135" w:right="567" w:bottom="993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7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2"/>
      <w:numFmt w:val="decimal"/>
      <w:suff w:val="tab"/>
      <w:lvlText w:val="%3."/>
      <w:lvlJc w:val="left"/>
      <w:pPr>
        <w:pStyle w:val="Normal"/>
        <w:tabs>
          <w:tab w:val="num" w:pos="1440" w:leader="none"/>
        </w:tabs>
        <w:ind w:left="14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0" w:leader="none"/>
        </w:tabs>
        <w:ind w:left="180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2160" w:leader="none"/>
        </w:tabs>
        <w:ind w:left="216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2520" w:leader="none"/>
        </w:tabs>
        <w:ind w:left="25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880" w:leader="none"/>
        </w:tabs>
        <w:ind w:left="288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3240" w:leader="none"/>
        </w:tabs>
        <w:ind w:left="324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3600" w:leader="none"/>
        </w:tabs>
        <w:ind w:left="3600" w:hanging="360"/>
      </w:pPr>
    </w:lvl>
  </w:abstractNum>
  <w:abstractNum w:abstractNumId="1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58" w:hanging="45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308" w:hanging="60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4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80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52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8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60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32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68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8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0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3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1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93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5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7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9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1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53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4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b w:val="0"/>
        <w:i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790" w:leader="none"/>
        </w:tabs>
        <w:ind w:left="179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510" w:leader="none"/>
        </w:tabs>
        <w:ind w:left="251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30" w:leader="none"/>
        </w:tabs>
        <w:ind w:left="323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950" w:leader="none"/>
        </w:tabs>
        <w:ind w:left="395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670" w:leader="none"/>
        </w:tabs>
        <w:ind w:left="467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90" w:leader="none"/>
        </w:tabs>
        <w:ind w:left="539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6110" w:leader="none"/>
        </w:tabs>
        <w:ind w:left="611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830" w:leader="none"/>
        </w:tabs>
        <w:ind w:left="6830" w:hanging="360"/>
      </w:pPr>
    </w:lvl>
  </w:abstractNum>
  <w:abstractNum w:abstractNumId="4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Heading1"/>
    <w:link w:val="UserStyle_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1"/>
    <w:pPr>
      <w:spacing w:after="120"/>
    </w:p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serStyle_2">
    <w:name w:val="Основной текст с отступом Знак"/>
    <w:next w:val="UserStyle_2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2"/>
    <w:pPr>
      <w:spacing w:after="120"/>
      <w:ind w:left="283"/>
    </w:pPr>
    <w:rPr>
      <w:sz w:val="24"/>
      <w:szCs w:val="24"/>
    </w:rPr>
  </w:style>
  <w:style w:type="paragraph" w:styleId="UserStyle_3">
    <w:name w:val="List Paragraph"/>
    <w:basedOn w:val="Normal"/>
    <w:next w:val="UserStyle_3"/>
    <w:link w:val="Normal"/>
    <w:pPr>
      <w:ind w:left="720"/>
      <w:contextualSpacing/>
    </w:pPr>
    <w:rPr>
      <w:rFonts w:eastAsia="Calibri"/>
      <w:sz w:val="24"/>
      <w:szCs w:val="24"/>
    </w:rPr>
  </w:style>
  <w:style w:type="paragraph" w:styleId="UserStyle_4">
    <w:name w:val="ConsPlusNormal"/>
    <w:next w:val="UserStyle_4"/>
    <w:link w:val="UserStyle_5"/>
    <w:pPr>
      <w:widowControl w:val="off"/>
    </w:pPr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5">
    <w:name w:val="ConsPlusNormal Знак"/>
    <w:next w:val="UserStyle_5"/>
    <w:link w:val="UserStyle_4"/>
    <w:rPr>
      <w:rFonts w:ascii="Arial" w:hAnsi="Arial"/>
      <w:lang w:val="ru-RU" w:bidi="ar-SA" w:eastAsia="ru-RU"/>
    </w:rPr>
  </w:style>
  <w:style w:type="paragraph" w:styleId="UserStyle_6">
    <w:name w:val="ConsPlusTitle"/>
    <w:next w:val="UserStyle_6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BodyText2">
    <w:name w:val="Основной текст 2"/>
    <w:basedOn w:val="Normal"/>
    <w:next w:val="BodyText2"/>
    <w:link w:val="UserStyle_7"/>
    <w:pPr>
      <w:spacing w:after="120" w:line="480" w:lineRule="auto"/>
    </w:pPr>
    <w:rPr>
      <w:rFonts w:eastAsia="Calibri"/>
      <w:sz w:val="24"/>
      <w:szCs w:val="24"/>
    </w:rPr>
  </w:style>
  <w:style w:type="character" w:styleId="UserStyle_7">
    <w:name w:val="Основной текст 2 Знак"/>
    <w:next w:val="UserStyle_7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  <w:rPr>
      <w:sz w:val="24"/>
      <w:szCs w:val="24"/>
    </w:rPr>
  </w:style>
  <w:style w:type="paragraph" w:styleId="UserStyle_8">
    <w:name w:val="western"/>
    <w:basedOn w:val="Normal"/>
    <w:next w:val="UserStyle_8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UserStyle_9">
    <w:name w:val="Основной текст с отступом 21"/>
    <w:basedOn w:val="Normal"/>
    <w:next w:val="UserStyle_9"/>
    <w:link w:val="Normal"/>
    <w:pPr>
      <w:ind w:left="720" w:hanging="851"/>
      <w:jc w:val="both"/>
    </w:pPr>
    <w:rPr>
      <w:sz w:val="28"/>
      <w:lang w:eastAsia="ar-SA"/>
    </w:rPr>
  </w:style>
  <w:style w:type="character" w:styleId="UserStyle_10">
    <w:name w:val="Body text_"/>
    <w:next w:val="UserStyle_10"/>
    <w:link w:val="UserStyle_11"/>
    <w:locked/>
    <w:rPr>
      <w:sz w:val="25"/>
      <w:szCs w:val="25"/>
      <w:lang w:bidi="ar-SA"/>
    </w:rPr>
  </w:style>
  <w:style w:type="paragraph" w:styleId="UserStyle_11">
    <w:name w:val="Body text"/>
    <w:basedOn w:val="Normal"/>
    <w:next w:val="UserStyle_11"/>
    <w:link w:val="UserStyle_10"/>
    <w:pPr>
      <w:shd w:val="clear" w:color="auto" w:fill="ffffff"/>
      <w:spacing w:line="322" w:lineRule="exact"/>
      <w:jc w:val="both"/>
    </w:pPr>
    <w:rPr>
      <w:sz w:val="25"/>
      <w:szCs w:val="25"/>
      <w:lang w:val="en-US" w:eastAsia="en-US"/>
    </w:rPr>
  </w:style>
  <w:style w:type="paragraph" w:styleId="Title">
    <w:name w:val="Название"/>
    <w:basedOn w:val="Normal"/>
    <w:next w:val="Title"/>
    <w:link w:val="UserStyle_12"/>
    <w:pPr>
      <w:tabs>
        <w:tab w:val="left" w:pos="2280" w:leader="none"/>
      </w:tabs>
      <w:jc w:val="center"/>
    </w:pPr>
    <w:rPr>
      <w:b/>
      <w:bCs/>
      <w:sz w:val="40"/>
      <w:lang w:val="en-US" w:eastAsia="en-US"/>
    </w:rPr>
  </w:style>
  <w:style w:type="character" w:styleId="UserStyle_13">
    <w:name w:val="Font Style11"/>
    <w:next w:val="UserStyle_13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UserStyle_14">
    <w:name w:val="ConsPlusNonformat"/>
    <w:next w:val="UserStyle_14"/>
    <w:link w:val="Normal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UserStyle_12">
    <w:name w:val="Название Знак"/>
    <w:next w:val="UserStyle_12"/>
    <w:link w:val="Title"/>
    <w:rPr>
      <w:b/>
      <w:bCs/>
      <w:sz w:val="40"/>
    </w:rPr>
  </w:style>
  <w:style w:type="character" w:styleId="UserStyle_15">
    <w:name w:val="Основной текст_"/>
    <w:next w:val="UserStyle_15"/>
    <w:link w:val="UserStyle_16"/>
    <w:locked/>
    <w:rPr>
      <w:shd w:val="clear" w:color="auto" w:fill="ffffff"/>
    </w:rPr>
  </w:style>
  <w:style w:type="paragraph" w:styleId="UserStyle_16">
    <w:name w:val="Основной текст1"/>
    <w:basedOn w:val="Normal"/>
    <w:next w:val="UserStyle_16"/>
    <w:link w:val="UserStyle_15"/>
    <w:pPr>
      <w:widowControl w:val="off"/>
      <w:shd w:val="clear" w:color="auto" w:fill="ffffff"/>
      <w:ind w:firstLine="400"/>
    </w:pPr>
    <w:rPr>
      <w:lang w:val="en-US" w:eastAsia="en-US"/>
    </w:rPr>
  </w:style>
  <w:style w:type="character" w:styleId="UserStyle_1">
    <w:name w:val="Основной текст Знак"/>
    <w:next w:val="UserStyle_1"/>
    <w:link w:val="BodyText"/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18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19">
    <w:name w:val="fontstyle01"/>
    <w:basedOn w:val="NormalCharacter"/>
    <w:next w:val="UserStyle_19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20">
    <w:name w:val="Основной текст 21"/>
    <w:basedOn w:val="Normal"/>
    <w:next w:val="UserStyle_20"/>
    <w:link w:val="Normal"/>
    <w:pPr>
      <w:widowControl w:val="off"/>
      <w:spacing w:after="120" w:line="480" w:lineRule="auto"/>
      <w:ind w:left="567" w:firstLine="567"/>
      <w:jc w:val="both"/>
    </w:pPr>
    <w:rPr>
      <w:rFonts w:ascii="Calibri" w:hAnsi="Calibri" w:eastAsia="Calibri"/>
      <w:sz w:val="22"/>
      <w:szCs w:val="22"/>
      <w:lang w:bidi="hi-IN" w:eastAsia="hi-IN"/>
    </w:rPr>
  </w:style>
  <w:style w:type="character" w:styleId="UserStyle_21">
    <w:name w:val="Основной текст (4)"/>
    <w:next w:val="UserStyle_21"/>
    <w:link w:val="Normal"/>
    <w:rPr>
      <w:b/>
      <w:bCs/>
      <w:sz w:val="26"/>
      <w:szCs w:val="26"/>
      <w:lang w:bidi="ar-SA"/>
    </w:rPr>
  </w:style>
  <w:style w:type="character" w:styleId="UserStyle_22">
    <w:name w:val="Основной текст (2)_"/>
    <w:basedOn w:val="NormalCharacter"/>
    <w:next w:val="UserStyle_22"/>
    <w:link w:val="UserStyle_23"/>
    <w:locked/>
    <w:rPr>
      <w:b/>
      <w:bCs/>
      <w:sz w:val="25"/>
      <w:szCs w:val="25"/>
      <w:shd w:val="clear" w:color="auto" w:fill="ffffff"/>
    </w:rPr>
  </w:style>
  <w:style w:type="paragraph" w:styleId="UserStyle_23">
    <w:name w:val="Основной текст (2)"/>
    <w:basedOn w:val="Normal"/>
    <w:next w:val="UserStyle_23"/>
    <w:link w:val="UserStyle_22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UserStyle_24">
    <w:name w:val="Обычный + По ширине"/>
    <w:basedOn w:val="Normal"/>
    <w:next w:val="UserStyle_24"/>
    <w:link w:val="Normal"/>
    <w:pPr>
      <w:jc w:val="both"/>
    </w:pPr>
    <w:rPr>
      <w:sz w:val="28"/>
      <w:szCs w:val="24"/>
    </w:rPr>
  </w:style>
  <w:style w:type="character" w:styleId="UserStyle_0">
    <w:name w:val="Заголовок 1 Знак"/>
    <w:basedOn w:val="NormalCharacter"/>
    <w:next w:val="UserStyle_0"/>
    <w:link w:val="Heading1"/>
    <w:rPr>
      <w:b/>
      <w:bCs/>
      <w:sz w:val="48"/>
      <w:szCs w:val="48"/>
    </w:rPr>
  </w:style>
  <w:style w:type="character" w:styleId="UserStyle_25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NormalCharacter"/>
    <w:next w:val="UserStyle_25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