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мерах по выявлению и уничтожению дикорастущих и незаконных посевов наркотикосодержащих растений на территории</w:t>
              <w:br/>
              <w:t xml:space="preserve">Грайворонского городского округа в 2022 году</w:t>
            </w:r>
            <w:r>
              <w:rPr>
                <w:b/>
              </w:rPr>
            </w:r>
          </w:p>
        </w:tc>
      </w:tr>
    </w:tbl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указами Президента Российской Федерации от 02 июля 2005 года №773 «Вопросы взаимодействия и координации деятельности органов исполнительной власти субъектов Российской Федерации </w:t>
        <w:br/>
        <w:t xml:space="preserve">и территориальных органов федеральных органов исполнительной власти», </w:t>
        <w:br/>
        <w:t xml:space="preserve">от 23 ноября 2020 года №733 «Об утверждении Стратегии государственной антинаркотической политики Российской Федерации на период до 2030 года»      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pacing w:val="40"/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план мероприятий по выявлению и уничтожению дикорастущих и незаконных посевов наркотикосодержащих растений </w:t>
        <w:br/>
        <w:t xml:space="preserve">на территории Грайворонского городского округа в 2022 году </w:t>
        <w:br/>
        <w:t xml:space="preserve">(приложение №1).</w:t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Возложить на антинаркотическую комиссию при главе администрации Грайворонского городского округа координацию деятельности органов местного самоуправления с правоохранительными органами городского округа по осуществлению мероприятий по выявлению </w:t>
        <w:br/>
        <w:t xml:space="preserve">и уничтожению дикорастущих и незаконных посевов наркотикосодержащих растений на территории Грайворонского городского округа, организовать регулярные публикации обзоров по итогам проведения специализированных оперативно-профилактических мероприятий в газете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«Родной край».</w:t>
      </w:r>
      <w:r>
        <w:rPr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Поручить Совету безопасности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(Радченко В.И.) организовать ежемесячное получение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прилагаемой форме сведений о результатах работы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специализированных профилактических мероприятий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выявлению и уничтожению дикорастущих и незаконных посевов наркотикосодержащих растений на территории Грайворонского городского округа (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№2, №3)</w:t>
      </w:r>
      <w:r>
        <w:rPr>
          <w:sz w:val="28"/>
          <w:szCs w:val="28"/>
        </w:rPr>
        <w:t xml:space="preserve">.</w:t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  <w:t xml:space="preserve">Рекомендовать </w:t>
      </w:r>
      <w:r>
        <w:rPr>
          <w:sz w:val="28"/>
          <w:szCs w:val="28"/>
        </w:rPr>
        <w:t xml:space="preserve">ОМВД России по Грайворонскому городскому округу (Кривомазов А.А.) совместно с Грайворонским таможенным постом (Болтенко В.Н.), отделом (погк) в г. Грайвороне ПУ ФСБ РФ по Белгородской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Воронежской областям (Колбин Д.С.) организовать осуществление комплекса оперативно-профилактических мероприятий на территории Грайворонского городского округа по предупреждению поступления в незаконный оборот наркотических средств растительного происхождения в период созревания наркотикосодержащих растений и наиболее интенсивной их незаконной заготовки, выявлению и ликвидации каналов незаконных поставок наркотических средств растительного происхождения на территорию Грайворонского городского округа из других регионов Российской Федерации и приграничных областей Украины. </w:t>
      </w:r>
      <w:r>
        <w:rPr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(Ягич И.Н.) выделить администрации Грайворонского городского округа денежные средства в сумме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19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076 (девятнадцать тысяч семьдесят шесть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рублей за счет утвержденных асс</w:t>
      </w:r>
      <w:r>
        <w:rPr>
          <w:sz w:val="28"/>
          <w:szCs w:val="28"/>
        </w:rPr>
        <w:t xml:space="preserve">игнований администрации городского округа на 2022 год на приобретение бензина (и</w:t>
      </w:r>
      <w:r>
        <w:rPr>
          <w:sz w:val="28"/>
          <w:szCs w:val="28"/>
        </w:rPr>
        <w:t xml:space="preserve">з расчета 100 литров за каждый </w:t>
      </w:r>
      <w:r>
        <w:rPr>
          <w:sz w:val="28"/>
          <w:szCs w:val="28"/>
        </w:rPr>
        <w:t xml:space="preserve">месяц с июня по сентябрь)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осуществления на территории Грайворонского городского округа вышеуказанных мероприятий.</w:t>
      </w:r>
      <w:r>
        <w:rPr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МКУ «Центр бухгалтерск</w:t>
      </w:r>
      <w:r>
        <w:rPr>
          <w:sz w:val="28"/>
          <w:szCs w:val="28"/>
        </w:rPr>
        <w:t xml:space="preserve">ого учета и отчетности» (Костина</w:t>
      </w:r>
      <w:r>
        <w:rPr>
          <w:sz w:val="28"/>
          <w:szCs w:val="28"/>
        </w:rPr>
        <w:t xml:space="preserve"> Е.В.) выдать денежные средства антинаркотической комиссии при главе администрации Грайворонского городского округа (Аулова И.А.)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приобретение бензина для осуществления вышеуказанных мероприятий.</w:t>
      </w:r>
      <w:r>
        <w:rPr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главам территориальных администраций Грайворонского городского округа:</w:t>
      </w:r>
    </w:p>
    <w:p>
      <w:pPr>
        <w:pStyle w:val="Normal"/>
        <w:tabs>
          <w:tab w:val="left" w:pos="1134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взаимодействие территориальных администраций, общественности, добровольных народных дружин с ОМВД России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Грайворонскому городскому округу, отделом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(погк) в г. Грайвороне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ПУ ФСБ РФ по Белгородской и Воронежской областям в осуществлении работы по противодействию незаконному культивированию запрещенных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возделыванию растений, содержащих наркотические вещ</w:t>
      </w:r>
      <w:r>
        <w:rPr>
          <w:sz w:val="28"/>
          <w:szCs w:val="28"/>
        </w:rPr>
        <w:t xml:space="preserve">ества в полосе государственной </w:t>
      </w:r>
      <w:r>
        <w:rPr>
          <w:sz w:val="28"/>
          <w:szCs w:val="28"/>
        </w:rPr>
        <w:t xml:space="preserve">границы и вблизи пунктов пограничного контроля, в полосе отчуждения железных дорог;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осуществлении на территориях специализированных оперативно-профилактических мероприятий по выявлению незаконных посевов наркотикосодержащих растений и очагов произрастания дикорастущей конопли и мака, принимать меры по целевому выделению бензина и транспорта для участковых уполномоченных полиции ОМВД России по Грайворонскому городскому округу;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принять меры по разъяснению среди населения </w:t>
      </w:r>
      <w:r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вопросов об ответственности, связанной с незаконным выращиванием наркотикосодержащих растений, а также непринятием мер по уничтожению дикорастущих растений, включенных в перечень наркотических средств, психотропных веществ и прекурсоров, подлежащих контролю в Российской Федерации, и дикорастущей конопли;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обратить внимание руководителей предприятий, организаций всех форм собственности, осуществляющих деятельность на территориях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необходимость принятия мер, направленных на уничтожение очагов произрастания сорной дикорастущей конопли и мака на участках земель, находящихся в их пользовании.</w:t>
      </w:r>
    </w:p>
    <w:p>
      <w:pPr>
        <w:pStyle w:val="Normal"/>
        <w:tabs>
          <w:tab w:val="left" w:pos="1134" w:leader="none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секретаря Совета безопасности </w:t>
        <w:br/>
      </w:r>
      <w:r>
        <w:rPr>
          <w:sz w:val="28"/>
          <w:szCs w:val="28"/>
        </w:rPr>
        <w:t xml:space="preserve">В.И. Радченко.</w:t>
      </w: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/>
        <w:tc>
          <w:tcPr>
            <w:tcW w:w="46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  <w:tc>
          <w:tcPr>
            <w:tcW w:w="49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Приложение №1</w:t>
            </w:r>
          </w:p>
          <w:p>
            <w:pPr>
              <w:pStyle w:val="Normal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УТВЕРЖДЕН</w:t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постановлением администрации Грайворонского городского округа</w:t>
            </w:r>
          </w:p>
          <w:p>
            <w:pPr>
              <w:pStyle w:val="Normal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от «___» _______  20___ года № _____</w:t>
            </w:r>
          </w:p>
        </w:tc>
      </w:tr>
    </w:tbl>
    <w:p>
      <w:pPr>
        <w:pStyle w:val="179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79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79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10" w:after="10"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</w:t>
        <w:br/>
        <w:t xml:space="preserve">по выявлению и уничтожению дикорастущих и незаконных посевов наркотикосодержащих растений </w:t>
        <w:br/>
        <w:t xml:space="preserve">на территории Грайворонского городского округа в 202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</w:r>
    </w:p>
    <w:p>
      <w:pPr>
        <w:pStyle w:val="Normal"/>
        <w:spacing w:before="10" w:after="1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50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3668"/>
        <w:gridCol w:w="1607"/>
        <w:gridCol w:w="3683"/>
      </w:tblGrid>
      <w:tr>
        <w:trPr>
          <w:tblHeader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№</w:t>
            </w:r>
          </w:p>
          <w:p>
            <w:pPr>
              <w:pStyle w:val="Normal"/>
              <w:tabs>
                <w:tab w:val="left" w:pos="4500" w:leader="none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п/п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Содержание</w:t>
            </w:r>
          </w:p>
          <w:p>
            <w:pPr>
              <w:pStyle w:val="Normal"/>
              <w:tabs>
                <w:tab w:val="left" w:pos="4500" w:leader="none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проводимых мероприятий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Сроки </w:t>
            </w:r>
          </w:p>
          <w:p>
            <w:pPr>
              <w:pStyle w:val="Normal"/>
              <w:tabs>
                <w:tab w:val="left" w:pos="4500" w:leader="none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проведения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Ответственные исполнители и участники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Анализ состояния банка данных по итогам проведения оперативно-профилактической операции «Мак-202</w:t>
            </w:r>
            <w:r>
              <w:rPr>
                <w:sz w:val="26"/>
              </w:rPr>
              <w:t xml:space="preserve">1</w:t>
            </w:r>
            <w:r>
              <w:rPr>
                <w:sz w:val="26"/>
              </w:rPr>
              <w:t xml:space="preserve">» </w:t>
              <w:br/>
              <w:t xml:space="preserve">о местонахождении земельных участков с очагами произрастания дикорастущих и незаконных посевов наркотикосодержащих растений на территории городского округа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Антинаркотическая комиссия при главе администрации городского округа совместно </w:t>
              <w:br/>
              <w:t xml:space="preserve">с главами территориальных администраций </w:t>
              <w:br/>
              <w:t xml:space="preserve">во взаимодействии </w:t>
              <w:br/>
              <w:t xml:space="preserve">с ОМВД 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  <w:br/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2.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собраний</w:t>
              <w:br/>
              <w:t xml:space="preserve">с землепользователями </w:t>
              <w:br/>
              <w:t xml:space="preserve">по разработке совместных мер, направленных </w:t>
              <w:br/>
              <w:t xml:space="preserve">на недопущение фактов произрастания </w:t>
              <w:br/>
              <w:t xml:space="preserve">на используемых ими землях наркотикосодержащих растений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</w:t>
              <w:br/>
              <w:t xml:space="preserve">с управлением АПК администрации </w:t>
              <w:br/>
              <w:t xml:space="preserve">городского округа, главами территориальных администраций </w:t>
              <w:br/>
              <w:t xml:space="preserve">во взаимодействии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3.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Изготовление листовок, плакатов для населения городского округа </w:t>
              <w:br/>
              <w:t xml:space="preserve">об ответственности, связанной с незаконным выращиванием наркотикосодержащих растений и непринятием мер по уничтожению дикорастущих растений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во взаимодействии </w:t>
              <w:br/>
              <w:t xml:space="preserve">с ОМВД России </w:t>
              <w:br/>
              <w:t xml:space="preserve">по Грайворонскому городскому округу</w:t>
              <w:br/>
              <w:t xml:space="preserve">(по согласованию), </w:t>
              <w:br/>
              <w:t xml:space="preserve">главы территориальных  администраций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4.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Организовать разъяснение ответственности за незаконное культивирование запрещенных к возделыванию растений, содержащих наркотические вещества </w:t>
              <w:br/>
              <w:t xml:space="preserve">и распространение листовок на данную тему среди граждан, имеющих </w:t>
              <w:br/>
              <w:t xml:space="preserve">в пользовании земельные участки на территории городского округа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май-июнь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  <w:br/>
              <w:t xml:space="preserve">во взаимодействии </w:t>
              <w:br/>
              <w:t xml:space="preserve">с ОМВД РФ </w:t>
              <w:br/>
              <w:t xml:space="preserve">по Грайворонскому городскому округу</w:t>
              <w:br/>
              <w:t xml:space="preserve">(по согласованию)</w:t>
            </w:r>
          </w:p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5.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Изготовление и размещение </w:t>
              <w:br/>
              <w:t xml:space="preserve">в зданиях территориальных администраций, </w:t>
              <w:br/>
              <w:t xml:space="preserve">на прилегающих к ним территориях, в местах массового скопления граждан агитационно-пропагандистских стендов, содержащих извлечения</w:t>
              <w:br/>
              <w:t xml:space="preserve">из законов и иных нормативных правовых актов Российской Федерации </w:t>
              <w:br/>
              <w:t xml:space="preserve">и Белгородской области </w:t>
              <w:br/>
              <w:t xml:space="preserve">о незаконном культивировании наркотикосодержащих растений, уничтожении дикорастущей конопли и мака, мерах по привлечению </w:t>
              <w:br/>
              <w:t xml:space="preserve">к уголовной </w:t>
              <w:br/>
              <w:t xml:space="preserve">и административной ответственности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во взаимодействии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ОМВД России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6.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Организация работы «горячей линии» для оперативного решения вопросов о фактах выявления незаконных посевов мака и конопли, очагов произрастания дикорастущих наркотикосодержащих растений, мест сбора </w:t>
              <w:br/>
              <w:t xml:space="preserve">для потребления наркотических средств </w:t>
              <w:br/>
              <w:t xml:space="preserve">и психотропных веществ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с главами территориальных администраций </w:t>
              <w:br/>
              <w:t xml:space="preserve">во взаимодействии</w:t>
            </w:r>
            <w:r>
              <w:rPr>
                <w:color w:val="FF0000"/>
                <w:sz w:val="26"/>
              </w:rPr>
              <w:t xml:space="preserve"> </w:t>
              <w:br/>
            </w:r>
            <w:r>
              <w:rPr>
                <w:sz w:val="26"/>
              </w:rPr>
              <w:t xml:space="preserve">с ОМВД РФ </w:t>
              <w:br/>
              <w:t xml:space="preserve">по Грайворонскому </w:t>
              <w:br/>
              <w:t xml:space="preserve">городскому округу </w:t>
              <w:br/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7.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Создание оперативных групп из числа работников администрации городского округа, территориальных администраций, совместно </w:t>
              <w:br/>
              <w:t xml:space="preserve">с сотрудниками </w:t>
              <w:br/>
              <w:t xml:space="preserve">ОМВД РФ по Грайворонскому городскому округу </w:t>
              <w:br/>
              <w:t xml:space="preserve">по выявлению и уничтожению незаконных посевов и очагов произрастания дикорастущих наркотикосодержащих растений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</w:t>
              <w:br/>
              <w:t xml:space="preserve">главы территориальных администраций совместно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8.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Принятие мер по выявлению бесхозных и заброшенных участков земли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установление личности землепользователя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или землевладельца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во взаимодействии </w:t>
            </w:r>
            <w:r>
              <w:rPr>
                <w:sz w:val="26"/>
              </w:rPr>
              <w:br/>
              <w:t xml:space="preserve">с ОМВД </w:t>
            </w:r>
            <w:r>
              <w:rPr>
                <w:sz w:val="26"/>
              </w:rPr>
              <w:t xml:space="preserve">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рейдов по выявлению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уничтожению незаконных посевов и очагов произрастания дикорастущих наркотикосодержащих растений на территории городского округа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 администрации городского округа, совместно </w:t>
            </w:r>
            <w:r>
              <w:rPr>
                <w:sz w:val="26"/>
              </w:rPr>
              <w:br/>
              <w:t xml:space="preserve">с ОМВД </w:t>
            </w:r>
            <w:r>
              <w:rPr>
                <w:sz w:val="26"/>
              </w:rPr>
              <w:t xml:space="preserve">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главами территориальных администраций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учетом наркотической ситуации в городском округе принять меры</w:t>
            </w:r>
            <w:r>
              <w:rPr>
                <w:sz w:val="26"/>
              </w:rPr>
              <w:t xml:space="preserve">,</w:t>
            </w:r>
            <w:r>
              <w:rPr>
                <w:sz w:val="26"/>
              </w:rPr>
              <w:t xml:space="preserve"> направленные на перекрытие каналов незаконной транспортировки и транзита наркотиков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на территорию городского округа</w:t>
            </w:r>
          </w:p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- сентябрь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ОМВД 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округу, Грайворонским таможенным постом, отделом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(погк)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в г. Грайвороне ПУ ФСБ РФ по Белгородской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Воронежской областям, отделением в г. Грайворон УФСБ РФ по Белгородской области 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Проведение совещаний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главами территориальных администраций, при участии сотрудников ОМВД 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вопросам организации выявления и уничтожения незаконных посевов и очагов произрастания, дикорастущих наркотикосодержащих растений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</w:t>
            </w:r>
            <w:r>
              <w:rPr>
                <w:sz w:val="26"/>
              </w:rPr>
              <w:t xml:space="preserve">Г</w:t>
            </w:r>
            <w:r>
              <w:rPr>
                <w:sz w:val="26"/>
              </w:rPr>
              <w:t xml:space="preserve">райворонского </w:t>
            </w:r>
            <w:r>
              <w:rPr>
                <w:sz w:val="26"/>
              </w:rPr>
              <w:t xml:space="preserve">городского округа</w:t>
            </w:r>
            <w:r>
              <w:rPr>
                <w:sz w:val="26"/>
              </w:rPr>
              <w:t xml:space="preserve">, антинаркотическая комиссия при главе администрации городского округа совместно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ОМВД 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Изучение, обобщение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распространение положительной практики работы территориальных администраций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организации выявления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уничтожения дикорастущих и незаконных посевов наркотикосодержащих растений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с главами территориальных администраций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13.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антинаркотической комиссии при главе администрации городского округа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рассмотрению хода выполнения нормативно – правовых документов</w:t>
            </w:r>
            <w:r>
              <w:rPr>
                <w:sz w:val="26"/>
              </w:rPr>
              <w:t xml:space="preserve">,</w:t>
            </w:r>
            <w:r>
              <w:rPr>
                <w:sz w:val="26"/>
              </w:rPr>
              <w:t xml:space="preserve"> направленных на выполнение, выявления и уничтожения дикорастущих и незаконных посевов наркотикосодержащих растений на территории Грайворонского городского округа в 2022 году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май-октябрь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Антинаркотическая комиссия при главе администрации городского округа с участием ОМВД РФ 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главы территориальных администраций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Предоставление в Совет безопасности городского округа ежемесячной информации о ходе проводимой работы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выявлению и уничтожению дикорастущих и незаконных посевов наркотикосодержащих растений на территориях территориальных администраций, противодействия незаконному обороту наркотиков растительного происхождения согласно разработанной форме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ежемесячно, </w:t>
            </w:r>
            <w:r>
              <w:rPr>
                <w:sz w:val="26"/>
              </w:rPr>
              <w:t xml:space="preserve">0</w:t>
            </w:r>
            <w:r>
              <w:rPr>
                <w:sz w:val="26"/>
              </w:rPr>
              <w:t xml:space="preserve">1 июля,</w:t>
            </w:r>
          </w:p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  <w:t xml:space="preserve">1 августа,</w:t>
            </w:r>
          </w:p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  <w:t xml:space="preserve">1 сентября,</w:t>
            </w:r>
          </w:p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  <w:t xml:space="preserve">5 октября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ОМВД РФ 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15.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Организация сбора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обобщения сведений, последующее информирование координационной антинаркотической комиссии при </w:t>
            </w:r>
            <w:r>
              <w:rPr>
                <w:sz w:val="26"/>
              </w:rPr>
              <w:t xml:space="preserve">Г</w:t>
            </w:r>
            <w:r>
              <w:rPr>
                <w:sz w:val="26"/>
              </w:rPr>
              <w:t xml:space="preserve">убернаторе области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о ходе проводимой работы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выявлению и уничтожению дикорастущих и незаконных посевов наркотикосодержащих растений на территориях, противодействия незаконному обороту наркотиков растительного происхождения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июнь-октябрь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с главами территориальных администраций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16.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Внесение предложений главе администрации городского округа о поощрении сотрудников правоохранительных органов и территориальных администраций, представителей общественности по итогам выполнения данного постановления, членов антинаркотической комиссии при главе администрации городского округа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ноябрь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с главами территориал</w:t>
            </w:r>
            <w:r>
              <w:rPr>
                <w:sz w:val="26"/>
              </w:rPr>
              <w:t xml:space="preserve">ьных администраций,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ОМВД РФ 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</w:p>
        </w:tc>
      </w:tr>
      <w:tr>
        <w:trPr/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Подготовка доклада главе администрации городского округа о результатах проведения операции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выявлению и уничтожению дикорастущих и незаконных посевов наркотикосодержащих растений на территории городского округа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ноябрь</w:t>
            </w:r>
          </w:p>
        </w:tc>
        <w:tc>
          <w:tcPr>
            <w:tcW w:w="3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4500" w:leader="none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</w:t>
            </w:r>
          </w:p>
        </w:tc>
      </w:tr>
    </w:tbl>
    <w:p>
      <w:pPr>
        <w:pStyle w:val="Normal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536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6"/>
          <w:szCs w:val="26"/>
        </w:rPr>
        <w:t xml:space="preserve">ПРИЛОЖЕНИЕ №2</w:t>
      </w:r>
    </w:p>
    <w:p>
      <w:pPr>
        <w:pStyle w:val="Normal"/>
        <w:ind w:left="453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 постановлению администрации Грайворонского городского округа</w:t>
      </w:r>
    </w:p>
    <w:p>
      <w:pPr>
        <w:pStyle w:val="Normal"/>
        <w:spacing w:before="10" w:after="10" w:line="216" w:lineRule="auto"/>
        <w:ind w:left="453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«___» _______  20___ года № _____</w:t>
      </w: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10" w:after="10" w:line="216" w:lineRule="auto"/>
        <w:ind w:left="496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10" w:after="10" w:line="21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10" w:after="10" w:line="21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10" w:after="10" w:line="21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hd w:val="clear" w:color="ffffff" w:fill="ffffff"/>
        <w:jc w:val="center"/>
        <w:outlineLvl w:val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</w:t>
      </w:r>
      <w:r>
        <w:rPr>
          <w:sz w:val="26"/>
          <w:szCs w:val="26"/>
        </w:rPr>
      </w:r>
    </w:p>
    <w:p>
      <w:pPr>
        <w:pStyle w:val="Normal"/>
        <w:shd w:val="clear" w:color="ffffff" w:fill="ffffff"/>
        <w:ind w:left="37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о результатах работы по организации и проведению </w:t>
      </w:r>
      <w:r>
        <w:rPr>
          <w:b/>
          <w:bCs/>
          <w:color w:val="000000"/>
          <w:spacing w:val="-1"/>
          <w:sz w:val="26"/>
          <w:szCs w:val="26"/>
        </w:rPr>
        <w:t xml:space="preserve">профилактических мероприятий по выявлению и уничтожению дикорастущих и незаконных посевов наркотикосодержащих культур на _______________________________________________</w:t>
      </w:r>
    </w:p>
    <w:p>
      <w:pPr>
        <w:pStyle w:val="Normal"/>
        <w:shd w:val="clear" w:color="ffffff" w:fill="ffffff"/>
        <w:ind w:left="29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территории</w:t>
      </w:r>
    </w:p>
    <w:p>
      <w:pPr>
        <w:pStyle w:val="Normal"/>
        <w:shd w:val="clear" w:color="ffffff" w:fill="ffffff"/>
        <w:ind w:left="29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</w:r>
    </w:p>
    <w:p>
      <w:pPr>
        <w:pStyle w:val="Normal"/>
        <w:shd w:val="clear" w:color="ffffff" w:fill="ffffff"/>
        <w:tabs>
          <w:tab w:val="left" w:pos="1934" w:leader="underscore"/>
        </w:tabs>
        <w:ind w:left="34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</w:t>
        <w:tab/>
      </w:r>
      <w:r>
        <w:rPr>
          <w:b/>
          <w:bCs/>
          <w:color w:val="000000"/>
          <w:spacing w:val="-2"/>
          <w:sz w:val="26"/>
          <w:szCs w:val="26"/>
        </w:rPr>
        <w:t xml:space="preserve">2022 года</w:t>
      </w:r>
    </w:p>
    <w:p>
      <w:pPr>
        <w:pStyle w:val="Normal"/>
        <w:shd w:val="clear" w:color="ffffff" w:fill="ffffff"/>
        <w:tabs>
          <w:tab w:val="left" w:pos="1934" w:leader="underscore"/>
        </w:tabs>
        <w:ind w:left="34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9"/>
        <w:gridCol w:w="5449"/>
        <w:gridCol w:w="708"/>
        <w:gridCol w:w="709"/>
        <w:gridCol w:w="582"/>
        <w:gridCol w:w="1605"/>
      </w:tblGrid>
      <w:tr>
        <w:trPr>
          <w:cantSplit/>
          <w:tblHeader/>
        </w:trPr>
        <w:tc>
          <w:tcPr>
            <w:tcW w:w="709" w:type="dxa"/>
            <w:vMerge w:val="restart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п/п</w:t>
            </w:r>
          </w:p>
        </w:tc>
        <w:tc>
          <w:tcPr>
            <w:tcW w:w="5449" w:type="dxa"/>
            <w:vMerge w:val="restart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Содержание мероприятий и основных показателей</w:t>
            </w:r>
          </w:p>
        </w:tc>
        <w:tc>
          <w:tcPr>
            <w:tcW w:w="1999" w:type="dxa"/>
            <w:gridSpan w:val="3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Сведения </w:t>
            </w:r>
            <w:r>
              <w:rPr>
                <w:rFonts w:ascii="Times New Roman" w:hAnsi="Times New Roman"/>
                <w:b/>
                <w:sz w:val="26"/>
                <w:szCs w:val="28"/>
              </w:rPr>
            </w:r>
          </w:p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о проведении мероприятий</w:t>
            </w:r>
          </w:p>
        </w:tc>
        <w:tc>
          <w:tcPr>
            <w:tcW w:w="1605" w:type="dxa"/>
            <w:vMerge w:val="restart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Примечание</w:t>
            </w:r>
          </w:p>
        </w:tc>
      </w:tr>
      <w:tr>
        <w:trPr>
          <w:cantSplit/>
          <w:tblHeader/>
        </w:trPr>
        <w:tc>
          <w:tcPr>
            <w:tcW w:w="709" w:type="dxa"/>
            <w:vMerge w:val="continue"/>
            <w:textDirection w:val="lrTb"/>
            <w:vAlign w:val="top"/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449" w:type="dxa"/>
            <w:vMerge w:val="continue"/>
            <w:textDirection w:val="lrTb"/>
            <w:vAlign w:val="top"/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2022 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2021</w:t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+, -</w:t>
            </w:r>
          </w:p>
        </w:tc>
        <w:tc>
          <w:tcPr>
            <w:tcW w:w="1605" w:type="dxa"/>
            <w:vMerge w:val="continue"/>
            <w:textDirection w:val="lrTb"/>
            <w:vAlign w:val="top"/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/>
        </w:trPr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1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3</w:t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4</w:t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5</w:t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6</w:t>
            </w:r>
          </w:p>
        </w:tc>
      </w:tr>
      <w:tr>
        <w:trPr/>
        <w:tc>
          <w:tcPr>
            <w:tcW w:w="9762" w:type="dxa"/>
            <w:gridSpan w:val="6"/>
            <w:textDirection w:val="lrTb"/>
            <w:vAlign w:val="top"/>
          </w:tcPr>
          <w:p>
            <w:pPr>
              <w:pStyle w:val="UserStyle_3"/>
              <w:jc w:val="center"/>
              <w:outlineLvl w:val="2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I. Характеристика территории </w:t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1.1.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Всего населенных пунктов на территории: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 том числе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отработанных на выявление наркокультур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1.2.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Всего частных подворий на территории: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из них обследованных подворий (всего):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процент от их общего числа (%)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9762" w:type="dxa"/>
            <w:gridSpan w:val="6"/>
            <w:textDirection w:val="lrTb"/>
            <w:vAlign w:val="top"/>
          </w:tcPr>
          <w:p>
            <w:pPr>
              <w:pStyle w:val="UserStyle_3"/>
              <w:jc w:val="center"/>
              <w:outlineLvl w:val="2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II. Организационные мероприятия, проведенные на территории </w:t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обсуждению вопросов, связанных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с незаконным культивированием посевов мака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и конопли, заготовкой дикорастущих наркокультур, проведено: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2.1.1.</w:t>
            </w:r>
            <w:r>
              <w:rPr>
                <w:sz w:val="26"/>
              </w:rPr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Заседаний советов при главе территориальной администрации (в том случае, если они созданы)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Заседаний антинаркотических комиссий (дата проведения,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протокола) (в том случае, если они созданы)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2.1.3.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Сходов граждан (всего):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количество населенных пунктов, в которых прошли сходы граждан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количество присутствовавших на них граждан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2.1.4.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Советов общественности (всего):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2.1.5.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Рабочих совещаний при главе территориальной администрации  (всего):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Создано общественных формирований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борьбе с незаконными посевами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и выявлению очагов произрастания дикорастущих наркотикосодержащих растений,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2.3.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проведенных профилактических рейдов совместно с сотрудниками: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территориальных органов МВД России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Белгородской области на городском уровне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самостоятельно с привлечением общественности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2.4.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рейдов, проведенных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инициативе территориальной администрации,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2.5.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Число сотрудников территориальной администрации приняло участие в проводимых мероприятиях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2.6.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Организовано выступлений в средствах массовой информации: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радио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телевидению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публикации в печати</w:t>
            </w:r>
            <w:r>
              <w:rPr>
                <w:rFonts w:ascii="Times New Roman" w:hAnsi="Times New Roman"/>
                <w:sz w:val="26"/>
                <w:szCs w:val="28"/>
              </w:rPr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9762" w:type="dxa"/>
            <w:gridSpan w:val="6"/>
            <w:textDirection w:val="lrTb"/>
            <w:vAlign w:val="top"/>
          </w:tcPr>
          <w:p>
            <w:pPr>
              <w:pStyle w:val="UserStyle_3"/>
              <w:jc w:val="center"/>
              <w:outlineLvl w:val="2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III. Оказание помощи органами местного самоуправления территориальных администраций правоохранительным органам</w:t>
            </w:r>
          </w:p>
        </w:tc>
      </w:tr>
      <w:tr>
        <w:trPr>
          <w:cantSplit/>
        </w:trPr>
        <w:tc>
          <w:tcPr>
            <w:tcW w:w="709" w:type="dxa"/>
            <w:vMerge w:val="restart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3.1.</w:t>
            </w:r>
          </w:p>
        </w:tc>
        <w:tc>
          <w:tcPr>
            <w:tcW w:w="5449" w:type="dxa"/>
            <w:vMerge w:val="restart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Оказана помощь в выделении автотранспорта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для проведения оперативно-профилактических рейдов территориальным органам МВД России по Белгородской области на городском уровне (количество раз)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>
          <w:cantSplit/>
        </w:trPr>
        <w:tc>
          <w:tcPr>
            <w:tcW w:w="709" w:type="dxa"/>
            <w:vMerge w:val="continue"/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49" w:type="dxa"/>
            <w:vMerge w:val="continue"/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>
          <w:cantSplit/>
        </w:trPr>
        <w:tc>
          <w:tcPr>
            <w:tcW w:w="709" w:type="dxa"/>
            <w:vMerge w:val="restart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3.2.</w:t>
            </w:r>
          </w:p>
        </w:tc>
        <w:tc>
          <w:tcPr>
            <w:tcW w:w="5449" w:type="dxa"/>
            <w:vMerge w:val="restart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Оказана помощь в обеспечении горюче-смазочными материалами территориальным органам МВД России по Белгородской области на городском уровне (литров)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>
          <w:cantSplit/>
        </w:trPr>
        <w:tc>
          <w:tcPr>
            <w:tcW w:w="709" w:type="dxa"/>
            <w:vMerge w:val="continue"/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49" w:type="dxa"/>
            <w:vMerge w:val="continue"/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3.3.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Оказаны другие виды помощи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(укажите)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9762" w:type="dxa"/>
            <w:gridSpan w:val="6"/>
            <w:textDirection w:val="lrTb"/>
            <w:vAlign w:val="top"/>
          </w:tcPr>
          <w:p>
            <w:pPr>
              <w:pStyle w:val="UserStyle_3"/>
              <w:jc w:val="center"/>
              <w:outlineLvl w:val="2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IV. Борьба с незаконным культивированием мака и конопли</w:t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4.1.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частных подворий, на территории которых обнаружены незаконные посевы наркотикосодержащих растений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процент от общего числа обследованных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Выявлено незаконных посевов общественными формированиями самостоятельно (без учета фактов, выявленных сотрудниками правоохранительных органов)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4.2.1.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Посевов мака: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Посевов конопли: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Приняты меры: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4.3.1.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Внесено предписаний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в соответствующие органы для принятия мер: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территориальные органы МВД России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Белгородской области на городском уровне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иные органы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дату и исх.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отправления)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___________________________________________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4.3.3.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землепользователям (землевладельцам) о необходимости принятия мер (указать конкретного адресата, дату и исх.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отправления) _______________________________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9762" w:type="dxa"/>
            <w:gridSpan w:val="6"/>
            <w:textDirection w:val="lrTb"/>
            <w:vAlign w:val="top"/>
          </w:tcPr>
          <w:p>
            <w:pPr>
              <w:pStyle w:val="UserStyle_3"/>
              <w:jc w:val="center"/>
              <w:outlineLvl w:val="2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V. Пресечение фактов заготовки дикорастущих наркотикосодержащих культур</w:t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Общее количество выявленных очагов произрастания дикорастущих наркотикосодержащих растений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(количество фактов, выявленных общественными организациями без участия сотрудников правоохранительных органов)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общая площадь произрастания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5.1.1.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Очагов дикорастущей конопли: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произрастания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Очагов масличного мака: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произрастания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Приняты меры: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5.2.1.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Составлено актов на уничтожение выявленных очагов произрастания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5.2.2.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Внесено предписаний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5.2.3.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в соответствующие органы для принятия мер: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территориальные органы МВД России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Белгородской области на городском уровне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иные органы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6"/>
                <w:szCs w:val="28"/>
              </w:rPr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6"/>
                <w:szCs w:val="28"/>
              </w:rPr>
            </w:r>
          </w:p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дату и исх.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отправления)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709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5.2.4.</w:t>
            </w:r>
          </w:p>
        </w:tc>
        <w:tc>
          <w:tcPr>
            <w:tcW w:w="5449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землепользователям (землевладельцам) о необходимости принятия мер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6"/>
                <w:szCs w:val="28"/>
              </w:rPr>
            </w:r>
          </w:p>
          <w:p>
            <w:pPr>
              <w:pStyle w:val="UserStyle_3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6"/>
                <w:szCs w:val="28"/>
              </w:rPr>
            </w:r>
          </w:p>
          <w:p>
            <w:pPr>
              <w:pStyle w:val="UserStyle_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дату и исх.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отправления)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709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58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  <w:tc>
          <w:tcPr>
            <w:tcW w:w="1605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</w:tc>
      </w:tr>
    </w:tbl>
    <w:p>
      <w:pPr>
        <w:pStyle w:val="Normal"/>
        <w:shd w:val="clear" w:color="ffffff" w:fill="ffffff"/>
        <w:ind w:left="38" w:hanging="38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</w:r>
    </w:p>
    <w:p>
      <w:pPr>
        <w:pStyle w:val="Normal"/>
        <w:shd w:val="clear" w:color="ffffff" w:fill="ffffff"/>
        <w:ind w:left="38" w:hanging="38"/>
        <w:jc w:val="both"/>
        <w:rPr>
          <w:b/>
        </w:rPr>
      </w:pPr>
      <w:r>
        <w:rPr>
          <w:b/>
        </w:rPr>
        <w:t xml:space="preserve">Примечание:</w:t>
      </w:r>
    </w:p>
    <w:p>
      <w:pPr>
        <w:pStyle w:val="Normal"/>
        <w:shd w:val="clear" w:color="ffffff" w:fill="ffffff"/>
        <w:ind w:firstLine="708"/>
        <w:jc w:val="both"/>
      </w:pPr>
      <w:r>
        <w:t xml:space="preserve">1. К данным статистическим сведениям прилагается краткая пояснительная записка, в которой необходимо отразить, когда и в чей адрес направлялись предписания, какие требования в них содержатся, </w:t>
      </w:r>
      <w:r>
        <w:br/>
      </w:r>
      <w:r>
        <w:t xml:space="preserve">в какие органы направлялись информации для принятия необходимых мер, привести положительные примеры </w:t>
      </w:r>
      <w:r>
        <w:br/>
      </w:r>
      <w:r>
        <w:t xml:space="preserve">из практики проведения мероприятий в ходе акции, а также отразить возникающие проблемы, внести предложения о повышении эффективности проводимой работы.</w:t>
      </w:r>
    </w:p>
    <w:p>
      <w:pPr>
        <w:pStyle w:val="Normal"/>
        <w:shd w:val="clear" w:color="ffffff" w:fill="ffffff"/>
        <w:ind w:firstLine="708"/>
        <w:jc w:val="both"/>
        <w:rPr>
          <w:b/>
        </w:rPr>
      </w:pPr>
      <w:r>
        <w:t xml:space="preserve">2. Статистические сведения и прилагаемая к ним пояснительная записка представляются </w:t>
      </w:r>
      <w:r>
        <w:br/>
      </w:r>
      <w:r>
        <w:t xml:space="preserve">в Совет безопасности администрации городского округа ежемесячно не позднее </w:t>
      </w:r>
      <w:r>
        <w:rPr>
          <w:b/>
        </w:rPr>
        <w:t xml:space="preserve">0</w:t>
      </w:r>
      <w:r>
        <w:rPr>
          <w:b/>
        </w:rPr>
        <w:t xml:space="preserve">1 июля, </w:t>
      </w:r>
      <w:r>
        <w:rPr>
          <w:b/>
        </w:rPr>
        <w:t xml:space="preserve">0</w:t>
      </w:r>
      <w:r>
        <w:rPr>
          <w:b/>
        </w:rPr>
        <w:t xml:space="preserve">1 августа, </w:t>
      </w:r>
      <w:r>
        <w:rPr>
          <w:b/>
        </w:rPr>
        <w:br/>
      </w:r>
      <w:r>
        <w:rPr>
          <w:b/>
        </w:rPr>
        <w:t xml:space="preserve">0</w:t>
      </w:r>
      <w:r>
        <w:rPr>
          <w:b/>
        </w:rPr>
        <w:t xml:space="preserve">1 сентября, </w:t>
      </w:r>
      <w:r>
        <w:rPr>
          <w:b/>
        </w:rPr>
        <w:t xml:space="preserve">0</w:t>
      </w:r>
      <w:r>
        <w:rPr>
          <w:b/>
        </w:rPr>
        <w:t xml:space="preserve">5 октября 2022 года по факсу 4-60-92.</w:t>
      </w:r>
    </w:p>
    <w:p>
      <w:pPr>
        <w:pStyle w:val="Normal"/>
        <w:tabs>
          <w:tab w:val="left" w:pos="4500" w:leader="none"/>
        </w:tabs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ind w:left="4536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6"/>
          <w:szCs w:val="26"/>
        </w:rPr>
        <w:t xml:space="preserve">ПРИЛОЖЕНИЕ №</w:t>
      </w:r>
      <w:r>
        <w:rPr>
          <w:b/>
          <w:bCs/>
          <w:color w:val="000000"/>
          <w:sz w:val="26"/>
          <w:szCs w:val="26"/>
        </w:rPr>
        <w:t xml:space="preserve">3</w:t>
      </w:r>
      <w:r>
        <w:rPr>
          <w:b/>
          <w:bCs/>
          <w:color w:val="000000"/>
          <w:sz w:val="26"/>
          <w:szCs w:val="26"/>
        </w:rPr>
      </w:r>
    </w:p>
    <w:p>
      <w:pPr>
        <w:pStyle w:val="Normal"/>
        <w:ind w:left="453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 постановлению администрации Грайворонского городского округа</w:t>
      </w:r>
    </w:p>
    <w:p>
      <w:pPr>
        <w:pStyle w:val="Normal"/>
        <w:spacing w:before="10" w:after="10" w:line="216" w:lineRule="auto"/>
        <w:ind w:left="453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«___» _______  20___ года № _____</w:t>
      </w:r>
    </w:p>
    <w:p>
      <w:pPr>
        <w:pStyle w:val="Normal"/>
        <w:spacing w:before="10" w:after="1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ffffff" w:fill="ffffff"/>
        <w:ind w:left="51"/>
        <w:jc w:val="center"/>
        <w:outlineLvl w:val="0"/>
        <w:rPr>
          <w:sz w:val="26"/>
          <w:szCs w:val="27"/>
        </w:rPr>
      </w:pPr>
      <w:r>
        <w:rPr>
          <w:b/>
          <w:bCs/>
          <w:color w:val="000000"/>
          <w:sz w:val="26"/>
          <w:szCs w:val="27"/>
        </w:rPr>
        <w:t xml:space="preserve">СВЕДЕНИЯ</w:t>
      </w:r>
      <w:r>
        <w:rPr>
          <w:sz w:val="26"/>
          <w:szCs w:val="27"/>
        </w:rPr>
      </w:r>
    </w:p>
    <w:p>
      <w:pPr>
        <w:pStyle w:val="Normal"/>
        <w:shd w:val="clear" w:color="ffffff" w:fill="ffffff"/>
        <w:tabs>
          <w:tab w:val="left" w:pos="1934" w:leader="underscore"/>
        </w:tabs>
        <w:ind w:left="34"/>
        <w:jc w:val="center"/>
        <w:rPr>
          <w:b/>
          <w:bCs/>
          <w:color w:val="000000"/>
          <w:spacing w:val="-2"/>
          <w:sz w:val="26"/>
          <w:szCs w:val="27"/>
        </w:rPr>
      </w:pPr>
      <w:r>
        <w:rPr>
          <w:b/>
          <w:bCs/>
          <w:color w:val="000000"/>
          <w:spacing w:val="-2"/>
          <w:sz w:val="26"/>
          <w:szCs w:val="27"/>
        </w:rPr>
        <w:t xml:space="preserve">о результатах работы правоохранительных органов по организации </w:t>
      </w:r>
    </w:p>
    <w:p>
      <w:pPr>
        <w:pStyle w:val="Normal"/>
        <w:shd w:val="clear" w:color="ffffff" w:fill="ffffff"/>
        <w:tabs>
          <w:tab w:val="left" w:pos="1934" w:leader="underscore"/>
        </w:tabs>
        <w:ind w:left="34"/>
        <w:jc w:val="center"/>
        <w:rPr>
          <w:b/>
          <w:bCs/>
          <w:color w:val="000000"/>
          <w:spacing w:val="-1"/>
          <w:sz w:val="26"/>
          <w:szCs w:val="27"/>
        </w:rPr>
      </w:pPr>
      <w:r>
        <w:rPr>
          <w:b/>
          <w:bCs/>
          <w:color w:val="000000"/>
          <w:spacing w:val="-2"/>
          <w:sz w:val="26"/>
          <w:szCs w:val="27"/>
        </w:rPr>
        <w:t xml:space="preserve">и проведению специализированных оперативно-</w:t>
      </w:r>
      <w:r>
        <w:rPr>
          <w:b/>
          <w:bCs/>
          <w:color w:val="000000"/>
          <w:spacing w:val="-1"/>
          <w:sz w:val="26"/>
          <w:szCs w:val="27"/>
        </w:rPr>
        <w:t xml:space="preserve">профилактических мероприятий по выявлению и уничтожению дикорастущих и незаконных посевов наркотикосодержащих культур на территории </w:t>
      </w:r>
    </w:p>
    <w:p>
      <w:pPr>
        <w:pStyle w:val="Normal"/>
        <w:shd w:val="clear" w:color="ffffff" w:fill="ffffff"/>
        <w:tabs>
          <w:tab w:val="left" w:pos="1934" w:leader="underscore"/>
        </w:tabs>
        <w:ind w:left="34"/>
        <w:jc w:val="center"/>
        <w:rPr>
          <w:b/>
          <w:bCs/>
          <w:color w:val="000000"/>
          <w:spacing w:val="-2"/>
          <w:sz w:val="26"/>
          <w:szCs w:val="27"/>
        </w:rPr>
      </w:pPr>
      <w:r>
        <w:rPr>
          <w:b/>
          <w:bCs/>
          <w:color w:val="000000"/>
          <w:spacing w:val="-1"/>
          <w:sz w:val="26"/>
          <w:szCs w:val="27"/>
        </w:rPr>
        <w:t xml:space="preserve">Грайворонского городского округа в _____________2022 года </w:t>
      </w:r>
      <w:r>
        <w:rPr>
          <w:b/>
          <w:bCs/>
          <w:color w:val="000000"/>
          <w:spacing w:val="-2"/>
          <w:sz w:val="26"/>
          <w:szCs w:val="27"/>
        </w:rPr>
      </w:r>
    </w:p>
    <w:p>
      <w:pPr>
        <w:pStyle w:val="Normal"/>
        <w:shd w:val="clear" w:color="ffffff" w:fill="ffffff"/>
        <w:tabs>
          <w:tab w:val="left" w:pos="1934" w:leader="underscore"/>
        </w:tabs>
        <w:ind w:left="34"/>
        <w:jc w:val="center"/>
        <w:rPr>
          <w:sz w:val="26"/>
          <w:szCs w:val="27"/>
        </w:rPr>
      </w:pPr>
      <w:r>
        <w:rPr>
          <w:sz w:val="26"/>
          <w:szCs w:val="27"/>
        </w:rPr>
      </w:r>
    </w:p>
    <w:p>
      <w:pPr>
        <w:pStyle w:val="Normal"/>
        <w:shd w:val="clear" w:color="ffffff" w:fill="ffffff"/>
        <w:tabs>
          <w:tab w:val="left" w:pos="1934" w:leader="underscore"/>
        </w:tabs>
        <w:ind w:left="34"/>
        <w:jc w:val="center"/>
        <w:rPr>
          <w:sz w:val="26"/>
          <w:szCs w:val="27"/>
        </w:rPr>
      </w:pPr>
      <w:r>
        <w:rPr>
          <w:sz w:val="26"/>
          <w:szCs w:val="27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"/>
        <w:gridCol w:w="4961"/>
        <w:gridCol w:w="851"/>
        <w:gridCol w:w="708"/>
        <w:gridCol w:w="567"/>
        <w:gridCol w:w="1762"/>
      </w:tblGrid>
      <w:tr>
        <w:trPr>
          <w:cantSplit/>
          <w:tblHeader/>
        </w:trPr>
        <w:tc>
          <w:tcPr>
            <w:tcW w:w="913" w:type="dxa"/>
            <w:vMerge w:val="restart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№ п/п</w:t>
            </w:r>
          </w:p>
        </w:tc>
        <w:tc>
          <w:tcPr>
            <w:tcW w:w="4961" w:type="dxa"/>
            <w:vMerge w:val="restart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Содержание мероприятий и основных показателей</w:t>
            </w:r>
          </w:p>
        </w:tc>
        <w:tc>
          <w:tcPr>
            <w:tcW w:w="2126" w:type="dxa"/>
            <w:gridSpan w:val="3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Сведения </w:t>
              <w:br/>
              <w:t xml:space="preserve">о проведении мероприятий</w:t>
            </w:r>
          </w:p>
        </w:tc>
        <w:tc>
          <w:tcPr>
            <w:tcW w:w="1762" w:type="dxa"/>
            <w:vMerge w:val="restart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Примечание</w:t>
            </w:r>
          </w:p>
        </w:tc>
      </w:tr>
      <w:tr>
        <w:trPr>
          <w:cantSplit/>
          <w:tblHeader/>
        </w:trPr>
        <w:tc>
          <w:tcPr>
            <w:tcW w:w="913" w:type="dxa"/>
            <w:vMerge w:val="continue"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</w:p>
        </w:tc>
        <w:tc>
          <w:tcPr>
            <w:tcW w:w="4961" w:type="dxa"/>
            <w:vMerge w:val="continue"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2022 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2021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+, -</w:t>
            </w:r>
          </w:p>
        </w:tc>
        <w:tc>
          <w:tcPr>
            <w:tcW w:w="1762" w:type="dxa"/>
            <w:vMerge w:val="continue"/>
            <w:textDirection w:val="lrTb"/>
            <w:vAlign w:val="top"/>
          </w:tcPr>
          <w:p>
            <w:pPr>
              <w:pStyle w:val="Normal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</w:p>
        </w:tc>
      </w:tr>
      <w:tr>
        <w:trPr>
          <w:tblHeader/>
        </w:trPr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1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3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4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5</w:t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6</w:t>
            </w:r>
          </w:p>
        </w:tc>
      </w:tr>
      <w:tr>
        <w:trPr/>
        <w:tc>
          <w:tcPr>
            <w:tcW w:w="9762" w:type="dxa"/>
            <w:gridSpan w:val="6"/>
            <w:textDirection w:val="lrTb"/>
            <w:vAlign w:val="top"/>
          </w:tcPr>
          <w:p>
            <w:pPr>
              <w:pStyle w:val="UserStyle_3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I. Оказание помощи правоохранительным органам администрациями муниципальных районов и городских округов</w:t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1.1.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помощь в выделении автотранспорта для проведения оперативно-профилактических рейдов (количество раз)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1.2.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помощь в обеспечении горюче-смазочными материалами (литров)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1.3.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финансовая помощь в размере (тыс. рублей)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1.4.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Оказаны другие виды помощи (укажите)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762" w:type="dxa"/>
            <w:gridSpan w:val="6"/>
            <w:textDirection w:val="lrTb"/>
            <w:vAlign w:val="bottom"/>
          </w:tcPr>
          <w:p>
            <w:pPr>
              <w:pStyle w:val="UserStyle_3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II. Борьба с незаконным культивированием мака и конопли</w:t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2.1.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частных подворий, </w:t>
              <w:br/>
              <w:t xml:space="preserve">на территории которых обнаружены незаконные посевы наркотикосодержащих растений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процент от общего числа обследованных подворий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center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Выявлено и уничтожено незаконных посевов: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bottom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2.2.1.</w:t>
            </w:r>
          </w:p>
        </w:tc>
        <w:tc>
          <w:tcPr>
            <w:tcW w:w="4961" w:type="dxa"/>
            <w:textDirection w:val="lrTb"/>
            <w:vAlign w:val="center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Посевов мака: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фактов,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bottom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2.2.2.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Посевов конопли: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фактов,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2.3.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Составлено административных протоколов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2.4.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Привлечено граждан к ответственности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за незаконные посевы (всего):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уголовной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"consultantplus://offline/ref=E300772A247DC21FC1A2C400A1CE7F1A2C717EBFF41ECAE45131B76E430171B3DAA2C21A6CL4zBL"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231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Уголовного кодекса Российской Федерации),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административной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2.5.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Общая сумма, поступившая от взыскания штрафов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 (тыс. руб.),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762" w:type="dxa"/>
            <w:gridSpan w:val="6"/>
            <w:textDirection w:val="lrTb"/>
            <w:vAlign w:val="top"/>
          </w:tcPr>
          <w:p>
            <w:pPr>
              <w:pStyle w:val="UserStyle_3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III. Пресечение фактов заготовки дикорастущих наркотикосодержащих растений</w:t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Всего выявлено очагов произрастания дикорастущих наркотикосодержащих растений (количество фактов)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очагов произрастания (кв. м),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3.1.1.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Очагов дикорастущей конопли: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bottom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очагов произрастания (кв. м),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3.1.2.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Очагов произрастания масличного мака: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bottom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выявленная и уничтоженная площадь произрастания (кв. м),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3.2.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Внесено предписаний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3.3.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Составлено административных протоколов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Привлечено к ответственности за сбор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и заготовку дикорастущих наркотикосодержащих культур,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3.4.1.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уголовной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"consultantplus://offline/ref=E300772A247DC21FC1A2C400A1CE7F1A2C717EBFF41ECAE45131B76E430171B3DAA2C21A6FL4zBL"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228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Уголовного кодекса Российской Федерации),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3.4.2.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административной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правонарушениях), всего: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3.4.3.</w:t>
            </w:r>
          </w:p>
        </w:tc>
        <w:tc>
          <w:tcPr>
            <w:tcW w:w="4961" w:type="dxa"/>
            <w:textDirection w:val="lrTb"/>
            <w:vAlign w:val="bottom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Общая сумма штрафов, поступившая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от взысканных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 (тыс. рублей)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  <w:tr>
        <w:trPr/>
        <w:tc>
          <w:tcPr>
            <w:tcW w:w="913" w:type="dxa"/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3.5.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Направлено сообщений землепользователям (землевладельцам)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 необходимости принятия мер:</w:t>
            </w:r>
          </w:p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  <w:p>
            <w:pPr>
              <w:pStyle w:val="UserStyle_3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(указать конкретного адресата,</w:t>
            </w:r>
          </w:p>
          <w:p>
            <w:pPr>
              <w:pStyle w:val="UserStyle_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дату и исх.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№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отправления)</w:t>
            </w:r>
          </w:p>
        </w:tc>
        <w:tc>
          <w:tcPr>
            <w:tcW w:w="851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  <w:tc>
          <w:tcPr>
            <w:tcW w:w="1762" w:type="dxa"/>
            <w:textDirection w:val="lrTb"/>
            <w:vAlign w:val="top"/>
          </w:tcPr>
          <w:p>
            <w:pPr>
              <w:pStyle w:val="UserStyle_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</w:p>
        </w:tc>
      </w:tr>
    </w:tbl>
    <w:p>
      <w:pPr>
        <w:pStyle w:val="Normal"/>
        <w:shd w:val="clear" w:color="ffffff" w:fill="ffffff"/>
        <w:jc w:val="both"/>
        <w:rPr>
          <w:b/>
          <w:bCs/>
          <w:color w:val="000000"/>
          <w:spacing w:val="3"/>
          <w:sz w:val="26"/>
          <w:szCs w:val="27"/>
        </w:rPr>
      </w:pPr>
      <w:r>
        <w:rPr>
          <w:b/>
          <w:bCs/>
          <w:color w:val="000000"/>
          <w:spacing w:val="3"/>
          <w:sz w:val="26"/>
          <w:szCs w:val="27"/>
        </w:rPr>
      </w:r>
    </w:p>
    <w:p>
      <w:pPr>
        <w:pStyle w:val="Normal"/>
        <w:shd w:val="clear" w:color="ffffff" w:fill="ffffff"/>
        <w:ind w:firstLine="709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Примечание:</w:t>
      </w:r>
    </w:p>
    <w:p>
      <w:pPr>
        <w:pStyle w:val="Normal"/>
        <w:shd w:val="clear" w:color="ffffff" w:fill="ffffff"/>
        <w:ind w:firstLine="720"/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1. Данная форма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 xml:space="preserve">статистических сведений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 xml:space="preserve">предназначена для заполнения </w:t>
      </w:r>
      <w:r>
        <w:rPr>
          <w:color w:val="000000"/>
          <w:spacing w:val="2"/>
          <w:sz w:val="24"/>
          <w:szCs w:val="24"/>
        </w:rPr>
        <w:t xml:space="preserve">территориальными органами </w:t>
      </w:r>
      <w:r>
        <w:rPr>
          <w:color w:val="000000"/>
          <w:spacing w:val="1"/>
          <w:sz w:val="24"/>
          <w:szCs w:val="24"/>
        </w:rPr>
        <w:t xml:space="preserve">МВД России по Белгородской области на городском уровне</w:t>
      </w:r>
      <w:r>
        <w:rPr>
          <w:bCs/>
          <w:color w:val="000000"/>
          <w:spacing w:val="3"/>
          <w:sz w:val="24"/>
          <w:szCs w:val="24"/>
        </w:rPr>
        <w:t xml:space="preserve">.</w:t>
      </w:r>
      <w:r>
        <w:rPr>
          <w:bCs/>
          <w:color w:val="000000"/>
          <w:spacing w:val="3"/>
          <w:sz w:val="24"/>
          <w:szCs w:val="24"/>
        </w:rPr>
      </w:r>
    </w:p>
    <w:p>
      <w:pPr>
        <w:pStyle w:val="Normal"/>
        <w:shd w:val="clear" w:color="ffffff" w:fill="ffffff"/>
        <w:ind w:firstLine="720"/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2.</w:t>
      </w:r>
      <w:r>
        <w:rPr>
          <w:bCs/>
          <w:color w:val="000000"/>
          <w:spacing w:val="3"/>
          <w:sz w:val="24"/>
          <w:szCs w:val="24"/>
        </w:rPr>
        <w:t xml:space="preserve">  </w:t>
      </w:r>
      <w:r>
        <w:rPr>
          <w:bCs/>
          <w:color w:val="000000"/>
          <w:spacing w:val="3"/>
          <w:sz w:val="24"/>
          <w:szCs w:val="24"/>
        </w:rPr>
        <w:t xml:space="preserve">Обобщенные статистические сведения  и прилагаемая к ним пояснительная зап</w:t>
      </w:r>
      <w:r>
        <w:rPr>
          <w:bCs/>
          <w:color w:val="000000"/>
          <w:spacing w:val="3"/>
          <w:sz w:val="24"/>
          <w:szCs w:val="24"/>
        </w:rPr>
        <w:t xml:space="preserve">иска представляются ежемесячно </w:t>
      </w:r>
      <w:r>
        <w:rPr>
          <w:bCs/>
          <w:color w:val="000000"/>
          <w:spacing w:val="3"/>
          <w:sz w:val="24"/>
          <w:szCs w:val="24"/>
        </w:rPr>
        <w:t xml:space="preserve">в Совет безопасности администрации городского округа не позднее </w:t>
      </w:r>
      <w:r>
        <w:rPr>
          <w:bCs/>
          <w:color w:val="000000"/>
          <w:spacing w:val="3"/>
          <w:sz w:val="24"/>
          <w:szCs w:val="24"/>
        </w:rPr>
        <w:t xml:space="preserve">0</w:t>
      </w:r>
      <w:r>
        <w:rPr>
          <w:bCs/>
          <w:color w:val="000000"/>
          <w:spacing w:val="3"/>
          <w:sz w:val="24"/>
          <w:szCs w:val="24"/>
        </w:rPr>
        <w:t xml:space="preserve">1 июля, </w:t>
      </w:r>
      <w:r>
        <w:rPr>
          <w:bCs/>
          <w:color w:val="000000"/>
          <w:spacing w:val="3"/>
          <w:sz w:val="24"/>
          <w:szCs w:val="24"/>
        </w:rPr>
        <w:t xml:space="preserve">0</w:t>
      </w:r>
      <w:r>
        <w:rPr>
          <w:bCs/>
          <w:color w:val="000000"/>
          <w:spacing w:val="3"/>
          <w:sz w:val="24"/>
          <w:szCs w:val="24"/>
        </w:rPr>
        <w:t xml:space="preserve">1 августа, </w:t>
      </w:r>
      <w:r>
        <w:rPr>
          <w:bCs/>
          <w:color w:val="000000"/>
          <w:spacing w:val="3"/>
          <w:sz w:val="24"/>
          <w:szCs w:val="24"/>
        </w:rPr>
        <w:t xml:space="preserve">0</w:t>
      </w:r>
      <w:r>
        <w:rPr>
          <w:bCs/>
          <w:color w:val="000000"/>
          <w:spacing w:val="3"/>
          <w:sz w:val="24"/>
          <w:szCs w:val="24"/>
        </w:rPr>
        <w:t xml:space="preserve">1 сентября, </w:t>
      </w:r>
      <w:r>
        <w:rPr>
          <w:bCs/>
          <w:color w:val="000000"/>
          <w:spacing w:val="3"/>
          <w:sz w:val="24"/>
          <w:szCs w:val="24"/>
        </w:rPr>
        <w:t xml:space="preserve">0</w:t>
      </w:r>
      <w:r>
        <w:rPr>
          <w:bCs/>
          <w:color w:val="000000"/>
          <w:spacing w:val="3"/>
          <w:sz w:val="24"/>
          <w:szCs w:val="24"/>
        </w:rPr>
        <w:t xml:space="preserve">1 октября электронной почтой: 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aulova</w:t>
      </w:r>
      <w:r>
        <w:rPr>
          <w:b/>
          <w:bCs/>
          <w:color w:val="000000"/>
          <w:spacing w:val="3"/>
          <w:sz w:val="24"/>
          <w:szCs w:val="24"/>
        </w:rPr>
        <w:t xml:space="preserve">@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gr</w:t>
      </w:r>
      <w:r>
        <w:rPr>
          <w:b/>
          <w:bCs/>
          <w:color w:val="000000"/>
          <w:spacing w:val="3"/>
          <w:sz w:val="24"/>
          <w:szCs w:val="24"/>
        </w:rPr>
        <w:t xml:space="preserve">.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belregion</w:t>
      </w:r>
      <w:r>
        <w:rPr>
          <w:b/>
          <w:bCs/>
          <w:color w:val="000000"/>
          <w:spacing w:val="3"/>
          <w:sz w:val="24"/>
          <w:szCs w:val="24"/>
        </w:rPr>
        <w:t xml:space="preserve">.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ru</w:t>
      </w:r>
      <w:r>
        <w:rPr>
          <w:bCs/>
          <w:color w:val="000000"/>
          <w:spacing w:val="3"/>
          <w:sz w:val="24"/>
          <w:szCs w:val="24"/>
        </w:rPr>
        <w:t xml:space="preserve">, или факсом 4-60-92. Статистические сведения представляются </w:t>
      </w:r>
      <w:r>
        <w:rPr>
          <w:bCs/>
          <w:color w:val="000000"/>
          <w:spacing w:val="3"/>
          <w:sz w:val="24"/>
          <w:szCs w:val="24"/>
        </w:rPr>
        <w:br/>
      </w:r>
      <w:r>
        <w:rPr>
          <w:bCs/>
          <w:color w:val="000000"/>
          <w:spacing w:val="3"/>
          <w:sz w:val="24"/>
          <w:szCs w:val="24"/>
        </w:rPr>
        <w:t xml:space="preserve">с нарастающим итогом.</w:t>
      </w:r>
    </w:p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4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0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1">
    <w:name w:val="Основной текст с отступом Знак"/>
    <w:next w:val="UserStyle_1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1"/>
    <w:pPr>
      <w:spacing w:after="120"/>
      <w:ind w:left="283"/>
    </w:pPr>
    <w:rPr>
      <w:sz w:val="24"/>
      <w:szCs w:val="24"/>
    </w:rPr>
  </w:style>
  <w:style w:type="paragraph" w:styleId="UserStyle_2">
    <w:name w:val="List Paragraph"/>
    <w:basedOn w:val="Normal"/>
    <w:next w:val="UserStyle_2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3">
    <w:name w:val="ConsPlusNormal"/>
    <w:next w:val="UserStyle_3"/>
    <w:link w:val="UserStyle_4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4">
    <w:name w:val="ConsPlusNormal Знак"/>
    <w:next w:val="UserStyle_4"/>
    <w:link w:val="UserStyle_3"/>
    <w:rPr>
      <w:rFonts w:ascii="Arial" w:hAnsi="Arial"/>
      <w:lang w:val="ru-RU" w:bidi="ar-SA" w:eastAsia="ru-RU"/>
    </w:rPr>
  </w:style>
  <w:style w:type="paragraph" w:styleId="UserStyle_5">
    <w:name w:val="ConsPlusTitle"/>
    <w:next w:val="UserStyle_5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6"/>
    <w:pPr>
      <w:spacing w:after="120" w:line="480" w:lineRule="auto"/>
    </w:pPr>
    <w:rPr>
      <w:rFonts w:eastAsia="Calibri"/>
      <w:sz w:val="24"/>
      <w:szCs w:val="24"/>
    </w:rPr>
  </w:style>
  <w:style w:type="character" w:styleId="UserStyle_6">
    <w:name w:val="Основной текст 2 Знак"/>
    <w:next w:val="UserStyle_6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7">
    <w:name w:val="western"/>
    <w:basedOn w:val="Normal"/>
    <w:next w:val="UserStyle_7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8">
    <w:name w:val="Основной текст с отступом 21"/>
    <w:basedOn w:val="Normal"/>
    <w:next w:val="UserStyle_8"/>
    <w:link w:val="Normal"/>
    <w:pPr>
      <w:ind w:left="720" w:hanging="851"/>
      <w:jc w:val="both"/>
    </w:pPr>
    <w:rPr>
      <w:sz w:val="28"/>
      <w:lang w:eastAsia="ar-SA"/>
    </w:rPr>
  </w:style>
  <w:style w:type="character" w:styleId="UserStyle_9">
    <w:name w:val="Body text_"/>
    <w:next w:val="UserStyle_9"/>
    <w:link w:val="UserStyle_10"/>
    <w:locked/>
    <w:rPr>
      <w:sz w:val="25"/>
      <w:szCs w:val="25"/>
      <w:lang w:bidi="ar-SA"/>
    </w:rPr>
  </w:style>
  <w:style w:type="paragraph" w:styleId="UserStyle_10">
    <w:name w:val="Body text"/>
    <w:basedOn w:val="Normal"/>
    <w:next w:val="UserStyle_10"/>
    <w:link w:val="UserStyle_9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1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2">
    <w:name w:val="Font Style11"/>
    <w:next w:val="UserStyle_12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3">
    <w:name w:val="ConsPlusNonformat"/>
    <w:next w:val="UserStyle_13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1">
    <w:name w:val="Название Знак"/>
    <w:next w:val="UserStyle_11"/>
    <w:link w:val="Title"/>
    <w:rPr>
      <w:b/>
      <w:bCs/>
      <w:sz w:val="40"/>
    </w:rPr>
  </w:style>
  <w:style w:type="character" w:styleId="UserStyle_14">
    <w:name w:val="Основной текст_"/>
    <w:next w:val="UserStyle_14"/>
    <w:link w:val="UserStyle_15"/>
    <w:locked/>
    <w:rPr>
      <w:shd w:val="clear" w:color="auto" w:fill="ffffff"/>
    </w:rPr>
  </w:style>
  <w:style w:type="paragraph" w:styleId="UserStyle_15">
    <w:name w:val="Основной текст1"/>
    <w:basedOn w:val="Normal"/>
    <w:next w:val="UserStyle_15"/>
    <w:link w:val="UserStyle_14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0">
    <w:name w:val="Основной текст Знак"/>
    <w:next w:val="UserStyle_0"/>
    <w:link w:val="BodyText"/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7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8">
    <w:name w:val="fontstyle01"/>
    <w:basedOn w:val="NormalCharacter"/>
    <w:next w:val="UserStyle_18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19">
    <w:name w:val="Основной текст 21"/>
    <w:basedOn w:val="Normal"/>
    <w:next w:val="UserStyle_19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0">
    <w:name w:val="Основной текст (4)"/>
    <w:next w:val="UserStyle_20"/>
    <w:link w:val="Normal"/>
    <w:rPr>
      <w:b/>
      <w:bCs/>
      <w:sz w:val="26"/>
      <w:szCs w:val="26"/>
      <w:lang w:bidi="ar-SA"/>
    </w:rPr>
  </w:style>
  <w:style w:type="character" w:styleId="UserStyle_21">
    <w:name w:val="Основной текст (2)_"/>
    <w:basedOn w:val="NormalCharacter"/>
    <w:next w:val="UserStyle_21"/>
    <w:link w:val="UserStyle_22"/>
    <w:locked/>
    <w:rPr>
      <w:b/>
      <w:bCs/>
      <w:sz w:val="25"/>
      <w:szCs w:val="25"/>
      <w:shd w:val="clear" w:color="auto" w:fill="ffffff"/>
    </w:rPr>
  </w:style>
  <w:style w:type="paragraph" w:styleId="UserStyle_22">
    <w:name w:val="Основной текст (2)"/>
    <w:basedOn w:val="Normal"/>
    <w:next w:val="UserStyle_22"/>
    <w:link w:val="UserStyle_21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3">
    <w:name w:val="Обычный + По ширине"/>
    <w:basedOn w:val="Normal"/>
    <w:next w:val="UserStyle_23"/>
    <w:link w:val="Normal"/>
    <w:pPr>
      <w:jc w:val="both"/>
    </w:pPr>
    <w:rPr>
      <w:sz w:val="28"/>
      <w:szCs w:val="24"/>
    </w:rPr>
  </w:style>
  <w:style w:type="table" w:styleId="UserStyle_24">
    <w:name w:val="Plain Table 5"/>
    <w:next w:val="UserStyle_24"/>
    <w:link w:val="Normal"/>
    <w:rPr>
      <w:lang w:val="ru-RU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