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456" w:type="dxa"/>
        <w:tblLook w:val="01E0"/>
      </w:tblPr>
      <w:tblGrid>
        <w:gridCol w:w="3936"/>
        <w:gridCol w:w="4520"/>
      </w:tblGrid>
      <w:tr w:rsidR="00041240" w:rsidRPr="00417458" w:rsidTr="002B2CBF">
        <w:trPr>
          <w:trHeight w:val="812"/>
        </w:trPr>
        <w:tc>
          <w:tcPr>
            <w:tcW w:w="3936" w:type="dxa"/>
          </w:tcPr>
          <w:p w:rsidR="00041240" w:rsidRPr="002B2CBF" w:rsidRDefault="002B2CBF" w:rsidP="002B2CBF">
            <w:pPr>
              <w:jc w:val="both"/>
              <w:rPr>
                <w:b/>
                <w:sz w:val="28"/>
                <w:szCs w:val="28"/>
              </w:rPr>
            </w:pPr>
            <w:r w:rsidRPr="002B2CBF">
              <w:rPr>
                <w:b/>
                <w:sz w:val="28"/>
                <w:szCs w:val="28"/>
              </w:rPr>
              <w:t>Об утверждении программы «Укрепление общественного здоровья населения Грайворонского городского округа на 2020-2024 гг.»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733E0E" w:rsidRPr="00733E0E" w:rsidRDefault="00733E0E" w:rsidP="00733E0E">
      <w:pPr>
        <w:shd w:val="clear" w:color="auto" w:fill="FFFFFF"/>
        <w:tabs>
          <w:tab w:val="left" w:leader="underscore" w:pos="672"/>
          <w:tab w:val="left" w:pos="1134"/>
          <w:tab w:val="left" w:leader="underscore" w:pos="3365"/>
          <w:tab w:val="left" w:pos="7973"/>
        </w:tabs>
        <w:ind w:firstLine="709"/>
        <w:jc w:val="both"/>
        <w:rPr>
          <w:b/>
          <w:bCs/>
          <w:color w:val="212121"/>
          <w:spacing w:val="10"/>
          <w:sz w:val="28"/>
          <w:szCs w:val="28"/>
        </w:rPr>
      </w:pPr>
      <w:r>
        <w:rPr>
          <w:sz w:val="28"/>
          <w:szCs w:val="28"/>
        </w:rPr>
        <w:t>В целях эффективной реализации региональной части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 и достижения целевых показателей</w:t>
      </w:r>
      <w:r>
        <w:rPr>
          <w:sz w:val="28"/>
          <w:szCs w:val="28"/>
        </w:rPr>
        <w:br/>
      </w:r>
      <w:r>
        <w:rPr>
          <w:b/>
          <w:spacing w:val="-4"/>
          <w:sz w:val="28"/>
          <w:szCs w:val="28"/>
        </w:rPr>
        <w:t>п о с т а н о в л я ю</w:t>
      </w:r>
      <w:r w:rsidRPr="00733E0E">
        <w:rPr>
          <w:b/>
          <w:spacing w:val="-4"/>
          <w:sz w:val="28"/>
          <w:szCs w:val="28"/>
        </w:rPr>
        <w:t>:</w:t>
      </w:r>
    </w:p>
    <w:p w:rsidR="00733E0E" w:rsidRPr="002B2CBF" w:rsidRDefault="00733E0E" w:rsidP="002B2C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CBF">
        <w:rPr>
          <w:sz w:val="28"/>
          <w:szCs w:val="28"/>
        </w:rPr>
        <w:t>1.</w:t>
      </w:r>
      <w:r w:rsidRPr="002B2CBF">
        <w:rPr>
          <w:sz w:val="28"/>
          <w:szCs w:val="28"/>
        </w:rPr>
        <w:tab/>
        <w:t xml:space="preserve">Утвердить </w:t>
      </w:r>
      <w:r w:rsidR="002B2CBF" w:rsidRPr="002B2CBF">
        <w:rPr>
          <w:sz w:val="28"/>
          <w:szCs w:val="28"/>
        </w:rPr>
        <w:t>программу «Укрепление общественного здоровья населения Грайворонского городского округа на 2020-2024 гг.»</w:t>
      </w:r>
      <w:r w:rsidR="002B2CBF">
        <w:rPr>
          <w:sz w:val="28"/>
          <w:szCs w:val="28"/>
        </w:rPr>
        <w:t xml:space="preserve"> </w:t>
      </w:r>
      <w:r w:rsidRPr="002B2CBF">
        <w:rPr>
          <w:sz w:val="28"/>
          <w:szCs w:val="28"/>
        </w:rPr>
        <w:t>(далее - Программа) (прилагается).</w:t>
      </w:r>
    </w:p>
    <w:p w:rsidR="00733E0E" w:rsidRPr="00733E0E" w:rsidRDefault="00733E0E" w:rsidP="002B2C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CBF">
        <w:rPr>
          <w:sz w:val="28"/>
          <w:szCs w:val="28"/>
        </w:rPr>
        <w:t>2.</w:t>
      </w:r>
      <w:r w:rsidRPr="002B2CBF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2B2CBF">
        <w:rPr>
          <w:sz w:val="28"/>
          <w:szCs w:val="28"/>
        </w:rPr>
        <w:br/>
      </w:r>
      <w:r w:rsidRPr="00733E0E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733E0E" w:rsidRDefault="00733E0E" w:rsidP="00733E0E">
      <w:pPr>
        <w:shd w:val="clear" w:color="auto" w:fill="FFFFFF"/>
        <w:tabs>
          <w:tab w:val="left" w:pos="1134"/>
        </w:tabs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</w:t>
      </w:r>
      <w:r>
        <w:rPr>
          <w:spacing w:val="-3"/>
          <w:sz w:val="28"/>
          <w:szCs w:val="28"/>
        </w:rPr>
        <w:tab/>
        <w:t>Контроль за исполнением постановления возложить на заместителя главы администрации Грайворонского городского округа по социальной политике М.В. Ванину.</w:t>
      </w:r>
    </w:p>
    <w:p w:rsidR="00733E0E" w:rsidRDefault="00733E0E" w:rsidP="00733E0E">
      <w:pPr>
        <w:shd w:val="clear" w:color="auto" w:fill="FFFFFF"/>
        <w:tabs>
          <w:tab w:val="left" w:pos="1134"/>
        </w:tabs>
        <w:spacing w:line="310" w:lineRule="exact"/>
        <w:ind w:firstLine="709"/>
        <w:jc w:val="both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Настоящее постановление вступает в силу со дня его официального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опубликования.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33E0E" w:rsidRDefault="00733E0E" w:rsidP="00DA3D23">
      <w:pPr>
        <w:rPr>
          <w:b/>
          <w:sz w:val="26"/>
          <w:szCs w:val="26"/>
        </w:rPr>
      </w:pPr>
    </w:p>
    <w:p w:rsidR="00733E0E" w:rsidRDefault="00733E0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33E0E" w:rsidRPr="00733E0E" w:rsidRDefault="00E03378" w:rsidP="00733E0E">
      <w:pPr>
        <w:ind w:left="4536"/>
        <w:jc w:val="center"/>
        <w:rPr>
          <w:b/>
          <w:sz w:val="28"/>
          <w:szCs w:val="28"/>
        </w:rPr>
      </w:pPr>
      <w:r w:rsidRPr="00733E0E">
        <w:rPr>
          <w:b/>
          <w:sz w:val="28"/>
          <w:szCs w:val="28"/>
        </w:rPr>
        <w:lastRenderedPageBreak/>
        <w:t>УТВЕРЖДЕНА</w:t>
      </w:r>
    </w:p>
    <w:p w:rsidR="00733E0E" w:rsidRPr="00733E0E" w:rsidRDefault="00733E0E" w:rsidP="00733E0E">
      <w:pPr>
        <w:ind w:left="4536"/>
        <w:jc w:val="center"/>
        <w:rPr>
          <w:b/>
          <w:sz w:val="28"/>
          <w:szCs w:val="28"/>
        </w:rPr>
      </w:pPr>
      <w:r w:rsidRPr="00733E0E">
        <w:rPr>
          <w:b/>
          <w:sz w:val="28"/>
          <w:szCs w:val="28"/>
        </w:rPr>
        <w:t>постановлением администрации</w:t>
      </w:r>
    </w:p>
    <w:p w:rsidR="00733E0E" w:rsidRPr="00733E0E" w:rsidRDefault="00733E0E" w:rsidP="00733E0E">
      <w:pPr>
        <w:ind w:left="4536"/>
        <w:jc w:val="center"/>
        <w:rPr>
          <w:b/>
          <w:sz w:val="28"/>
          <w:szCs w:val="28"/>
        </w:rPr>
      </w:pPr>
      <w:r w:rsidRPr="00733E0E">
        <w:rPr>
          <w:b/>
          <w:sz w:val="28"/>
          <w:szCs w:val="28"/>
        </w:rPr>
        <w:t>Грайворонского городского округа</w:t>
      </w:r>
    </w:p>
    <w:p w:rsidR="00733E0E" w:rsidRPr="00733E0E" w:rsidRDefault="00733E0E" w:rsidP="00733E0E">
      <w:pPr>
        <w:ind w:left="4536"/>
        <w:jc w:val="center"/>
        <w:rPr>
          <w:b/>
          <w:sz w:val="28"/>
          <w:szCs w:val="28"/>
        </w:rPr>
      </w:pPr>
      <w:r w:rsidRPr="00733E0E">
        <w:rPr>
          <w:b/>
          <w:sz w:val="28"/>
          <w:szCs w:val="28"/>
        </w:rPr>
        <w:t>от «___» _________ 2021г. №______</w:t>
      </w:r>
    </w:p>
    <w:p w:rsidR="00733E0E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spacing w:val="2"/>
          <w:sz w:val="28"/>
          <w:szCs w:val="28"/>
        </w:rPr>
      </w:pPr>
    </w:p>
    <w:p w:rsidR="00733E0E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spacing w:val="2"/>
          <w:sz w:val="28"/>
          <w:szCs w:val="28"/>
        </w:rPr>
      </w:pPr>
    </w:p>
    <w:p w:rsidR="002B2CBF" w:rsidRPr="002B2CBF" w:rsidRDefault="002B2CBF" w:rsidP="002B2CBF">
      <w:pPr>
        <w:pStyle w:val="ab"/>
        <w:jc w:val="center"/>
        <w:rPr>
          <w:b/>
          <w:sz w:val="28"/>
          <w:szCs w:val="28"/>
        </w:rPr>
      </w:pPr>
      <w:r w:rsidRPr="002B2CBF">
        <w:rPr>
          <w:b/>
          <w:sz w:val="28"/>
          <w:szCs w:val="28"/>
        </w:rPr>
        <w:t>Программа</w:t>
      </w:r>
    </w:p>
    <w:p w:rsidR="00FF73DA" w:rsidRDefault="002B2CBF" w:rsidP="002B2CBF">
      <w:pPr>
        <w:pStyle w:val="ab"/>
        <w:jc w:val="center"/>
        <w:rPr>
          <w:b/>
          <w:sz w:val="28"/>
          <w:szCs w:val="28"/>
        </w:rPr>
      </w:pPr>
      <w:r w:rsidRPr="002B2CBF">
        <w:rPr>
          <w:b/>
          <w:sz w:val="28"/>
          <w:szCs w:val="28"/>
        </w:rPr>
        <w:t xml:space="preserve">«Укрепление общественного здоровья населения </w:t>
      </w:r>
    </w:p>
    <w:p w:rsidR="00FF73DA" w:rsidRDefault="002B2CBF" w:rsidP="002B2CBF">
      <w:pPr>
        <w:pStyle w:val="ab"/>
        <w:jc w:val="center"/>
        <w:rPr>
          <w:b/>
          <w:sz w:val="28"/>
          <w:szCs w:val="28"/>
        </w:rPr>
      </w:pPr>
      <w:r w:rsidRPr="002B2CBF">
        <w:rPr>
          <w:b/>
          <w:sz w:val="28"/>
          <w:szCs w:val="28"/>
        </w:rPr>
        <w:t>Грайворонского городского округа</w:t>
      </w:r>
    </w:p>
    <w:p w:rsidR="002B2CBF" w:rsidRPr="002B2CBF" w:rsidRDefault="002B2CBF" w:rsidP="002B2CBF">
      <w:pPr>
        <w:pStyle w:val="ab"/>
        <w:jc w:val="center"/>
        <w:rPr>
          <w:b/>
          <w:sz w:val="28"/>
          <w:szCs w:val="28"/>
        </w:rPr>
      </w:pPr>
      <w:r w:rsidRPr="002B2CBF">
        <w:rPr>
          <w:b/>
          <w:sz w:val="28"/>
          <w:szCs w:val="28"/>
        </w:rPr>
        <w:t>на 2020-2024 гг.»</w:t>
      </w:r>
    </w:p>
    <w:p w:rsidR="00733E0E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spacing w:val="2"/>
          <w:sz w:val="28"/>
          <w:szCs w:val="28"/>
        </w:rPr>
      </w:pPr>
    </w:p>
    <w:p w:rsidR="00733E0E" w:rsidRPr="00E47EEA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  <w:r w:rsidRPr="00E47EEA">
        <w:rPr>
          <w:rFonts w:eastAsiaTheme="majorEastAsia"/>
          <w:b/>
          <w:spacing w:val="2"/>
          <w:sz w:val="28"/>
          <w:szCs w:val="28"/>
        </w:rPr>
        <w:t>Паспорт</w:t>
      </w:r>
      <w:r w:rsidR="00E03378">
        <w:rPr>
          <w:rFonts w:eastAsiaTheme="majorEastAsia"/>
          <w:b/>
          <w:spacing w:val="2"/>
          <w:sz w:val="28"/>
          <w:szCs w:val="28"/>
        </w:rPr>
        <w:t xml:space="preserve"> программы «</w:t>
      </w:r>
      <w:r w:rsidRPr="00E47EEA">
        <w:rPr>
          <w:rFonts w:eastAsiaTheme="majorEastAsia"/>
          <w:b/>
          <w:spacing w:val="2"/>
          <w:sz w:val="28"/>
          <w:szCs w:val="28"/>
        </w:rPr>
        <w:t xml:space="preserve">Укрепление общественного здоровья населения Грайворонского  городского округа </w:t>
      </w:r>
    </w:p>
    <w:p w:rsidR="00733E0E" w:rsidRPr="00E47EEA" w:rsidRDefault="00E03378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  <w:r>
        <w:rPr>
          <w:rFonts w:eastAsiaTheme="majorEastAsia"/>
          <w:b/>
          <w:spacing w:val="2"/>
          <w:sz w:val="28"/>
          <w:szCs w:val="28"/>
        </w:rPr>
        <w:t>на 2020-2024 годы»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394"/>
        <w:gridCol w:w="7104"/>
      </w:tblGrid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E03378" w:rsidP="00E03378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spacing w:val="2"/>
                <w:sz w:val="28"/>
                <w:szCs w:val="28"/>
              </w:rPr>
              <w:t>«</w:t>
            </w:r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>Укрепление общественного здоровья населения Грайворонского городского округа на 2020-2024 годы</w:t>
            </w:r>
            <w:r>
              <w:rPr>
                <w:rFonts w:eastAsiaTheme="majorEastAsia"/>
                <w:spacing w:val="2"/>
                <w:sz w:val="28"/>
                <w:szCs w:val="28"/>
              </w:rPr>
              <w:t>»</w:t>
            </w:r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 xml:space="preserve"> (далее</w:t>
            </w:r>
            <w:r w:rsidR="00733E0E">
              <w:rPr>
                <w:rFonts w:eastAsiaTheme="majorEastAsia"/>
                <w:spacing w:val="2"/>
                <w:sz w:val="28"/>
                <w:szCs w:val="28"/>
              </w:rPr>
              <w:t xml:space="preserve"> </w:t>
            </w:r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>-</w:t>
            </w:r>
            <w:r w:rsidR="00733E0E">
              <w:rPr>
                <w:rFonts w:eastAsiaTheme="majorEastAsia"/>
                <w:spacing w:val="2"/>
                <w:sz w:val="28"/>
                <w:szCs w:val="28"/>
              </w:rPr>
              <w:t xml:space="preserve"> </w:t>
            </w:r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>Программа)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E0E" w:rsidRPr="00726BB0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Юрьевич</w:t>
            </w:r>
            <w:r w:rsidR="00E033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главный врач</w:t>
            </w:r>
            <w:r w:rsidR="00E03378">
              <w:rPr>
                <w:sz w:val="28"/>
                <w:szCs w:val="28"/>
              </w:rPr>
              <w:t xml:space="preserve"> </w:t>
            </w:r>
            <w:r w:rsidR="00E03378">
              <w:rPr>
                <w:sz w:val="28"/>
                <w:szCs w:val="28"/>
              </w:rPr>
              <w:br/>
              <w:t xml:space="preserve">ОГБУЗ «Грайворонская </w:t>
            </w:r>
            <w:r>
              <w:rPr>
                <w:sz w:val="28"/>
                <w:szCs w:val="28"/>
              </w:rPr>
              <w:t>ЦРБ</w:t>
            </w:r>
            <w:r w:rsidR="00E03378">
              <w:rPr>
                <w:sz w:val="28"/>
                <w:szCs w:val="28"/>
              </w:rPr>
              <w:t>»</w:t>
            </w:r>
          </w:p>
          <w:p w:rsidR="00733E0E" w:rsidRPr="00E47EEA" w:rsidRDefault="00733E0E" w:rsidP="00E03378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eastAsiaTheme="majorEastAsia"/>
                <w:spacing w:val="2"/>
                <w:sz w:val="28"/>
                <w:szCs w:val="28"/>
              </w:rPr>
            </w:pPr>
          </w:p>
        </w:tc>
      </w:tr>
      <w:tr w:rsidR="00733E0E" w:rsidRPr="00E47EEA" w:rsidTr="00E03378">
        <w:trPr>
          <w:trHeight w:val="1969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Ф.И.О., должность руководителя, ответственного исполнителя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Ванина Марина Вячеславовна</w:t>
            </w:r>
            <w:r w:rsidR="00E03378">
              <w:rPr>
                <w:sz w:val="28"/>
                <w:szCs w:val="28"/>
              </w:rPr>
              <w:t>,</w:t>
            </w:r>
            <w:r w:rsidRPr="00E47EEA">
              <w:rPr>
                <w:sz w:val="28"/>
                <w:szCs w:val="28"/>
              </w:rPr>
              <w:t xml:space="preserve"> заместитель главы администрации Грайворонского городского округа</w:t>
            </w:r>
            <w:r w:rsidR="00E03378"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по социальной политике</w:t>
            </w:r>
          </w:p>
        </w:tc>
      </w:tr>
      <w:tr w:rsidR="00733E0E" w:rsidRPr="009654B4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9654B4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9654B4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726BB0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6BB0">
              <w:rPr>
                <w:sz w:val="28"/>
                <w:szCs w:val="28"/>
              </w:rPr>
              <w:t>Управление образования администрации Гр</w:t>
            </w:r>
            <w:r>
              <w:rPr>
                <w:sz w:val="28"/>
                <w:szCs w:val="28"/>
              </w:rPr>
              <w:t>айворонского  городского округа</w:t>
            </w:r>
          </w:p>
          <w:p w:rsidR="00733E0E" w:rsidRPr="00726BB0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6BB0">
              <w:rPr>
                <w:sz w:val="28"/>
                <w:szCs w:val="28"/>
              </w:rPr>
              <w:t>Отдел физической культуры и спорта администрации Гр</w:t>
            </w:r>
            <w:r>
              <w:rPr>
                <w:sz w:val="28"/>
                <w:szCs w:val="28"/>
              </w:rPr>
              <w:t>айворонского городского округа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6BB0">
              <w:rPr>
                <w:sz w:val="28"/>
                <w:szCs w:val="28"/>
              </w:rPr>
              <w:t>Управление культуры и молодёжной политики администрации Грайворонского городского округа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территориальных </w:t>
            </w:r>
            <w:r w:rsidR="00E03378">
              <w:rPr>
                <w:sz w:val="28"/>
                <w:szCs w:val="28"/>
              </w:rPr>
              <w:t>администраций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главы администрации Грайворонского городского округа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АПК администрации Грайворонского городского округа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безопасности администрации Грайворонского городского округа</w:t>
            </w:r>
          </w:p>
          <w:p w:rsidR="00733E0E" w:rsidRPr="009654B4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Грайворонскому городскому округу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Протокол поручений Губернатора Белгородской области, данных на заседании Совета по социально-гуманитарному развитию Белгородской области </w:t>
            </w:r>
          </w:p>
          <w:p w:rsidR="00E03378" w:rsidRPr="00E47EEA" w:rsidRDefault="00733E0E" w:rsidP="00FF73D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22 января 2020 года 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2024 годы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Обеспечение увеличения доли граждан, ведущих здоровый образ жизни, к 2024 году до 55 процентов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 xml:space="preserve">за счет формирования среды, способствующей ведению здорового образа жизни, включая здоровое питание, защиту от табачного дыма, снижение потребления алкоголя; а также за счет мотивирования граждан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 xml:space="preserve">к ведению здорового образа жизни посредством информационно-коммуникационной кампании, </w:t>
            </w:r>
            <w:r w:rsidRPr="00E47EEA">
              <w:rPr>
                <w:spacing w:val="-1"/>
                <w:sz w:val="28"/>
                <w:szCs w:val="28"/>
              </w:rPr>
              <w:t xml:space="preserve">вовлечения </w:t>
            </w:r>
            <w:r>
              <w:rPr>
                <w:spacing w:val="-1"/>
                <w:sz w:val="28"/>
                <w:szCs w:val="28"/>
              </w:rPr>
              <w:t>волонтеров</w:t>
            </w:r>
            <w:r w:rsidRPr="00E47EEA">
              <w:rPr>
                <w:spacing w:val="-1"/>
                <w:sz w:val="28"/>
                <w:szCs w:val="28"/>
              </w:rPr>
              <w:t xml:space="preserve"> и некоммерческих организаций </w:t>
            </w:r>
            <w:r w:rsidR="00E03378">
              <w:rPr>
                <w:spacing w:val="-1"/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>в мероприятия по укреплению общественного здоровья, разработки и внедрения корпоративных программ укрепления здоровья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0047D7" w:rsidRDefault="00733E0E" w:rsidP="00E03378">
            <w:pPr>
              <w:shd w:val="clear" w:color="auto" w:fill="FFFFFF"/>
              <w:tabs>
                <w:tab w:val="left" w:pos="528"/>
              </w:tabs>
              <w:ind w:firstLine="34"/>
              <w:jc w:val="both"/>
              <w:rPr>
                <w:sz w:val="28"/>
                <w:szCs w:val="28"/>
              </w:rPr>
            </w:pPr>
            <w:r w:rsidRPr="00E47EEA">
              <w:rPr>
                <w:spacing w:val="-24"/>
                <w:sz w:val="28"/>
                <w:szCs w:val="28"/>
              </w:rPr>
              <w:t>1.</w:t>
            </w:r>
            <w:r w:rsidRPr="00E47EEA">
              <w:rPr>
                <w:sz w:val="28"/>
                <w:szCs w:val="28"/>
              </w:rPr>
              <w:tab/>
              <w:t>Развитие инфраструктуры общественного здоровья,</w:t>
            </w:r>
            <w:r>
              <w:rPr>
                <w:sz w:val="28"/>
                <w:szCs w:val="28"/>
              </w:rPr>
              <w:t xml:space="preserve"> в</w:t>
            </w:r>
            <w:r w:rsidRPr="000047D7">
              <w:rPr>
                <w:sz w:val="28"/>
                <w:szCs w:val="28"/>
              </w:rPr>
              <w:t>овлечение волонтеров и некоммерческих общественных организаций.</w:t>
            </w:r>
          </w:p>
          <w:p w:rsidR="00733E0E" w:rsidRPr="00E47EEA" w:rsidRDefault="00733E0E" w:rsidP="00E03378">
            <w:pPr>
              <w:shd w:val="clear" w:color="auto" w:fill="FFFFFF"/>
              <w:tabs>
                <w:tab w:val="left" w:pos="528"/>
              </w:tabs>
              <w:jc w:val="both"/>
            </w:pPr>
            <w:r w:rsidRPr="00E47EEA">
              <w:rPr>
                <w:spacing w:val="-10"/>
                <w:sz w:val="28"/>
                <w:szCs w:val="28"/>
              </w:rPr>
              <w:t>2.</w:t>
            </w:r>
            <w:r w:rsidRPr="00E47EEA">
              <w:rPr>
                <w:sz w:val="28"/>
                <w:szCs w:val="28"/>
              </w:rPr>
              <w:tab/>
              <w:t>Разработка и внедрение муниципальн</w:t>
            </w:r>
            <w:r>
              <w:rPr>
                <w:sz w:val="28"/>
                <w:szCs w:val="28"/>
              </w:rPr>
              <w:t>ой</w:t>
            </w:r>
            <w:r w:rsidRPr="00E47EE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E47EEA">
              <w:rPr>
                <w:sz w:val="28"/>
                <w:szCs w:val="28"/>
              </w:rPr>
              <w:t xml:space="preserve"> общественного здоровья.</w:t>
            </w:r>
          </w:p>
          <w:p w:rsidR="00733E0E" w:rsidRPr="00E47EEA" w:rsidRDefault="00733E0E" w:rsidP="00E03378">
            <w:pPr>
              <w:shd w:val="clear" w:color="auto" w:fill="FFFFFF"/>
              <w:tabs>
                <w:tab w:val="left" w:pos="456"/>
              </w:tabs>
              <w:ind w:firstLine="19"/>
              <w:jc w:val="both"/>
            </w:pPr>
            <w:r w:rsidRPr="00E47EEA">
              <w:rPr>
                <w:spacing w:val="-12"/>
                <w:sz w:val="28"/>
                <w:szCs w:val="28"/>
              </w:rPr>
              <w:t>3.</w:t>
            </w:r>
            <w:r w:rsidRPr="00E47EEA">
              <w:rPr>
                <w:sz w:val="28"/>
                <w:szCs w:val="28"/>
              </w:rPr>
              <w:tab/>
              <w:t>Мотивирование граждан к ведению здорового образа</w:t>
            </w:r>
            <w:r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здоровья.</w:t>
            </w:r>
          </w:p>
          <w:p w:rsidR="00733E0E" w:rsidRPr="00E47EEA" w:rsidRDefault="00733E0E" w:rsidP="00E03378">
            <w:pPr>
              <w:shd w:val="clear" w:color="auto" w:fill="FFFFFF"/>
              <w:tabs>
                <w:tab w:val="left" w:pos="456"/>
              </w:tabs>
              <w:ind w:firstLine="10"/>
              <w:jc w:val="both"/>
            </w:pPr>
            <w:r w:rsidRPr="00E47EEA">
              <w:rPr>
                <w:spacing w:val="-12"/>
                <w:sz w:val="28"/>
                <w:szCs w:val="28"/>
              </w:rPr>
              <w:t>4.</w:t>
            </w:r>
            <w:r w:rsidRPr="00E47EEA">
              <w:rPr>
                <w:sz w:val="28"/>
                <w:szCs w:val="28"/>
              </w:rPr>
              <w:tab/>
              <w:t>Разработка и внедрение корпоративных программ</w:t>
            </w:r>
            <w:r w:rsidRPr="00E47EEA">
              <w:rPr>
                <w:sz w:val="28"/>
                <w:szCs w:val="28"/>
              </w:rPr>
              <w:br/>
              <w:t>укрепления здоровья на рабочем месте (корпоративных</w:t>
            </w:r>
            <w:r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программ укрепления здоровья).</w:t>
            </w:r>
          </w:p>
          <w:p w:rsidR="00733E0E" w:rsidRPr="00E47EEA" w:rsidRDefault="00733E0E" w:rsidP="00E03378">
            <w:pPr>
              <w:jc w:val="both"/>
              <w:textAlignment w:val="baseline"/>
              <w:rPr>
                <w:sz w:val="28"/>
                <w:szCs w:val="28"/>
              </w:rPr>
            </w:pPr>
            <w:r w:rsidRPr="00E47EEA">
              <w:rPr>
                <w:spacing w:val="-15"/>
                <w:sz w:val="28"/>
                <w:szCs w:val="28"/>
              </w:rPr>
              <w:t>5.</w:t>
            </w:r>
            <w:r w:rsidRPr="00E47EEA">
              <w:rPr>
                <w:sz w:val="28"/>
                <w:szCs w:val="28"/>
              </w:rPr>
              <w:tab/>
              <w:t xml:space="preserve">Формирование среды, способствующей ведению гражданами здорового образа жизни, включая здоровое питание (в том числе ликвидация микронутриентной недостаточности, сокращение потребления соли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>и сахара), защиту от табачного дыма, снижение потребления алкоголя.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Целевые индикаторы реализации Программы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Смертность мужчин в возрасте 16-59 лет (на 100 тыс. населения) (случаев) к концу 2024 года – 5</w:t>
            </w:r>
            <w:r>
              <w:rPr>
                <w:sz w:val="28"/>
                <w:szCs w:val="28"/>
              </w:rPr>
              <w:t>55</w:t>
            </w:r>
            <w:r w:rsidRPr="00E47E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  <w:r w:rsidRPr="00E47EEA">
              <w:rPr>
                <w:sz w:val="28"/>
                <w:szCs w:val="28"/>
              </w:rPr>
              <w:t>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Смертность женщин в возрасте 16-54 лет (на 100 тыс. населения) (случаев) к концу 2024 года – </w:t>
            </w:r>
            <w:r>
              <w:rPr>
                <w:sz w:val="28"/>
                <w:szCs w:val="28"/>
              </w:rPr>
              <w:t>81,15.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Общая смертность на 1 тыс. населения (случаев)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>к концу 2024 года – 1</w:t>
            </w:r>
            <w:r>
              <w:rPr>
                <w:sz w:val="28"/>
                <w:szCs w:val="28"/>
              </w:rPr>
              <w:t>4</w:t>
            </w:r>
            <w:r w:rsidRPr="00E47E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  <w:r w:rsidRPr="00E47EEA">
              <w:rPr>
                <w:sz w:val="28"/>
                <w:szCs w:val="28"/>
              </w:rPr>
              <w:t>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Смертность от внешних причин на 100 тыс. человек населения к концу 2024 года составит – </w:t>
            </w:r>
            <w:r>
              <w:rPr>
                <w:sz w:val="28"/>
                <w:szCs w:val="28"/>
              </w:rPr>
              <w:t>69,6.</w:t>
            </w:r>
          </w:p>
          <w:p w:rsidR="00733E0E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3378" w:rsidRPr="009654B4" w:rsidRDefault="00E03378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lastRenderedPageBreak/>
              <w:t>Проведение вакцинации против гриппа и пневмококковой инфекции за счет работодателя, работающего населения, не вошедшего в план профилактических прививок к концу 2014 года составит не менее 5,1 % от работающего населения.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Количество посещений при выездах медицинских бригад (человек) к концу 2024 года – 5600.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Первичная заболеваемость ожирением (человек)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>к концу 2024 года – 45.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Количество граждан, старше 18 лет, прошедших диспансеризацию (человек) в 2024 году – 6000.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Количество граждан, старше 18 лет, прошедших профилактические осмотры (человек) в 2024 году – </w:t>
            </w:r>
            <w:r w:rsidR="002022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E47EEA">
              <w:rPr>
                <w:sz w:val="28"/>
                <w:szCs w:val="28"/>
              </w:rPr>
              <w:t>0.</w:t>
            </w:r>
          </w:p>
          <w:p w:rsidR="00E03378" w:rsidRDefault="00E03378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работающих граждан, вовлеченных </w:t>
            </w:r>
            <w:r w:rsidR="00E033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реализацию корпоративных программ (человек) </w:t>
            </w:r>
            <w:r w:rsidR="00E033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2024 году – 800 чел.</w:t>
            </w:r>
          </w:p>
        </w:tc>
      </w:tr>
    </w:tbl>
    <w:p w:rsidR="00733E0E" w:rsidRDefault="00733E0E" w:rsidP="00733E0E">
      <w:pPr>
        <w:keepNext/>
        <w:keepLines/>
        <w:shd w:val="clear" w:color="auto" w:fill="FFFFFF"/>
        <w:textAlignment w:val="baseline"/>
        <w:outlineLvl w:val="2"/>
        <w:rPr>
          <w:rFonts w:eastAsiaTheme="majorEastAsia"/>
          <w:b/>
          <w:color w:val="4C4C4C"/>
          <w:spacing w:val="2"/>
          <w:sz w:val="28"/>
          <w:szCs w:val="28"/>
        </w:rPr>
      </w:pPr>
    </w:p>
    <w:p w:rsidR="00733E0E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</w:p>
    <w:p w:rsidR="00E03378" w:rsidRDefault="00E03378">
      <w:pPr>
        <w:rPr>
          <w:rFonts w:eastAsiaTheme="majorEastAsia"/>
          <w:b/>
          <w:spacing w:val="2"/>
          <w:sz w:val="28"/>
          <w:szCs w:val="28"/>
        </w:rPr>
      </w:pPr>
      <w:r>
        <w:rPr>
          <w:rFonts w:eastAsiaTheme="majorEastAsia"/>
          <w:b/>
          <w:spacing w:val="2"/>
          <w:sz w:val="28"/>
          <w:szCs w:val="28"/>
        </w:rPr>
        <w:br w:type="page"/>
      </w:r>
    </w:p>
    <w:p w:rsidR="00733E0E" w:rsidRDefault="00733E0E" w:rsidP="00733E0E">
      <w:pPr>
        <w:keepNext/>
        <w:keepLines/>
        <w:shd w:val="clear" w:color="auto" w:fill="FFFFFF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</w:p>
    <w:p w:rsidR="00733E0E" w:rsidRPr="00E47EEA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  <w:r w:rsidRPr="00E47EEA">
        <w:rPr>
          <w:rFonts w:eastAsiaTheme="majorEastAsia"/>
          <w:b/>
          <w:spacing w:val="2"/>
          <w:sz w:val="28"/>
          <w:szCs w:val="28"/>
        </w:rPr>
        <w:t xml:space="preserve"> Введение</w:t>
      </w:r>
    </w:p>
    <w:p w:rsidR="00733E0E" w:rsidRPr="00E47EEA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</w:p>
    <w:p w:rsidR="00733E0E" w:rsidRPr="00E47EEA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</w:p>
    <w:p w:rsidR="00733E0E" w:rsidRPr="00E03378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t xml:space="preserve">Программа </w:t>
      </w:r>
      <w:r w:rsidR="00E03378">
        <w:rPr>
          <w:spacing w:val="2"/>
          <w:sz w:val="28"/>
          <w:szCs w:val="28"/>
        </w:rPr>
        <w:t>«</w:t>
      </w:r>
      <w:r w:rsidRPr="00E03378">
        <w:rPr>
          <w:spacing w:val="2"/>
          <w:sz w:val="28"/>
          <w:szCs w:val="28"/>
        </w:rPr>
        <w:t>Укрепление общественного здоровья на</w:t>
      </w:r>
      <w:r w:rsidR="00173541">
        <w:rPr>
          <w:spacing w:val="2"/>
          <w:sz w:val="28"/>
          <w:szCs w:val="28"/>
        </w:rPr>
        <w:t xml:space="preserve"> 2020-2024 годы Грайворонского </w:t>
      </w:r>
      <w:r w:rsidRPr="00E03378">
        <w:rPr>
          <w:spacing w:val="2"/>
          <w:sz w:val="28"/>
          <w:szCs w:val="28"/>
        </w:rPr>
        <w:t xml:space="preserve">городского округа» (далее - Программа) определяет основные направления, содержание, формы и методы формирования здорового образа жизни населения, создание здоровьесберегающей среды, профилактики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>и контроля неинфекционных заболеваний (далее - НИЗ), что являются одной из важнейших межотраслевых</w:t>
      </w:r>
      <w:r w:rsidR="00173541">
        <w:rPr>
          <w:spacing w:val="2"/>
          <w:sz w:val="28"/>
          <w:szCs w:val="28"/>
        </w:rPr>
        <w:t xml:space="preserve"> задач развития Грайворонского </w:t>
      </w:r>
      <w:r w:rsidRPr="00E03378">
        <w:rPr>
          <w:spacing w:val="2"/>
          <w:sz w:val="28"/>
          <w:szCs w:val="28"/>
        </w:rPr>
        <w:t xml:space="preserve">городского округа. Основные НИЗ (сердечно-сосудистые заболевания, злокачественные новообразования, хронические болезни органов дыхания и сахарный диабет) являются ведущими причинами временной нетрудоспособности, инвалидности и смертности населения, они обусловливают не только большие человеческие страдания, но и выраженное негативное воздействие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>на социально-экономическое положение городского округа.</w:t>
      </w:r>
    </w:p>
    <w:p w:rsidR="00173541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t xml:space="preserve">В рамках Программы продолжится реализация комплекса мероприятий регионального проекта </w:t>
      </w:r>
      <w:r w:rsidR="00173541">
        <w:rPr>
          <w:spacing w:val="2"/>
          <w:sz w:val="28"/>
          <w:szCs w:val="28"/>
        </w:rPr>
        <w:t>«</w:t>
      </w:r>
      <w:r w:rsidRPr="00E03378">
        <w:rPr>
          <w:spacing w:val="2"/>
          <w:sz w:val="28"/>
          <w:szCs w:val="28"/>
        </w:rPr>
        <w:t xml:space="preserve">Формирование системы мотивации граждан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>к здоровому образу жизни, включая здоровое питание и отказ от вредных привычек</w:t>
      </w:r>
      <w:r w:rsidR="00173541">
        <w:rPr>
          <w:spacing w:val="2"/>
          <w:sz w:val="28"/>
          <w:szCs w:val="28"/>
        </w:rPr>
        <w:t>»</w:t>
      </w:r>
      <w:r w:rsidRPr="00E03378">
        <w:rPr>
          <w:spacing w:val="2"/>
          <w:sz w:val="28"/>
          <w:szCs w:val="28"/>
        </w:rPr>
        <w:t xml:space="preserve">, которые позволят обеспечить необходимые базовые составляющие формирования здорового образа жизни: воспитание с детства здоровых привычек и навыков, повышение уровня знаний о неблагоприятных факторах и их влиянии на здоровье, в том числе путем отказа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от табакокурения, злоупотребления алкоголя и наркотиков, коррекция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и регулярный контроль поведенческих и биологических факторов риска НИЗ на популяционном, групповом и индивидуальном уровнях, обучение навыкам соблюдения правил гигиены, режима труда и учебы. Важным достижением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в области общественного здоровья явилось выделение количественно измеряемых поведенческих, биологических и психосоциальных факторов, влияющих на развитие и прогрессирование хронических заболеваний. </w:t>
      </w:r>
    </w:p>
    <w:p w:rsidR="00173541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t xml:space="preserve">Концепция факторов риска поддерживается Всемирной организацией здравоохранения (ВОЗ) и широко используется при реализации стратегии профилактики НИЗ и укреплении здоровья в разных странах. Вредные поведенческие привычки, такие как курение, нерациональное питание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и низкая физическая активность, ведут к формированию биологических факторов риска: ожирению, повышенному артериальному давлению, повышенному содержанию холестерина в крови и другим факторам. Ранняя выявляемость факторов риска НИЗ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населения. Многочисленными исследованиями доказано, что изменение образа жизни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и снижение уровней факторов риска может предупредить, или замедлить развитие и прогрессирование многих НИЗ как до, так и после появления клинических симптомов. </w:t>
      </w:r>
    </w:p>
    <w:p w:rsidR="00733E0E" w:rsidRPr="00E03378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lastRenderedPageBreak/>
        <w:t xml:space="preserve">Проблема снижения смертности населения включена как основная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>в</w:t>
      </w:r>
      <w:r w:rsidR="00173541">
        <w:rPr>
          <w:spacing w:val="2"/>
          <w:sz w:val="28"/>
          <w:szCs w:val="28"/>
        </w:rPr>
        <w:t xml:space="preserve"> </w:t>
      </w:r>
      <w:hyperlink r:id="rId8" w:history="1">
        <w:r w:rsidRPr="00E03378">
          <w:rPr>
            <w:rFonts w:eastAsiaTheme="majorEastAsia"/>
            <w:spacing w:val="2"/>
            <w:sz w:val="28"/>
            <w:szCs w:val="28"/>
          </w:rPr>
          <w:t>Стратегию национальной безопасности Российской Федерации</w:t>
        </w:r>
      </w:hyperlink>
      <w:r w:rsidR="00173541">
        <w:rPr>
          <w:sz w:val="28"/>
          <w:szCs w:val="28"/>
        </w:rPr>
        <w:t xml:space="preserve"> </w:t>
      </w:r>
      <w:r w:rsidRPr="00E03378">
        <w:rPr>
          <w:spacing w:val="2"/>
          <w:sz w:val="28"/>
          <w:szCs w:val="28"/>
        </w:rPr>
        <w:t>до 2025г. (утверждена</w:t>
      </w:r>
      <w:r w:rsidR="00173541">
        <w:rPr>
          <w:spacing w:val="2"/>
          <w:sz w:val="28"/>
          <w:szCs w:val="28"/>
        </w:rPr>
        <w:t xml:space="preserve"> </w:t>
      </w:r>
      <w:hyperlink r:id="rId9" w:history="1">
        <w:r w:rsidRPr="00E03378">
          <w:rPr>
            <w:rFonts w:eastAsiaTheme="majorEastAsia"/>
            <w:spacing w:val="2"/>
            <w:sz w:val="28"/>
            <w:szCs w:val="28"/>
          </w:rPr>
          <w:t xml:space="preserve">Указом Президента РФ от 31.12.2015 </w:t>
        </w:r>
        <w:r w:rsidR="00173541">
          <w:rPr>
            <w:rFonts w:eastAsiaTheme="majorEastAsia"/>
            <w:spacing w:val="2"/>
            <w:sz w:val="28"/>
            <w:szCs w:val="28"/>
          </w:rPr>
          <w:t>№</w:t>
        </w:r>
        <w:r w:rsidRPr="00E03378">
          <w:rPr>
            <w:rFonts w:eastAsiaTheme="majorEastAsia"/>
            <w:spacing w:val="2"/>
            <w:sz w:val="28"/>
            <w:szCs w:val="28"/>
          </w:rPr>
          <w:t xml:space="preserve"> 683</w:t>
        </w:r>
      </w:hyperlink>
      <w:r w:rsidRPr="00E03378">
        <w:rPr>
          <w:spacing w:val="2"/>
          <w:sz w:val="28"/>
          <w:szCs w:val="28"/>
        </w:rPr>
        <w:t>). В России смертность от основных НИЗ составляет 68,5% от общей смертности населения, которая</w:t>
      </w:r>
      <w:r w:rsidR="00173541">
        <w:rPr>
          <w:spacing w:val="2"/>
          <w:sz w:val="28"/>
          <w:szCs w:val="28"/>
        </w:rPr>
        <w:t>,</w:t>
      </w:r>
      <w:r w:rsidRPr="00E03378">
        <w:rPr>
          <w:spacing w:val="2"/>
          <w:sz w:val="28"/>
          <w:szCs w:val="28"/>
        </w:rPr>
        <w:t xml:space="preserve"> несмотря на определенные успехи по ее снижению, остается на очень высоком уровне. Высокий уровень смертности от НИЗ приводит к большим экономическим потерям, обусловленным как прямыми затратами на оказание медицинской помощи, так и потерями вследствие сокращения трудовых ресурсов.</w:t>
      </w:r>
    </w:p>
    <w:p w:rsidR="00173541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t xml:space="preserve">Единое профилактическое пространство или единая профилактическая среда обитания, жизни и деятельности человека представляет собой комплекс условий обитания, жизни и деятельности человека, обеспечивающий максимально длительную и активную жизнь, включающий информирование населения и каждого гражданина о преимуществах и условиях ведения здорового образа жизни, о необходимости профилактики, раннего выявления и лечения НИЗ и факторов риска их развития, а также создание для этого необходимых условий и обеспечение доступности этих условий, информационных и медицинских услуг для всех слоев населения. </w:t>
      </w:r>
    </w:p>
    <w:p w:rsidR="00733E0E" w:rsidRPr="00E03378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t>Важными дополнительными мерами в формировании здоровьесохраняющей среды являются дополнительные меры, в том числе меры экономического характера, направленные на повышение ответственности работодателей за здоровье работников организации, а также ответственности граждан за свое здоровье. Реализация программы базируется на межведомственном, межсекторальном подходе с вовлечением в нее всех слоев населения с точки зрения создания более благоприятных условий жизни в городском округе, с привлечением социально ориентированных некоммерческих организаций и волонтерских объединений.</w:t>
      </w:r>
    </w:p>
    <w:p w:rsidR="00733E0E" w:rsidRPr="00E03378" w:rsidRDefault="00733E0E" w:rsidP="00E03378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733E0E" w:rsidRPr="007F41AE" w:rsidRDefault="00733E0E" w:rsidP="00733E0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47EEA">
        <w:rPr>
          <w:b/>
          <w:spacing w:val="2"/>
          <w:sz w:val="28"/>
          <w:szCs w:val="28"/>
        </w:rPr>
        <w:t>2. Общая</w:t>
      </w:r>
      <w:r w:rsidRPr="00CD7073">
        <w:rPr>
          <w:b/>
          <w:color w:val="2D2D2D"/>
          <w:spacing w:val="2"/>
          <w:sz w:val="28"/>
          <w:szCs w:val="28"/>
        </w:rPr>
        <w:t xml:space="preserve"> </w:t>
      </w:r>
      <w:r w:rsidRPr="007F41AE">
        <w:rPr>
          <w:b/>
          <w:spacing w:val="2"/>
          <w:sz w:val="28"/>
          <w:szCs w:val="28"/>
        </w:rPr>
        <w:t>характеристика</w:t>
      </w:r>
    </w:p>
    <w:p w:rsidR="00733E0E" w:rsidRPr="007F41AE" w:rsidRDefault="00733E0E" w:rsidP="00733E0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F41AE">
        <w:rPr>
          <w:b/>
          <w:spacing w:val="2"/>
          <w:sz w:val="28"/>
          <w:szCs w:val="28"/>
        </w:rPr>
        <w:t>2.1. Географические характеристики</w:t>
      </w:r>
    </w:p>
    <w:p w:rsidR="00733E0E" w:rsidRPr="007F41AE" w:rsidRDefault="00733E0E" w:rsidP="00733E0E">
      <w:pPr>
        <w:spacing w:line="240" w:lineRule="atLeast"/>
        <w:ind w:firstLine="720"/>
        <w:jc w:val="both"/>
        <w:rPr>
          <w:b/>
          <w:spacing w:val="2"/>
          <w:sz w:val="28"/>
          <w:szCs w:val="28"/>
        </w:rPr>
      </w:pP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Грайворонский городской округ расположен в юго-западной части Белгородской области. На севере округ граничит с Краснояружским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и Ракитянским, на востоке — с Борисовским районами области. С южной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и западной стороны граница округа совпадает с Государственной границей Российской Федерацией с Украиной (Харьковская и Сумская области). Площадь территории — 853,8 км. 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>Центром муниципального образования является город Грайворон. Грайворонский городской округ состоит из 1 городской и 12 сельских территорий. На территории округа наход</w:t>
      </w:r>
      <w:r w:rsidR="00173541">
        <w:rPr>
          <w:sz w:val="28"/>
          <w:szCs w:val="28"/>
        </w:rPr>
        <w:t>я</w:t>
      </w:r>
      <w:r w:rsidRPr="00173541">
        <w:rPr>
          <w:sz w:val="28"/>
          <w:szCs w:val="28"/>
        </w:rPr>
        <w:t>тся 40 населенных пунктов. Общая протяженность автомобильных дорог составляет 577 км. 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>Карта административного деления Грайворонского городского округа представлена на рисунке 1.</w:t>
      </w:r>
    </w:p>
    <w:p w:rsidR="00733E0E" w:rsidRDefault="00733E0E" w:rsidP="00733E0E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286375" cy="4886325"/>
            <wp:effectExtent l="19050" t="0" r="9525" b="0"/>
            <wp:docPr id="4" name="Рисунок 4" descr="contacts0000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acts000003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83" t="4839" r="5629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41" w:rsidRPr="00CD7073" w:rsidRDefault="00173541" w:rsidP="00733E0E">
      <w:pPr>
        <w:spacing w:line="240" w:lineRule="atLeast"/>
        <w:ind w:firstLine="720"/>
        <w:jc w:val="both"/>
        <w:rPr>
          <w:sz w:val="28"/>
          <w:szCs w:val="28"/>
        </w:rPr>
      </w:pPr>
    </w:p>
    <w:p w:rsidR="00733E0E" w:rsidRDefault="00733E0E" w:rsidP="00173541">
      <w:pPr>
        <w:spacing w:line="240" w:lineRule="atLeast"/>
        <w:jc w:val="center"/>
        <w:rPr>
          <w:b/>
        </w:rPr>
      </w:pPr>
      <w:r w:rsidRPr="00173541">
        <w:rPr>
          <w:b/>
        </w:rPr>
        <w:t>Рисунок 1. Карта административного деления Грайворонского  городского округа</w:t>
      </w:r>
    </w:p>
    <w:p w:rsidR="00173541" w:rsidRDefault="00173541" w:rsidP="00733E0E">
      <w:pPr>
        <w:spacing w:line="240" w:lineRule="atLeast"/>
        <w:ind w:firstLine="993"/>
        <w:jc w:val="center"/>
        <w:rPr>
          <w:b/>
        </w:rPr>
      </w:pPr>
    </w:p>
    <w:p w:rsidR="00733E0E" w:rsidRPr="007F41AE" w:rsidRDefault="00733E0E" w:rsidP="00733E0E">
      <w:pPr>
        <w:spacing w:line="240" w:lineRule="atLeast"/>
        <w:ind w:firstLine="720"/>
        <w:jc w:val="center"/>
        <w:rPr>
          <w:b/>
          <w:spacing w:val="2"/>
          <w:sz w:val="28"/>
          <w:szCs w:val="28"/>
        </w:rPr>
      </w:pPr>
      <w:r w:rsidRPr="007F41AE">
        <w:rPr>
          <w:b/>
          <w:spacing w:val="2"/>
          <w:sz w:val="28"/>
          <w:szCs w:val="28"/>
        </w:rPr>
        <w:t>2.2. Демографические характеристики</w:t>
      </w:r>
    </w:p>
    <w:p w:rsidR="00173541" w:rsidRDefault="00173541" w:rsidP="00173541">
      <w:pPr>
        <w:ind w:firstLine="709"/>
        <w:jc w:val="both"/>
        <w:rPr>
          <w:sz w:val="28"/>
          <w:szCs w:val="28"/>
        </w:rPr>
      </w:pP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Численность населения округа за десятилетний период возросла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с 29544 человек до 29763 человек (по состоянию на </w:t>
      </w:r>
      <w:r w:rsidR="00173541">
        <w:rPr>
          <w:sz w:val="28"/>
          <w:szCs w:val="28"/>
        </w:rPr>
        <w:t>0</w:t>
      </w:r>
      <w:r w:rsidRPr="00173541">
        <w:rPr>
          <w:sz w:val="28"/>
          <w:szCs w:val="28"/>
        </w:rPr>
        <w:t xml:space="preserve">1 января 2019 года). Мужчины составляют 47,0 процента от общей численности населения,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а женщины – 53,0 процента (таблица 1). За этот же период количество лиц моложе трудоспособного возраста (дети до 18 лет) увеличилось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с 5400 до 5610 человек, и на </w:t>
      </w:r>
      <w:r w:rsidR="00173541">
        <w:rPr>
          <w:sz w:val="28"/>
          <w:szCs w:val="28"/>
        </w:rPr>
        <w:t>0</w:t>
      </w:r>
      <w:r w:rsidRPr="00173541">
        <w:rPr>
          <w:sz w:val="28"/>
          <w:szCs w:val="28"/>
        </w:rPr>
        <w:t xml:space="preserve">1 января 2019 года мужчины моложе трудоспособного возраста составляют 2955 человек, женщины - 2655 человек. Общее количество лиц трудоспособного возраста за 10 лет изменилось незначительно - с 16372 человек до 15871 человека. Число лиц старше трудоспособного возраста за указанный период возросло с 13172 человек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до 13765 человек, что составляет рост на 1,04 процента.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>В течение последних десятилетий в мире происходит глобальное старение населения. Демографическая ситуация в Грайворонском городском округе, как и в Российской Федерации в целом, не является исключением.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lastRenderedPageBreak/>
        <w:t xml:space="preserve">По состоянию на </w:t>
      </w:r>
      <w:r w:rsidR="00173541">
        <w:rPr>
          <w:sz w:val="28"/>
          <w:szCs w:val="28"/>
        </w:rPr>
        <w:t>0</w:t>
      </w:r>
      <w:r w:rsidRPr="00173541">
        <w:rPr>
          <w:sz w:val="28"/>
          <w:szCs w:val="28"/>
        </w:rPr>
        <w:t>1 января 2019 года в Грайворонском городском округе проживает 13765 человек старше трудоспособного возраста, что составляет 46,4% от населения округа.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  <w:sectPr w:rsidR="00733E0E" w:rsidRPr="00173541" w:rsidSect="00733E0E">
          <w:headerReference w:type="default" r:id="rId11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733E0E" w:rsidRDefault="00733E0E" w:rsidP="00733E0E">
      <w:pPr>
        <w:shd w:val="clear" w:color="auto" w:fill="FFFFFF"/>
        <w:spacing w:before="317"/>
        <w:ind w:right="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33E0E" w:rsidRPr="00173541" w:rsidRDefault="00733E0E" w:rsidP="00173541">
      <w:pPr>
        <w:jc w:val="center"/>
        <w:rPr>
          <w:b/>
          <w:sz w:val="28"/>
          <w:szCs w:val="28"/>
        </w:rPr>
      </w:pPr>
      <w:r w:rsidRPr="00173541">
        <w:rPr>
          <w:b/>
          <w:sz w:val="28"/>
          <w:szCs w:val="28"/>
        </w:rPr>
        <w:t xml:space="preserve">Население Грайворонского городского округа на </w:t>
      </w:r>
      <w:r w:rsidR="00173541">
        <w:rPr>
          <w:b/>
          <w:sz w:val="28"/>
          <w:szCs w:val="28"/>
        </w:rPr>
        <w:t>0</w:t>
      </w:r>
      <w:r w:rsidRPr="00173541">
        <w:rPr>
          <w:b/>
          <w:sz w:val="28"/>
          <w:szCs w:val="28"/>
        </w:rPr>
        <w:t>1 января 2019 года</w:t>
      </w:r>
    </w:p>
    <w:p w:rsidR="00733E0E" w:rsidRPr="00E47EEA" w:rsidRDefault="00733E0E" w:rsidP="00733E0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1"/>
        <w:gridCol w:w="1018"/>
        <w:gridCol w:w="989"/>
        <w:gridCol w:w="893"/>
        <w:gridCol w:w="1138"/>
        <w:gridCol w:w="1114"/>
        <w:gridCol w:w="1008"/>
        <w:gridCol w:w="1142"/>
        <w:gridCol w:w="1114"/>
        <w:gridCol w:w="1013"/>
        <w:gridCol w:w="1152"/>
        <w:gridCol w:w="1128"/>
        <w:gridCol w:w="1502"/>
      </w:tblGrid>
      <w:tr w:rsidR="00733E0E" w:rsidRPr="00E47EEA" w:rsidTr="00E03378">
        <w:trPr>
          <w:trHeight w:hRule="exact" w:val="494"/>
        </w:trPr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E47EEA" w:rsidRDefault="00733E0E" w:rsidP="00E03378">
            <w:pPr>
              <w:shd w:val="clear" w:color="auto" w:fill="FFFFFF"/>
            </w:pPr>
          </w:p>
        </w:tc>
        <w:tc>
          <w:tcPr>
            <w:tcW w:w="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 население (взрослые и дети 0-17 лет) (человек)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Взрослые 18 лет и старше (человек)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Дети 0-14 лет (человек)</w:t>
            </w: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Дети подросткового возраста 15 -17 лет (человек)</w:t>
            </w:r>
          </w:p>
        </w:tc>
      </w:tr>
      <w:tr w:rsidR="00733E0E" w:rsidRPr="00E47EEA" w:rsidTr="00E03378">
        <w:trPr>
          <w:trHeight w:hRule="exact" w:val="254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E47EEA" w:rsidRDefault="00733E0E" w:rsidP="00E03378"/>
          <w:p w:rsidR="00733E0E" w:rsidRPr="00E47EEA" w:rsidRDefault="00733E0E" w:rsidP="00E03378"/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Всего населения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 том числе</w:t>
            </w:r>
          </w:p>
        </w:tc>
      </w:tr>
      <w:tr w:rsidR="00733E0E" w:rsidRPr="00E47EEA" w:rsidTr="00E03378">
        <w:trPr>
          <w:trHeight w:hRule="exact" w:val="254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E47EEA" w:rsidRDefault="00733E0E" w:rsidP="00E03378"/>
          <w:p w:rsidR="00733E0E" w:rsidRPr="00E47EEA" w:rsidRDefault="00733E0E" w:rsidP="00E03378"/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E47EEA" w:rsidRDefault="00733E0E" w:rsidP="00E03378"/>
          <w:p w:rsidR="00733E0E" w:rsidRPr="00E47EEA" w:rsidRDefault="00733E0E" w:rsidP="00E03378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городское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сельское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городское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сельское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городское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сельское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городское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сельское</w:t>
            </w:r>
          </w:p>
        </w:tc>
      </w:tr>
      <w:tr w:rsidR="00733E0E" w:rsidRPr="00E47EEA" w:rsidTr="00E03378">
        <w:trPr>
          <w:trHeight w:hRule="exact" w:val="49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Грайворонский городской округ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29636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6431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23205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24026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5230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18796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4740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1014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3726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870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187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683</w:t>
            </w:r>
          </w:p>
        </w:tc>
      </w:tr>
    </w:tbl>
    <w:p w:rsidR="00733E0E" w:rsidRDefault="00733E0E" w:rsidP="00733E0E"/>
    <w:p w:rsidR="00733E0E" w:rsidRPr="00E47EEA" w:rsidRDefault="00733E0E" w:rsidP="00733E0E">
      <w:pPr>
        <w:sectPr w:rsidR="00733E0E" w:rsidRPr="00E47EEA" w:rsidSect="00E03378">
          <w:pgSz w:w="16834" w:h="11909" w:orient="landscape"/>
          <w:pgMar w:top="1123" w:right="567" w:bottom="357" w:left="567" w:header="720" w:footer="720" w:gutter="0"/>
          <w:cols w:space="60"/>
          <w:noEndnote/>
        </w:sectPr>
      </w:pPr>
      <w:r w:rsidRPr="00E47EEA">
        <w:rPr>
          <w:b/>
          <w:bCs/>
          <w:noProof/>
          <w:w w:val="88"/>
        </w:rPr>
        <w:drawing>
          <wp:inline distT="0" distB="0" distL="0" distR="0">
            <wp:extent cx="10058400" cy="36004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3E0E" w:rsidRPr="00081F0D" w:rsidRDefault="00733E0E" w:rsidP="00733E0E">
      <w:pPr>
        <w:tabs>
          <w:tab w:val="left" w:pos="8280"/>
        </w:tabs>
        <w:jc w:val="right"/>
        <w:rPr>
          <w:sz w:val="28"/>
          <w:szCs w:val="28"/>
        </w:rPr>
      </w:pP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>В Грайворонском городском округе доля лиц старше трудоспособного возраста за последние 10 лет увеличилась с 42,1</w:t>
      </w:r>
      <w:r w:rsidR="00173541">
        <w:rPr>
          <w:sz w:val="28"/>
          <w:szCs w:val="28"/>
        </w:rPr>
        <w:t xml:space="preserve"> </w:t>
      </w:r>
      <w:r w:rsidRPr="00173541">
        <w:rPr>
          <w:sz w:val="28"/>
          <w:szCs w:val="28"/>
        </w:rPr>
        <w:t>процента до 46,4 процента.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Сложившаяся тенденция в возрастной структуре населения округа находит свое отражение в показателе демографической нагрузки, который в последние 10 лет растет (с 804 до 867 человек старше трудоспособного возраста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на 1000 человек трудоспособного возраста).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>Естественный прирост населения за десятилетний период на 1 000 человек уменьшился с 8,5 процента до 7,8 процента.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В 2019 году рождаемость уменьшилась на 5% и показатель составил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7,4 процента на 1 000 населения (в 2018 году - 7,8).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2377440</wp:posOffset>
            </wp:positionV>
            <wp:extent cx="8890" cy="8890"/>
            <wp:effectExtent l="0" t="0" r="0" b="0"/>
            <wp:wrapSquare wrapText="bothSides"/>
            <wp:docPr id="2" name="Picture 3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541">
        <w:rPr>
          <w:sz w:val="28"/>
          <w:szCs w:val="28"/>
        </w:rPr>
        <w:t xml:space="preserve">В 2018 году рождаемость в области уменьшилась на 4,1 процента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и показатель составил 9,3 процента на 1 000 населения (в 2017 году - 9,7),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в Российской Федерации </w:t>
      </w:r>
      <w:r w:rsidR="00173541">
        <w:rPr>
          <w:sz w:val="28"/>
          <w:szCs w:val="28"/>
        </w:rPr>
        <w:t xml:space="preserve">- </w:t>
      </w:r>
      <w:r w:rsidRPr="00173541">
        <w:rPr>
          <w:sz w:val="28"/>
          <w:szCs w:val="28"/>
        </w:rPr>
        <w:t xml:space="preserve">10,9. Самые высокие показатели рождаемости сложились: в Белгородском районе - 1,9; в Яковлевском городском округе - 10,2; в Борисовском районе - 10,0; в Чернянском районе - 9,7; в Алексеевском городском округе и Краснояружском районе - 9,6. </w:t>
      </w:r>
    </w:p>
    <w:p w:rsidR="00733E0E" w:rsidRPr="00081F0D" w:rsidRDefault="00733E0E" w:rsidP="00733E0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733E0E" w:rsidRDefault="00733E0E" w:rsidP="00733E0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81F0D">
        <w:rPr>
          <w:b/>
          <w:bCs/>
          <w:sz w:val="28"/>
          <w:szCs w:val="28"/>
        </w:rPr>
        <w:t>3. Заболеваемост</w:t>
      </w:r>
      <w:r w:rsidR="00173541">
        <w:rPr>
          <w:b/>
          <w:bCs/>
          <w:sz w:val="28"/>
          <w:szCs w:val="28"/>
        </w:rPr>
        <w:t>ь неинфекционными заболеваниями</w:t>
      </w:r>
    </w:p>
    <w:p w:rsidR="00733E0E" w:rsidRPr="00081F0D" w:rsidRDefault="00733E0E" w:rsidP="00733E0E">
      <w:pPr>
        <w:shd w:val="clear" w:color="auto" w:fill="FFFFFF"/>
        <w:jc w:val="center"/>
      </w:pP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Общая заболеваемость среди взрослого населения (18 лет и старше)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в 2019 году уменьшилась на 7% и составила 96646,3 на 100 000 взрослого населения (2018 г. – 105338,6). Уменьшение показателя было связано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со снижением заболеваемости органов кровообращения и эндокринной системы. 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>Структура общей заболеваемости у взрослых за 2019 год сложилась следующая: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- 1 место болезни системы кровообращения, показатель составил 37217,1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в (2018 г. – 38341,0), доля составила 37,2%;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- 2 место болезни органов дыхания, показатель составил 9926,1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в  2018 г. – 7856,6), доля составила 9,5%;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- 3 место болезни эндокринной системы, расстройства питания </w:t>
      </w:r>
      <w:r w:rsidR="00100DE0">
        <w:rPr>
          <w:sz w:val="28"/>
          <w:szCs w:val="28"/>
        </w:rPr>
        <w:br/>
      </w:r>
      <w:r w:rsidRPr="00173541">
        <w:rPr>
          <w:sz w:val="28"/>
          <w:szCs w:val="28"/>
        </w:rPr>
        <w:t>и нарушения обмена веществ  показатель составил 6079,8 в  (2018 г. – 7856,6) доля составила 7,4%;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</w:p>
    <w:p w:rsidR="00733E0E" w:rsidRPr="006E3450" w:rsidRDefault="00733E0E" w:rsidP="00100DE0">
      <w:pPr>
        <w:pStyle w:val="ab"/>
        <w:tabs>
          <w:tab w:val="left" w:pos="13041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58593" cy="2429691"/>
            <wp:effectExtent l="19050" t="0" r="13607" b="8709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3E0E" w:rsidRPr="00081F0D" w:rsidRDefault="00733E0E" w:rsidP="00733E0E">
      <w:pPr>
        <w:pStyle w:val="ab"/>
        <w:tabs>
          <w:tab w:val="left" w:pos="13041"/>
        </w:tabs>
        <w:rPr>
          <w:sz w:val="28"/>
          <w:szCs w:val="28"/>
        </w:rPr>
      </w:pP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Общая заболеваемость среди детей (0-14 лет) в 2019 году уменьшилась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на 7% и составила 222637,0 детского населения (2018 г. – 238162,0).Снижение показателя было связано с уменьшением заболеваемости органов дыхания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за счет острых респираторно-вирусных инфекций.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Структура общей заболеваемости у детей (0 – 14 лет) за 2019 год сложилась следующая: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- 1 место болезни органов дыхания, показатель составил 121894,1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(2018 г. – 138162,0), доля составила 58,8%;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- 2 место болезни органов пищеварения, показатель составил 33586,0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(2018 г. – 33901,4), доля составила 14,4%;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- 3 место болезни органов кровообращения, показатель составил 12172,9 (2018 г. – 11847,4), доля составила 5,0%.</w:t>
      </w:r>
    </w:p>
    <w:p w:rsidR="00733E0E" w:rsidRPr="00081F0D" w:rsidRDefault="00733E0E" w:rsidP="00733E0E">
      <w:pPr>
        <w:pStyle w:val="ab"/>
        <w:tabs>
          <w:tab w:val="left" w:pos="13041"/>
        </w:tabs>
        <w:ind w:firstLine="702"/>
        <w:jc w:val="both"/>
        <w:rPr>
          <w:sz w:val="28"/>
          <w:szCs w:val="28"/>
        </w:rPr>
      </w:pPr>
    </w:p>
    <w:p w:rsidR="00733E0E" w:rsidRPr="006E3450" w:rsidRDefault="00733E0E" w:rsidP="00100DE0">
      <w:pPr>
        <w:pStyle w:val="ab"/>
        <w:tabs>
          <w:tab w:val="left" w:pos="13041"/>
        </w:tabs>
        <w:spacing w:line="360" w:lineRule="auto"/>
        <w:jc w:val="both"/>
        <w:rPr>
          <w:color w:val="FF0000"/>
          <w:sz w:val="28"/>
          <w:szCs w:val="28"/>
        </w:rPr>
      </w:pPr>
      <w:r w:rsidRPr="00CC41A2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64519" cy="3450688"/>
            <wp:effectExtent l="19050" t="0" r="21981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3E0E" w:rsidRDefault="00733E0E" w:rsidP="00733E0E">
      <w:pPr>
        <w:ind w:firstLine="709"/>
        <w:jc w:val="both"/>
        <w:rPr>
          <w:b/>
          <w:sz w:val="28"/>
          <w:szCs w:val="28"/>
        </w:rPr>
      </w:pP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Общая заболеваемость среди детей подросткового возраста (15 – 17 лет)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в 2019 году уменьшилась на15,2% и составила 305319,2 на 100 000 детского населения (2018 г. - 371392,0). Уменьшение показателя было связано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со снижением болезней органов дыхания за счет ОРВИ, болезней костно-мышечной системы. Структура общей заболеваемости у детей подросткового возраста (15 – 17 лет) за 2019 год сложилась следующая: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- 1 место болезни органов дыхания, показатель составил 120804,0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(2018 г. – 159386,9), доля составила 43%;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- 2 место болезни костно-мышечной системы, показатель составил 33103,4, (2018 г. – 46232,4), доля составила 12,4%;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- 3 место болезни системы кровообращения, показатель составил 23218,3, (2018 г. – 35121,3), доля составила 9,4%.</w:t>
      </w:r>
    </w:p>
    <w:p w:rsidR="00733E0E" w:rsidRDefault="00733E0E" w:rsidP="00733E0E">
      <w:pPr>
        <w:pStyle w:val="ab"/>
        <w:tabs>
          <w:tab w:val="left" w:pos="13041"/>
        </w:tabs>
        <w:spacing w:line="360" w:lineRule="auto"/>
        <w:ind w:firstLine="702"/>
        <w:jc w:val="both"/>
        <w:rPr>
          <w:color w:val="FF0000"/>
          <w:sz w:val="28"/>
          <w:szCs w:val="28"/>
        </w:rPr>
      </w:pPr>
    </w:p>
    <w:p w:rsidR="00733E0E" w:rsidRPr="00425E7F" w:rsidRDefault="00733E0E" w:rsidP="00100DE0">
      <w:pPr>
        <w:pStyle w:val="ab"/>
        <w:tabs>
          <w:tab w:val="left" w:pos="13041"/>
        </w:tabs>
        <w:spacing w:line="360" w:lineRule="auto"/>
        <w:ind w:right="-22"/>
        <w:jc w:val="both"/>
        <w:rPr>
          <w:color w:val="FF0000"/>
          <w:sz w:val="28"/>
          <w:szCs w:val="28"/>
        </w:rPr>
      </w:pPr>
      <w:r w:rsidRPr="000B2222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76950" cy="3156857"/>
            <wp:effectExtent l="19050" t="0" r="19050" b="5443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3E0E" w:rsidRDefault="00733E0E" w:rsidP="00733E0E">
      <w:pPr>
        <w:shd w:val="clear" w:color="auto" w:fill="FFFFFF"/>
        <w:ind w:left="6" w:firstLine="709"/>
        <w:jc w:val="both"/>
        <w:rPr>
          <w:sz w:val="28"/>
          <w:szCs w:val="28"/>
        </w:rPr>
      </w:pP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Анализ структуры общей заболеваемости больных пожилого и старческого возраста за 2019 год показывает, что наиболее часто встречаются заболевания сердечно-сосудистой системы (77521 на 100 тысяч населения), костно-мышечной системы и соединительной ткани (25615 на 100 тысяч населения), дыхательной системы (19871 на 100 тысяч населения), эндокринной системы (11246 на 100 тысяч населения), болезни глаза и его придаточного аппарата (14145 на 100 тысяч населения), мочеполовой системы (12178 на 100 тысяч населения), пищеварительной системы (10070 на 100 тысяч населения)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и онкологические заболевания (8378 на 100 тысяч населения) (рисунок 2). Аналогичная структура заболеваемости больных пожилого и старческого возраста прослеживается последние 10 лет. Следует отметить, что в структуре общей заболеваемости за последние 10 лет увеличивается процент лиц старше трудоспособного возраста, страдающих болезнями системы кровообращения,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на 37 процентов; эндокринной системы, расстройства питания и нарушения обмена веществ - на 10,0 процента, а также отмечается незначительный рост заболеваемости костно-мышечной системы на 3,2%.</w:t>
      </w:r>
    </w:p>
    <w:p w:rsidR="00733E0E" w:rsidRDefault="00733E0E" w:rsidP="00100DE0">
      <w:pPr>
        <w:shd w:val="clear" w:color="auto" w:fill="FFFFFF"/>
        <w:jc w:val="center"/>
        <w:rPr>
          <w:spacing w:val="-30"/>
          <w:sz w:val="30"/>
          <w:szCs w:val="30"/>
        </w:rPr>
      </w:pPr>
      <w:r w:rsidRPr="00750CE6">
        <w:rPr>
          <w:noProof/>
          <w:spacing w:val="-30"/>
          <w:sz w:val="30"/>
          <w:szCs w:val="30"/>
        </w:rPr>
        <w:lastRenderedPageBreak/>
        <w:drawing>
          <wp:inline distT="0" distB="0" distL="0" distR="0">
            <wp:extent cx="5667375" cy="3556635"/>
            <wp:effectExtent l="19050" t="0" r="9525" b="5715"/>
            <wp:docPr id="3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0DE0" w:rsidRDefault="00100DE0" w:rsidP="00733E0E">
      <w:pPr>
        <w:shd w:val="clear" w:color="auto" w:fill="FFFFFF"/>
        <w:spacing w:line="322" w:lineRule="exact"/>
        <w:ind w:left="19" w:firstLine="691"/>
        <w:jc w:val="both"/>
        <w:rPr>
          <w:sz w:val="28"/>
          <w:szCs w:val="28"/>
        </w:rPr>
      </w:pP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Наиболее актуальной проблемой остается заболеваемость болезнями кровообращения, в частности ишемической болезнью сердца и гипертонической болезнью, так как в основном, именно осложнения этих болезней обусловливают высокую смертность. В группе пожилых пациентов частота сердечно-сосудистых заболеваний последние 10 лет остается стабильно высокой.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Отмечается тенденция к снижению как общей, так и первичной заболеваемости болезнями костно-мышечной системы и соединительной ткани, однако заболевания этой группы занимают второе место после сердечно-сосудистых и продолжают относиться к разряду широко распространенных среди людей старшего поколения. Болезни костно-мышечной системы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и соединительной ткани снижают их функциональную активность, способность к самообслуживанию и значительно повышают риск падений и переломов, которые влекут за собой существенную медико-социальную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(рост заболеваемости, инвалидности, смертности) и экономическую нагрузку (затраты на лечение переломов и реабилитацию, оплата пособий по временной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и постоянной нетрудоспособности, расходы социальных служб) для общества. Такие пациенты являются маломобильными и нуждаются не только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в использовании вспомогательных средств при ходьбе, таких как трости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или ходунки, но и в дополнительных мерах социального обслуживания, адаптации транспортной системы, городской среды и прочее.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Заболеваемость сахарным диабетом продолжает неуклонно расти. Заболеваемость на 100 тыс. нас. увеличилась в сравнении с 2016 г. с 4763,0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до 5103,3 в 2019 г.</w:t>
      </w:r>
      <w:r w:rsidR="006D5A30">
        <w:rPr>
          <w:sz w:val="28"/>
          <w:szCs w:val="28"/>
        </w:rPr>
        <w:t>,</w:t>
      </w:r>
      <w:r w:rsidRPr="00100DE0">
        <w:rPr>
          <w:sz w:val="28"/>
          <w:szCs w:val="28"/>
        </w:rPr>
        <w:t xml:space="preserve"> рост на 7%. Наличие сахарного диабета 2 типа резко увеличивает риск инвалидизации пациентов и оказывает значительное негативное влияние на качество жизни. Больные диабетом пожилые люди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в 2 раза чаще становятся физически слабыми и имеют повышенный риск </w:t>
      </w:r>
      <w:r w:rsidRPr="00100DE0">
        <w:rPr>
          <w:sz w:val="28"/>
          <w:szCs w:val="28"/>
        </w:rPr>
        <w:lastRenderedPageBreak/>
        <w:t>развития деменции, падений и переломов бедра, развития диабетических осложнений и повышения смертности.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По результатам анализа показателей освидетельствований среди взрослого населения необходимо отметить, что в 2019 году отмечено увеличение инвалидности лиц старше трудоспособного возраста среди женщин -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на 5,1 процент, среди мужчин -</w:t>
      </w:r>
      <w:r w:rsidR="006D5A30">
        <w:rPr>
          <w:sz w:val="28"/>
          <w:szCs w:val="28"/>
        </w:rPr>
        <w:t xml:space="preserve"> </w:t>
      </w:r>
      <w:r w:rsidRPr="00100DE0">
        <w:rPr>
          <w:sz w:val="28"/>
          <w:szCs w:val="28"/>
        </w:rPr>
        <w:t>на 14,0 процента.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Анализ распределения лиц по группам инвалидности показывает,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что у лиц трудоспособного возраста преобладает III группа инвалидности -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60,8 процента (различия между городом и селом незначительные).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У лиц старше трудоспособного возраста преобладают более тяжелые группы инвалидности (I и II) –</w:t>
      </w:r>
      <w:r w:rsidR="006D5A30">
        <w:rPr>
          <w:sz w:val="28"/>
          <w:szCs w:val="28"/>
        </w:rPr>
        <w:t xml:space="preserve"> </w:t>
      </w:r>
      <w:r w:rsidRPr="00100DE0">
        <w:rPr>
          <w:sz w:val="28"/>
          <w:szCs w:val="28"/>
        </w:rPr>
        <w:t>58,7 процента (в городской местности -</w:t>
      </w:r>
      <w:r w:rsidR="006D5A30">
        <w:rPr>
          <w:sz w:val="28"/>
          <w:szCs w:val="28"/>
        </w:rPr>
        <w:t xml:space="preserve">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56,4 процента, в сельской - 57,2 процента).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Наибольшее число составляют лица, ставшие инвалидами вследствие общего заболевания - 99 процентов. 0,9 процента (26 человек) - инвалиды вследствие трудового увечья и профессионального заболевания.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</w:p>
    <w:p w:rsidR="00733E0E" w:rsidRDefault="00733E0E" w:rsidP="00733E0E">
      <w:pPr>
        <w:shd w:val="clear" w:color="auto" w:fill="FFFFFF"/>
        <w:spacing w:before="317" w:line="317" w:lineRule="exact"/>
        <w:ind w:left="3197" w:right="3379"/>
        <w:jc w:val="center"/>
        <w:rPr>
          <w:color w:val="FF0000"/>
          <w:spacing w:val="-2"/>
          <w:sz w:val="30"/>
          <w:szCs w:val="30"/>
        </w:rPr>
      </w:pPr>
    </w:p>
    <w:p w:rsidR="00733E0E" w:rsidRDefault="00733E0E" w:rsidP="00733E0E">
      <w:pPr>
        <w:shd w:val="clear" w:color="auto" w:fill="FFFFFF"/>
        <w:spacing w:before="317" w:line="317" w:lineRule="exact"/>
        <w:ind w:left="3197" w:right="3379"/>
        <w:jc w:val="center"/>
        <w:rPr>
          <w:color w:val="FF0000"/>
          <w:spacing w:val="-2"/>
          <w:sz w:val="30"/>
          <w:szCs w:val="30"/>
        </w:rPr>
      </w:pPr>
    </w:p>
    <w:p w:rsidR="00733E0E" w:rsidRDefault="00733E0E" w:rsidP="00733E0E">
      <w:pPr>
        <w:shd w:val="clear" w:color="auto" w:fill="FFFFFF"/>
        <w:spacing w:before="317" w:line="317" w:lineRule="exact"/>
        <w:ind w:left="3197" w:right="3379"/>
        <w:jc w:val="center"/>
        <w:rPr>
          <w:color w:val="FF0000"/>
          <w:spacing w:val="-2"/>
          <w:sz w:val="30"/>
          <w:szCs w:val="30"/>
        </w:rPr>
      </w:pPr>
    </w:p>
    <w:p w:rsidR="00733E0E" w:rsidRDefault="00733E0E" w:rsidP="00733E0E">
      <w:pPr>
        <w:shd w:val="clear" w:color="auto" w:fill="FFFFFF"/>
        <w:spacing w:before="317" w:line="317" w:lineRule="exact"/>
        <w:ind w:left="3197" w:right="3379"/>
        <w:jc w:val="center"/>
        <w:rPr>
          <w:color w:val="FF0000"/>
          <w:spacing w:val="-2"/>
          <w:sz w:val="30"/>
          <w:szCs w:val="30"/>
        </w:rPr>
        <w:sectPr w:rsidR="00733E0E" w:rsidSect="00E03378">
          <w:pgSz w:w="11909" w:h="16834"/>
          <w:pgMar w:top="618" w:right="710" w:bottom="618" w:left="1440" w:header="720" w:footer="720" w:gutter="0"/>
          <w:cols w:space="60"/>
          <w:noEndnote/>
        </w:sectPr>
      </w:pPr>
    </w:p>
    <w:p w:rsidR="00733E0E" w:rsidRDefault="00733E0E" w:rsidP="006D5A30">
      <w:pPr>
        <w:jc w:val="center"/>
        <w:rPr>
          <w:b/>
        </w:rPr>
      </w:pPr>
      <w:r w:rsidRPr="006D5A30">
        <w:rPr>
          <w:b/>
        </w:rPr>
        <w:lastRenderedPageBreak/>
        <w:t>Распределение лиц, впервые признанных  инвалидами среди взрослого населения, в динамике за 2017 – 2019гг.</w:t>
      </w:r>
    </w:p>
    <w:p w:rsidR="006D5A30" w:rsidRPr="006D5A30" w:rsidRDefault="006D5A30" w:rsidP="006D5A30">
      <w:pPr>
        <w:jc w:val="center"/>
        <w:rPr>
          <w:b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466"/>
        <w:gridCol w:w="2040"/>
        <w:gridCol w:w="1402"/>
        <w:gridCol w:w="1862"/>
        <w:gridCol w:w="1939"/>
        <w:gridCol w:w="1901"/>
        <w:gridCol w:w="2400"/>
      </w:tblGrid>
      <w:tr w:rsidR="00733E0E" w:rsidRPr="006D5A30" w:rsidTr="006D5A30">
        <w:trPr>
          <w:trHeight w:hRule="exact" w:val="442"/>
          <w:jc w:val="center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left="14" w:right="5" w:firstLine="48"/>
            </w:pPr>
            <w:r w:rsidRPr="006D5A30">
              <w:rPr>
                <w:b/>
                <w:bCs/>
              </w:rPr>
              <w:t xml:space="preserve">№ </w:t>
            </w:r>
            <w:r w:rsidRPr="006D5A30">
              <w:rPr>
                <w:b/>
                <w:bCs/>
                <w:spacing w:val="-4"/>
              </w:rPr>
              <w:t>п/п</w:t>
            </w:r>
          </w:p>
        </w:tc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874"/>
            </w:pPr>
            <w:r w:rsidRPr="006D5A30">
              <w:rPr>
                <w:b/>
                <w:bCs/>
              </w:rPr>
              <w:t>Контингенты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157"/>
            </w:pPr>
            <w:r w:rsidRPr="006D5A30">
              <w:rPr>
                <w:b/>
                <w:bCs/>
              </w:rPr>
              <w:t>2019</w:t>
            </w:r>
            <w:r w:rsidR="006D5A30">
              <w:rPr>
                <w:b/>
                <w:bCs/>
              </w:rPr>
              <w:t xml:space="preserve"> </w:t>
            </w:r>
            <w:r w:rsidRPr="006D5A30">
              <w:rPr>
                <w:b/>
                <w:bCs/>
              </w:rPr>
              <w:t>год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349"/>
            </w:pPr>
            <w:r w:rsidRPr="006D5A30">
              <w:rPr>
                <w:b/>
                <w:bCs/>
              </w:rPr>
              <w:t>2018</w:t>
            </w:r>
            <w:r w:rsidR="006D5A30">
              <w:rPr>
                <w:b/>
                <w:bCs/>
              </w:rPr>
              <w:t xml:space="preserve"> </w:t>
            </w:r>
            <w:r w:rsidRPr="006D5A30">
              <w:rPr>
                <w:b/>
                <w:bCs/>
              </w:rPr>
              <w:t>год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598"/>
            </w:pPr>
            <w:r w:rsidRPr="006D5A30">
              <w:rPr>
                <w:b/>
                <w:bCs/>
              </w:rPr>
              <w:t>2017</w:t>
            </w:r>
            <w:r w:rsidR="006D5A30">
              <w:rPr>
                <w:b/>
                <w:bCs/>
              </w:rPr>
              <w:t xml:space="preserve"> </w:t>
            </w:r>
            <w:r w:rsidRPr="006D5A30">
              <w:rPr>
                <w:b/>
                <w:bCs/>
              </w:rPr>
              <w:t>год</w:t>
            </w:r>
          </w:p>
        </w:tc>
      </w:tr>
      <w:tr w:rsidR="00733E0E" w:rsidRPr="006D5A30" w:rsidTr="006D5A30">
        <w:trPr>
          <w:trHeight w:hRule="exact" w:val="576"/>
          <w:jc w:val="center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/>
          <w:p w:rsidR="00733E0E" w:rsidRPr="006D5A30" w:rsidRDefault="00733E0E" w:rsidP="00E03378"/>
        </w:tc>
        <w:tc>
          <w:tcPr>
            <w:tcW w:w="3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/>
          <w:p w:rsidR="00733E0E" w:rsidRPr="006D5A30" w:rsidRDefault="00733E0E" w:rsidP="00E03378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left="96" w:right="91" w:firstLine="154"/>
            </w:pPr>
            <w:r w:rsidRPr="006D5A30">
              <w:rPr>
                <w:b/>
                <w:bCs/>
                <w:spacing w:val="-1"/>
              </w:rPr>
              <w:t xml:space="preserve">Абсолютное </w:t>
            </w:r>
            <w:r w:rsidRPr="006D5A30">
              <w:rPr>
                <w:b/>
                <w:bCs/>
                <w:spacing w:val="-2"/>
              </w:rPr>
              <w:t>число, человек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</w:pPr>
            <w:r w:rsidRPr="006D5A30">
              <w:rPr>
                <w:b/>
                <w:bCs/>
                <w:spacing w:val="-2"/>
              </w:rPr>
              <w:t>в процентах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4" w:lineRule="exact"/>
              <w:ind w:right="5"/>
              <w:jc w:val="center"/>
            </w:pPr>
            <w:r w:rsidRPr="006D5A30">
              <w:rPr>
                <w:b/>
                <w:bCs/>
              </w:rPr>
              <w:t xml:space="preserve">Абсолютное </w:t>
            </w:r>
            <w:r w:rsidRPr="006D5A30">
              <w:rPr>
                <w:b/>
                <w:bCs/>
                <w:spacing w:val="-2"/>
              </w:rPr>
              <w:t>число, человек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rPr>
                <w:b/>
                <w:bCs/>
                <w:spacing w:val="-3"/>
              </w:rPr>
              <w:t>в процентах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left="24" w:right="19"/>
              <w:jc w:val="center"/>
            </w:pPr>
            <w:r w:rsidRPr="006D5A30">
              <w:rPr>
                <w:b/>
                <w:bCs/>
              </w:rPr>
              <w:t xml:space="preserve">Абсолютное </w:t>
            </w:r>
            <w:r w:rsidRPr="006D5A30">
              <w:rPr>
                <w:b/>
                <w:bCs/>
                <w:spacing w:val="-2"/>
              </w:rPr>
              <w:t>число, человек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rPr>
                <w:b/>
                <w:bCs/>
              </w:rPr>
              <w:t>в процентах</w:t>
            </w:r>
          </w:p>
        </w:tc>
      </w:tr>
      <w:tr w:rsidR="00733E0E" w:rsidRPr="006D5A30" w:rsidTr="006D5A30">
        <w:trPr>
          <w:trHeight w:hRule="exact" w:val="64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15"/>
            </w:pPr>
            <w:r w:rsidRPr="006D5A30">
              <w:rPr>
                <w:b/>
                <w:bCs/>
              </w:rPr>
              <w:t>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</w:pPr>
            <w:r w:rsidRPr="006D5A30">
              <w:rPr>
                <w:spacing w:val="-2"/>
              </w:rPr>
              <w:t>Впервые признано инвалидами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111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427"/>
            </w:pPr>
            <w:r w:rsidRPr="006D5A30">
              <w:t>100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95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97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100</w:t>
            </w:r>
          </w:p>
        </w:tc>
      </w:tr>
      <w:tr w:rsidR="00733E0E" w:rsidRPr="006D5A30" w:rsidTr="006D5A30">
        <w:trPr>
          <w:trHeight w:hRule="exact" w:val="56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29"/>
            </w:pPr>
            <w:r w:rsidRPr="006D5A30">
              <w:rPr>
                <w:b/>
                <w:bCs/>
                <w:spacing w:val="-12"/>
              </w:rPr>
              <w:t>1.1.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right="250"/>
            </w:pPr>
            <w:r w:rsidRPr="006D5A30">
              <w:rPr>
                <w:spacing w:val="-3"/>
              </w:rPr>
              <w:t xml:space="preserve">в том числе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55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79"/>
            </w:pPr>
            <w:r w:rsidRPr="006D5A30">
              <w:t>49,5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36,8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43,3</w:t>
            </w:r>
          </w:p>
        </w:tc>
      </w:tr>
      <w:tr w:rsidR="00733E0E" w:rsidRPr="006D5A30" w:rsidTr="006D5A30">
        <w:trPr>
          <w:trHeight w:hRule="exact" w:val="57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29"/>
            </w:pPr>
            <w:r w:rsidRPr="006D5A30">
              <w:rPr>
                <w:b/>
                <w:bCs/>
                <w:spacing w:val="-12"/>
              </w:rPr>
              <w:t>1.2.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right="725"/>
            </w:pPr>
            <w:r w:rsidRPr="006D5A30">
              <w:rPr>
                <w:spacing w:val="-3"/>
              </w:rPr>
              <w:t xml:space="preserve">старше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56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74"/>
            </w:pPr>
            <w:r w:rsidRPr="006D5A30">
              <w:t>50,5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63,2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56,7</w:t>
            </w:r>
          </w:p>
        </w:tc>
      </w:tr>
      <w:tr w:rsidR="00733E0E" w:rsidRPr="006D5A30" w:rsidTr="006D5A30">
        <w:trPr>
          <w:trHeight w:hRule="exact" w:val="461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96"/>
            </w:pPr>
            <w:r w:rsidRPr="006D5A30">
              <w:rPr>
                <w:b/>
                <w:bCs/>
              </w:rPr>
              <w:t>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</w:pPr>
            <w:r w:rsidRPr="006D5A30">
              <w:t>Женщины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53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74"/>
            </w:pPr>
            <w:r w:rsidRPr="006D5A30">
              <w:t>47,7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47,4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44,3</w:t>
            </w:r>
          </w:p>
        </w:tc>
      </w:tr>
      <w:tr w:rsidR="00733E0E" w:rsidRPr="006D5A30" w:rsidTr="006D5A30">
        <w:trPr>
          <w:trHeight w:hRule="exact" w:val="850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0"/>
            </w:pPr>
            <w:r w:rsidRPr="006D5A30">
              <w:rPr>
                <w:b/>
                <w:bCs/>
                <w:spacing w:val="-7"/>
              </w:rPr>
              <w:t>2.1.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right="250"/>
            </w:pPr>
            <w:r w:rsidRPr="006D5A30">
              <w:rPr>
                <w:spacing w:val="-3"/>
              </w:rPr>
              <w:t xml:space="preserve">в том числе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62"/>
            </w:pPr>
            <w:r w:rsidRPr="006D5A30">
              <w:t>28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70"/>
            </w:pPr>
            <w:r w:rsidRPr="006D5A30">
              <w:t>52,8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35,6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32,6</w:t>
            </w:r>
          </w:p>
        </w:tc>
      </w:tr>
      <w:tr w:rsidR="00733E0E" w:rsidRPr="006D5A30" w:rsidTr="006D5A30">
        <w:trPr>
          <w:trHeight w:hRule="exact" w:val="56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0"/>
            </w:pPr>
            <w:r w:rsidRPr="006D5A30">
              <w:rPr>
                <w:b/>
                <w:bCs/>
                <w:spacing w:val="-7"/>
              </w:rPr>
              <w:t>2.2.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right="720"/>
            </w:pPr>
            <w:r w:rsidRPr="006D5A30">
              <w:rPr>
                <w:spacing w:val="-3"/>
              </w:rPr>
              <w:t xml:space="preserve">старше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67"/>
            </w:pPr>
            <w:r w:rsidRPr="006D5A30">
              <w:t>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84"/>
            </w:pPr>
            <w:r w:rsidRPr="006D5A30">
              <w:t>47,2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29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64,4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29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67,4</w:t>
            </w:r>
          </w:p>
        </w:tc>
      </w:tr>
      <w:tr w:rsidR="00733E0E" w:rsidRPr="006D5A30" w:rsidTr="006D5A30">
        <w:trPr>
          <w:trHeight w:hRule="exact" w:val="43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06"/>
            </w:pPr>
            <w:r w:rsidRPr="006D5A30">
              <w:rPr>
                <w:b/>
                <w:bCs/>
              </w:rPr>
              <w:t>3.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</w:pPr>
            <w:r w:rsidRPr="006D5A30">
              <w:t>Мужчины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58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84"/>
            </w:pPr>
            <w:r w:rsidRPr="006D5A30">
              <w:t>52,3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52,6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55,7</w:t>
            </w:r>
          </w:p>
        </w:tc>
      </w:tr>
      <w:tr w:rsidR="00733E0E" w:rsidRPr="006D5A30" w:rsidTr="006D5A30">
        <w:trPr>
          <w:trHeight w:hRule="exact" w:val="859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4"/>
            </w:pPr>
            <w:r w:rsidRPr="006D5A30">
              <w:rPr>
                <w:b/>
                <w:bCs/>
                <w:spacing w:val="-7"/>
              </w:rPr>
              <w:t>3.1.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83" w:lineRule="exact"/>
              <w:ind w:right="245"/>
            </w:pPr>
            <w:r w:rsidRPr="006D5A30">
              <w:rPr>
                <w:spacing w:val="-3"/>
              </w:rPr>
              <w:t xml:space="preserve">в том числе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27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84"/>
            </w:pPr>
            <w:r w:rsidRPr="006D5A30">
              <w:t>46,6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28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51,8</w:t>
            </w:r>
          </w:p>
        </w:tc>
      </w:tr>
      <w:tr w:rsidR="00733E0E" w:rsidRPr="006D5A30" w:rsidTr="006D5A30">
        <w:trPr>
          <w:trHeight w:hRule="exact" w:val="581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9"/>
            </w:pPr>
            <w:r w:rsidRPr="006D5A30">
              <w:rPr>
                <w:b/>
                <w:bCs/>
                <w:spacing w:val="-7"/>
              </w:rPr>
              <w:t>3.2.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83" w:lineRule="exact"/>
              <w:ind w:right="715" w:firstLine="5"/>
            </w:pPr>
            <w:r w:rsidRPr="006D5A30">
              <w:rPr>
                <w:spacing w:val="-3"/>
              </w:rPr>
              <w:t xml:space="preserve">старше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67"/>
            </w:pPr>
            <w:r w:rsidRPr="006D5A30">
              <w:t>31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84"/>
            </w:pPr>
            <w:r w:rsidRPr="006D5A30">
              <w:t>53,4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26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48,2</w:t>
            </w:r>
          </w:p>
        </w:tc>
      </w:tr>
    </w:tbl>
    <w:p w:rsidR="00733E0E" w:rsidRPr="009654B4" w:rsidRDefault="00733E0E" w:rsidP="00733E0E">
      <w:pPr>
        <w:sectPr w:rsidR="00733E0E" w:rsidRPr="009654B4" w:rsidSect="00E03378">
          <w:pgSz w:w="16834" w:h="11909" w:orient="landscape"/>
          <w:pgMar w:top="1440" w:right="618" w:bottom="357" w:left="618" w:header="720" w:footer="720" w:gutter="0"/>
          <w:cols w:space="60"/>
          <w:noEndnote/>
        </w:sectPr>
      </w:pPr>
    </w:p>
    <w:p w:rsidR="00733E0E" w:rsidRPr="006D5A30" w:rsidRDefault="00733E0E" w:rsidP="006D5A30">
      <w:pPr>
        <w:jc w:val="center"/>
        <w:rPr>
          <w:b/>
          <w:sz w:val="28"/>
          <w:szCs w:val="28"/>
        </w:rPr>
      </w:pPr>
      <w:r w:rsidRPr="006D5A30">
        <w:rPr>
          <w:b/>
          <w:sz w:val="28"/>
          <w:szCs w:val="28"/>
        </w:rPr>
        <w:lastRenderedPageBreak/>
        <w:t>Распределение лиц, впервые признанных инвалидами среди взрослого населения по группам инвалидности</w:t>
      </w:r>
    </w:p>
    <w:p w:rsidR="00733E0E" w:rsidRPr="00C11412" w:rsidRDefault="00733E0E" w:rsidP="00733E0E">
      <w:pPr>
        <w:shd w:val="clear" w:color="auto" w:fill="FFFFFF"/>
        <w:ind w:right="82"/>
        <w:jc w:val="right"/>
      </w:pPr>
      <w:r w:rsidRPr="00C11412">
        <w:rPr>
          <w:spacing w:val="-14"/>
          <w:sz w:val="30"/>
          <w:szCs w:val="30"/>
        </w:rPr>
        <w:t>Таблица 3</w:t>
      </w:r>
    </w:p>
    <w:p w:rsidR="00733E0E" w:rsidRPr="00C11412" w:rsidRDefault="00733E0E" w:rsidP="00733E0E">
      <w:pPr>
        <w:spacing w:after="307" w:line="1" w:lineRule="exact"/>
        <w:rPr>
          <w:sz w:val="2"/>
          <w:szCs w:val="2"/>
        </w:rPr>
      </w:pPr>
    </w:p>
    <w:tbl>
      <w:tblPr>
        <w:tblW w:w="99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710"/>
        <w:gridCol w:w="571"/>
        <w:gridCol w:w="715"/>
        <w:gridCol w:w="522"/>
        <w:gridCol w:w="706"/>
        <w:gridCol w:w="522"/>
        <w:gridCol w:w="710"/>
        <w:gridCol w:w="571"/>
        <w:gridCol w:w="715"/>
        <w:gridCol w:w="432"/>
        <w:gridCol w:w="624"/>
        <w:gridCol w:w="510"/>
        <w:gridCol w:w="98"/>
        <w:gridCol w:w="603"/>
        <w:gridCol w:w="680"/>
        <w:gridCol w:w="8"/>
      </w:tblGrid>
      <w:tr w:rsidR="00733E0E" w:rsidRPr="00C11412" w:rsidTr="00E03378">
        <w:trPr>
          <w:trHeight w:hRule="exact" w:val="56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3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Старше трудоспособного возраста</w:t>
            </w:r>
          </w:p>
        </w:tc>
      </w:tr>
      <w:tr w:rsidR="00733E0E" w:rsidRPr="00C11412" w:rsidTr="00E03378">
        <w:trPr>
          <w:trHeight w:hRule="exact" w:val="283"/>
        </w:trPr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городе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селе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городе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селе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1632"/>
        </w:trPr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110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 xml:space="preserve">Всего признано </w:t>
            </w:r>
            <w:r w:rsidR="006D5A30">
              <w:rPr>
                <w:sz w:val="20"/>
                <w:szCs w:val="20"/>
              </w:rPr>
              <w:t>инвали</w:t>
            </w:r>
            <w:r w:rsidRPr="006D5A30">
              <w:rPr>
                <w:sz w:val="20"/>
                <w:szCs w:val="20"/>
              </w:rPr>
              <w:t>дами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49,5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78,1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50,4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30,3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69,6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55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в том</w:t>
            </w:r>
            <w:r w:rsidR="006D5A30">
              <w:rPr>
                <w:sz w:val="20"/>
                <w:szCs w:val="20"/>
              </w:rPr>
              <w:t xml:space="preserve"> </w:t>
            </w:r>
            <w:r w:rsidRPr="006D5A30">
              <w:rPr>
                <w:sz w:val="20"/>
                <w:szCs w:val="20"/>
              </w:rPr>
              <w:t>числе: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</w:tr>
      <w:tr w:rsidR="00733E0E" w:rsidRPr="00C11412" w:rsidTr="00E03378">
        <w:trPr>
          <w:gridAfter w:val="1"/>
          <w:wAfter w:w="8" w:type="dxa"/>
          <w:trHeight w:hRule="exact" w:val="51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I группы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11,7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38,4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61,6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43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II группы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39,6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18,1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30,6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14,7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85,3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42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III группы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42,3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8,1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77,7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22,3</w:t>
            </w:r>
          </w:p>
        </w:tc>
      </w:tr>
    </w:tbl>
    <w:p w:rsidR="006D5A30" w:rsidRPr="006D5A30" w:rsidRDefault="006D5A30" w:rsidP="006D5A30">
      <w:pPr>
        <w:ind w:firstLine="709"/>
        <w:jc w:val="both"/>
        <w:rPr>
          <w:sz w:val="28"/>
          <w:szCs w:val="28"/>
        </w:rPr>
      </w:pP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>В структуре первичной инвалидности (таблица 3) ведущее место занимают:</w:t>
      </w: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>злокачественные новообразования – 57,6 процента (в 2018 году -</w:t>
      </w:r>
      <w:r w:rsidR="006D5A30">
        <w:rPr>
          <w:sz w:val="28"/>
          <w:szCs w:val="28"/>
        </w:rPr>
        <w:t xml:space="preserve"> </w:t>
      </w:r>
      <w:r w:rsidR="006D5A30">
        <w:rPr>
          <w:sz w:val="28"/>
          <w:szCs w:val="28"/>
        </w:rPr>
        <w:br/>
      </w:r>
      <w:r w:rsidRPr="006D5A30">
        <w:rPr>
          <w:sz w:val="28"/>
          <w:szCs w:val="28"/>
        </w:rPr>
        <w:t>57,0 процентов, в 2017 году – 58,0 процента);</w:t>
      </w: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>болезни системы кровообращения – 17,1 процента (в 2018 году -</w:t>
      </w:r>
      <w:r w:rsidR="006D5A30">
        <w:rPr>
          <w:sz w:val="28"/>
          <w:szCs w:val="28"/>
        </w:rPr>
        <w:t xml:space="preserve"> </w:t>
      </w:r>
      <w:r w:rsidR="006D5A30">
        <w:rPr>
          <w:sz w:val="28"/>
          <w:szCs w:val="28"/>
        </w:rPr>
        <w:br/>
      </w:r>
      <w:r w:rsidRPr="006D5A30">
        <w:rPr>
          <w:sz w:val="28"/>
          <w:szCs w:val="28"/>
        </w:rPr>
        <w:t>17,7 процента, в 2017 году – 17,9 процента);</w:t>
      </w: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 xml:space="preserve">болезни костно-мышечной системы – 4,5 процента (в 2018 году - </w:t>
      </w:r>
      <w:r w:rsidR="006D5A30">
        <w:rPr>
          <w:sz w:val="28"/>
          <w:szCs w:val="28"/>
        </w:rPr>
        <w:br/>
      </w:r>
      <w:r w:rsidRPr="006D5A30">
        <w:rPr>
          <w:sz w:val="28"/>
          <w:szCs w:val="28"/>
        </w:rPr>
        <w:t>4,4 процента, в 2017 году – 4,8 процентов);</w:t>
      </w: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>первичной выход на инвалидности в районе - 37,7 на 10 тыс. нас., областной показатель – 48,2.</w:t>
      </w:r>
    </w:p>
    <w:p w:rsidR="00733E0E" w:rsidRDefault="00C217AA" w:rsidP="006D5A30">
      <w:pPr>
        <w:shd w:val="clear" w:color="auto" w:fill="FFFFFF"/>
        <w:ind w:right="48"/>
        <w:jc w:val="center"/>
        <w:rPr>
          <w:spacing w:val="-30"/>
          <w:sz w:val="30"/>
          <w:szCs w:val="30"/>
        </w:rPr>
      </w:pPr>
      <w:r>
        <w:rPr>
          <w:noProof/>
          <w:spacing w:val="-3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3pt;margin-top:4.5pt;width:273.65pt;height:23.8pt;z-index:251658240">
            <v:textbox>
              <w:txbxContent>
                <w:p w:rsidR="00D61CFD" w:rsidRPr="006D5A30" w:rsidRDefault="00D61CFD" w:rsidP="00733E0E">
                  <w:pPr>
                    <w:rPr>
                      <w:b/>
                    </w:rPr>
                  </w:pPr>
                  <w:r w:rsidRPr="006D5A30">
                    <w:rPr>
                      <w:b/>
                      <w:spacing w:val="-1"/>
                    </w:rPr>
                    <w:t>Структура первичной инвалидности</w:t>
                  </w:r>
                </w:p>
              </w:txbxContent>
            </v:textbox>
          </v:shape>
        </w:pict>
      </w:r>
      <w:r w:rsidR="00733E0E">
        <w:rPr>
          <w:noProof/>
          <w:spacing w:val="-30"/>
          <w:sz w:val="30"/>
          <w:szCs w:val="30"/>
        </w:rPr>
        <w:drawing>
          <wp:inline distT="0" distB="0" distL="0" distR="0">
            <wp:extent cx="5272088" cy="2672080"/>
            <wp:effectExtent l="19050" t="0" r="23812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D5A30" w:rsidRDefault="006D5A30" w:rsidP="006D5A30">
      <w:pPr>
        <w:shd w:val="clear" w:color="auto" w:fill="FFFFFF"/>
        <w:ind w:right="48"/>
        <w:jc w:val="center"/>
        <w:rPr>
          <w:spacing w:val="-30"/>
          <w:sz w:val="30"/>
          <w:szCs w:val="30"/>
        </w:rPr>
      </w:pPr>
    </w:p>
    <w:p w:rsidR="006D5A30" w:rsidRDefault="006D5A30" w:rsidP="006D5A30">
      <w:pPr>
        <w:shd w:val="clear" w:color="auto" w:fill="FFFFFF"/>
        <w:ind w:right="48"/>
        <w:jc w:val="center"/>
        <w:rPr>
          <w:spacing w:val="-30"/>
          <w:sz w:val="30"/>
          <w:szCs w:val="30"/>
        </w:rPr>
      </w:pPr>
    </w:p>
    <w:p w:rsidR="006D5A30" w:rsidRPr="007F41AE" w:rsidRDefault="006D5A30" w:rsidP="00733E0E">
      <w:pPr>
        <w:shd w:val="clear" w:color="auto" w:fill="FFFFFF"/>
        <w:ind w:left="-993" w:right="48"/>
        <w:jc w:val="center"/>
        <w:rPr>
          <w:spacing w:val="-30"/>
          <w:sz w:val="30"/>
          <w:szCs w:val="30"/>
        </w:rPr>
      </w:pPr>
    </w:p>
    <w:p w:rsidR="00733E0E" w:rsidRDefault="00733E0E" w:rsidP="006D5A30">
      <w:pPr>
        <w:jc w:val="right"/>
        <w:rPr>
          <w:sz w:val="28"/>
          <w:szCs w:val="28"/>
        </w:rPr>
      </w:pPr>
      <w:r w:rsidRPr="006D5A30">
        <w:rPr>
          <w:sz w:val="28"/>
          <w:szCs w:val="28"/>
        </w:rPr>
        <w:t>Таблица 4</w:t>
      </w:r>
    </w:p>
    <w:p w:rsidR="006D5A30" w:rsidRPr="006D5A30" w:rsidRDefault="006D5A30" w:rsidP="006D5A30">
      <w:pPr>
        <w:jc w:val="right"/>
        <w:rPr>
          <w:sz w:val="28"/>
          <w:szCs w:val="28"/>
        </w:rPr>
      </w:pPr>
    </w:p>
    <w:p w:rsidR="00733E0E" w:rsidRDefault="00733E0E" w:rsidP="006D5A30">
      <w:pPr>
        <w:jc w:val="center"/>
        <w:rPr>
          <w:b/>
          <w:sz w:val="28"/>
          <w:szCs w:val="28"/>
        </w:rPr>
      </w:pPr>
      <w:r w:rsidRPr="006D5A30">
        <w:rPr>
          <w:b/>
          <w:sz w:val="28"/>
          <w:szCs w:val="28"/>
        </w:rPr>
        <w:t>Распределение лиц, впервые признанных инвалидами среди взрослого населения, по причинам инвалидности в 2019 году</w:t>
      </w:r>
    </w:p>
    <w:p w:rsidR="006D5A30" w:rsidRPr="006D5A30" w:rsidRDefault="006D5A30" w:rsidP="006D5A30">
      <w:pPr>
        <w:jc w:val="center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843"/>
        <w:gridCol w:w="710"/>
        <w:gridCol w:w="701"/>
        <w:gridCol w:w="998"/>
        <w:gridCol w:w="706"/>
        <w:gridCol w:w="854"/>
        <w:gridCol w:w="720"/>
        <w:gridCol w:w="854"/>
        <w:gridCol w:w="566"/>
        <w:gridCol w:w="706"/>
        <w:gridCol w:w="691"/>
      </w:tblGrid>
      <w:tr w:rsidR="00733E0E" w:rsidRPr="00C11412" w:rsidTr="00E03378">
        <w:trPr>
          <w:trHeight w:hRule="exact" w:val="29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Причины инвалидности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 том числе</w:t>
            </w:r>
          </w:p>
        </w:tc>
      </w:tr>
      <w:tr w:rsidR="00733E0E" w:rsidRPr="00C11412" w:rsidTr="00E03378">
        <w:trPr>
          <w:trHeight w:hRule="exact" w:val="131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 трудо-</w:t>
            </w:r>
          </w:p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способном</w:t>
            </w:r>
          </w:p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возрасте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 xml:space="preserve">из них </w:t>
            </w:r>
          </w:p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 сельских поселениях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старше трудо</w:t>
            </w:r>
            <w:r w:rsidRPr="006D5A30">
              <w:rPr>
                <w:b/>
              </w:rPr>
              <w:softHyphen/>
              <w:t>способного возраста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 xml:space="preserve">из них </w:t>
            </w:r>
          </w:p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 сельских поселениях</w:t>
            </w:r>
          </w:p>
        </w:tc>
      </w:tr>
      <w:tr w:rsidR="00733E0E" w:rsidRPr="00C11412" w:rsidTr="00E03378">
        <w:trPr>
          <w:trHeight w:hRule="exact" w:val="111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Впервые признано инвалидами, 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49,5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78,2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39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69,9</w:t>
            </w:r>
          </w:p>
        </w:tc>
      </w:tr>
      <w:tr w:rsidR="00733E0E" w:rsidRPr="00C11412" w:rsidTr="006D5A30">
        <w:trPr>
          <w:trHeight w:hRule="exact" w:val="20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Инвалидность вследствие трудового увечья или</w:t>
            </w:r>
          </w:p>
          <w:p w:rsidR="00733E0E" w:rsidRPr="006D5A30" w:rsidRDefault="00733E0E" w:rsidP="006D5A30">
            <w:pPr>
              <w:jc w:val="center"/>
            </w:pPr>
            <w:r w:rsidRPr="006D5A30">
              <w:t>профессиональ</w:t>
            </w:r>
            <w:r w:rsidRPr="006D5A30">
              <w:softHyphen/>
              <w:t>ного заболевания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113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Инвалиды из числа бывших военнослужа</w:t>
            </w:r>
            <w:r w:rsidRPr="006D5A30">
              <w:softHyphen/>
              <w:t>щих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6D5A30">
        <w:trPr>
          <w:trHeight w:hRule="exact" w:val="92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A30" w:rsidRDefault="006D5A30" w:rsidP="006D5A30">
            <w:pPr>
              <w:jc w:val="center"/>
            </w:pPr>
            <w:r>
              <w:t>Инва</w:t>
            </w:r>
            <w:r w:rsidR="00733E0E" w:rsidRPr="006D5A30">
              <w:t xml:space="preserve">лиды </w:t>
            </w:r>
          </w:p>
          <w:p w:rsidR="00733E0E" w:rsidRPr="006D5A30" w:rsidRDefault="006D5A30" w:rsidP="006D5A30">
            <w:pPr>
              <w:jc w:val="center"/>
            </w:pPr>
            <w:r>
              <w:t xml:space="preserve">с </w:t>
            </w:r>
            <w:r w:rsidR="00733E0E" w:rsidRPr="006D5A30">
              <w:t>детства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5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Общее заболевание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99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49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78,2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39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69,6</w:t>
            </w:r>
          </w:p>
        </w:tc>
      </w:tr>
      <w:tr w:rsidR="00733E0E" w:rsidRPr="00C11412" w:rsidTr="00E03378">
        <w:trPr>
          <w:trHeight w:hRule="exact" w:val="113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Инвалиды, находящиеся в стационарных учреждениях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</w:tr>
    </w:tbl>
    <w:p w:rsidR="006D5A30" w:rsidRDefault="006D5A30" w:rsidP="006D5A30">
      <w:pPr>
        <w:ind w:firstLine="709"/>
        <w:jc w:val="both"/>
        <w:rPr>
          <w:sz w:val="28"/>
          <w:szCs w:val="28"/>
        </w:rPr>
      </w:pP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 xml:space="preserve">В 2019 году уровень первичной инвалидности среди взрослого населения увеличился и составил 46,1 человека на 10 000 взрослого населения (в 2018 году – 45,9 человека на 10 000 взрослого населения, в 2017 году - 45,8 человека </w:t>
      </w:r>
      <w:r w:rsidR="006D5A30">
        <w:rPr>
          <w:sz w:val="28"/>
          <w:szCs w:val="28"/>
        </w:rPr>
        <w:br/>
      </w:r>
      <w:r w:rsidRPr="006D5A30">
        <w:rPr>
          <w:sz w:val="28"/>
          <w:szCs w:val="28"/>
        </w:rPr>
        <w:t>на 10 000 взрослого населения). Областной показатель – 54,4</w:t>
      </w:r>
    </w:p>
    <w:p w:rsidR="00733E0E" w:rsidRPr="001365ED" w:rsidRDefault="00733E0E" w:rsidP="00733E0E">
      <w:pPr>
        <w:shd w:val="clear" w:color="auto" w:fill="FFFFFF"/>
        <w:ind w:right="48"/>
        <w:jc w:val="center"/>
        <w:rPr>
          <w:rFonts w:ascii="Courier New" w:hAnsi="Courier New" w:cs="Courier New"/>
          <w:spacing w:val="-36"/>
          <w:sz w:val="26"/>
          <w:szCs w:val="26"/>
        </w:rPr>
      </w:pPr>
      <w:r>
        <w:rPr>
          <w:rFonts w:ascii="Courier New" w:hAnsi="Courier New" w:cs="Courier New"/>
          <w:noProof/>
          <w:spacing w:val="-36"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19050" t="0" r="1905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D5A30" w:rsidRDefault="006D5A30" w:rsidP="00733E0E">
      <w:pPr>
        <w:shd w:val="clear" w:color="auto" w:fill="FFFFFF"/>
        <w:jc w:val="right"/>
        <w:rPr>
          <w:spacing w:val="-14"/>
          <w:sz w:val="28"/>
          <w:szCs w:val="28"/>
        </w:rPr>
      </w:pPr>
    </w:p>
    <w:p w:rsidR="00733E0E" w:rsidRDefault="00733E0E" w:rsidP="00733E0E">
      <w:pPr>
        <w:shd w:val="clear" w:color="auto" w:fill="FFFFFF"/>
        <w:jc w:val="right"/>
        <w:rPr>
          <w:spacing w:val="-14"/>
          <w:sz w:val="28"/>
          <w:szCs w:val="28"/>
        </w:rPr>
      </w:pPr>
      <w:r w:rsidRPr="00C11412">
        <w:rPr>
          <w:spacing w:val="-14"/>
          <w:sz w:val="28"/>
          <w:szCs w:val="28"/>
        </w:rPr>
        <w:t>Таблица 5</w:t>
      </w:r>
    </w:p>
    <w:p w:rsidR="006D5A30" w:rsidRPr="00C11412" w:rsidRDefault="006D5A30" w:rsidP="00733E0E">
      <w:pPr>
        <w:shd w:val="clear" w:color="auto" w:fill="FFFFFF"/>
        <w:jc w:val="right"/>
        <w:rPr>
          <w:sz w:val="28"/>
          <w:szCs w:val="28"/>
        </w:rPr>
      </w:pPr>
    </w:p>
    <w:p w:rsidR="00733E0E" w:rsidRPr="006D5A30" w:rsidRDefault="00733E0E" w:rsidP="006D5A30">
      <w:pPr>
        <w:jc w:val="center"/>
        <w:rPr>
          <w:b/>
          <w:sz w:val="28"/>
          <w:szCs w:val="28"/>
        </w:rPr>
      </w:pPr>
      <w:r w:rsidRPr="006D5A30">
        <w:rPr>
          <w:b/>
          <w:sz w:val="28"/>
          <w:szCs w:val="28"/>
        </w:rPr>
        <w:t>Структура первичной инвалидности среди взрослого населения по классам болезней в 2018 году</w:t>
      </w:r>
    </w:p>
    <w:p w:rsidR="00733E0E" w:rsidRPr="00C11412" w:rsidRDefault="00733E0E" w:rsidP="00733E0E">
      <w:pPr>
        <w:spacing w:after="30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848"/>
        <w:gridCol w:w="1843"/>
        <w:gridCol w:w="2179"/>
      </w:tblGrid>
      <w:tr w:rsidR="00733E0E" w:rsidRPr="00C11412" w:rsidTr="00E03378">
        <w:trPr>
          <w:trHeight w:hRule="exact" w:val="302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Наименование классов и отдельных болезней</w:t>
            </w:r>
          </w:p>
        </w:tc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Всего</w:t>
            </w:r>
          </w:p>
        </w:tc>
      </w:tr>
      <w:tr w:rsidR="00733E0E" w:rsidRPr="00C11412" w:rsidTr="00E03378">
        <w:trPr>
          <w:trHeight w:hRule="exact" w:val="562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абсолютное число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процентов</w:t>
            </w: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111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100,0</w:t>
            </w: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Туберкулез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Злокачественные новообразования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64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57,6</w:t>
            </w:r>
          </w:p>
        </w:tc>
      </w:tr>
      <w:tr w:rsidR="00733E0E" w:rsidRPr="00C11412" w:rsidTr="00E03378">
        <w:trPr>
          <w:trHeight w:hRule="exact"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эндокринной системы и обмена веществ,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сахарный диабет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Психические расстройства и расстройства поведения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3,6</w:t>
            </w: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6.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нервной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3,6</w:t>
            </w: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7.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глаза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5,4</w:t>
            </w:r>
          </w:p>
        </w:tc>
      </w:tr>
      <w:tr w:rsidR="00733E0E" w:rsidRPr="00C11412" w:rsidTr="006D5A30">
        <w:trPr>
          <w:trHeight w:hRule="exact" w:val="3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8.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уха и сосцевидного отростка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9.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системы кровообращения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17,1</w:t>
            </w:r>
          </w:p>
        </w:tc>
      </w:tr>
      <w:tr w:rsidR="00733E0E" w:rsidRPr="00C11412" w:rsidTr="00E03378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9.1.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Болезни, характеризующиеся повышением артериального давления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9.2.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Ишемическая болезнь сердца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2,7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9.3.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Цереброваскулярные болезни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10,8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10.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органов дыхания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органов пищеварения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1,8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12.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костно-мышечной системы,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4,5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12.1.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6D5A30" w:rsidP="006D5A30">
            <w:pPr>
              <w:jc w:val="center"/>
            </w:pPr>
            <w:r w:rsidRPr="006D5A30">
              <w:t>Д</w:t>
            </w:r>
            <w:r w:rsidR="00733E0E" w:rsidRPr="006D5A30">
              <w:t>орсопатии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1,8</w:t>
            </w:r>
          </w:p>
        </w:tc>
      </w:tr>
      <w:tr w:rsidR="00733E0E" w:rsidRPr="00C11412" w:rsidTr="00E03378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13.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мочеполовой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14.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1,8</w:t>
            </w: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14.1.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 головы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lastRenderedPageBreak/>
              <w:t>14.2.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</w:t>
            </w:r>
          </w:p>
          <w:p w:rsidR="00733E0E" w:rsidRPr="006D5A30" w:rsidRDefault="00733E0E" w:rsidP="006D5A30">
            <w:pPr>
              <w:jc w:val="center"/>
            </w:pPr>
            <w:r w:rsidRPr="006D5A30"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1,8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15.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 после ДТП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16.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производственных травм,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</w:tr>
      <w:tr w:rsidR="00733E0E" w:rsidRPr="00C11412" w:rsidTr="00E03378">
        <w:trPr>
          <w:trHeight w:hRule="exact"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16.1.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 опорно-двигательного аппарата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17.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Прочие болезни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</w:tr>
    </w:tbl>
    <w:p w:rsidR="00733E0E" w:rsidRPr="00C11412" w:rsidRDefault="00733E0E" w:rsidP="00733E0E">
      <w:pPr>
        <w:rPr>
          <w:sz w:val="28"/>
          <w:szCs w:val="28"/>
        </w:rPr>
        <w:sectPr w:rsidR="00733E0E" w:rsidRPr="00C11412" w:rsidSect="00E03378">
          <w:pgSz w:w="11909" w:h="16834"/>
          <w:pgMar w:top="426" w:right="665" w:bottom="284" w:left="1563" w:header="720" w:footer="720" w:gutter="0"/>
          <w:cols w:space="60"/>
          <w:noEndnote/>
        </w:sectPr>
      </w:pPr>
    </w:p>
    <w:p w:rsidR="00733E0E" w:rsidRPr="00D432DD" w:rsidRDefault="00733E0E" w:rsidP="00733E0E">
      <w:pPr>
        <w:shd w:val="clear" w:color="auto" w:fill="FFFFFF"/>
        <w:spacing w:line="322" w:lineRule="exact"/>
        <w:ind w:left="5688" w:right="538" w:firstLine="8266"/>
        <w:rPr>
          <w:b/>
          <w:sz w:val="28"/>
          <w:szCs w:val="28"/>
        </w:rPr>
      </w:pPr>
      <w:r w:rsidRPr="00C11412">
        <w:rPr>
          <w:spacing w:val="-3"/>
          <w:sz w:val="28"/>
          <w:szCs w:val="28"/>
        </w:rPr>
        <w:lastRenderedPageBreak/>
        <w:t xml:space="preserve">Таблица 6 </w:t>
      </w:r>
      <w:r w:rsidRPr="00D432DD">
        <w:rPr>
          <w:b/>
          <w:sz w:val="28"/>
          <w:szCs w:val="28"/>
        </w:rPr>
        <w:t>Естественное движение населения</w:t>
      </w:r>
    </w:p>
    <w:p w:rsidR="00733E0E" w:rsidRPr="00C11412" w:rsidRDefault="00733E0E" w:rsidP="00733E0E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962"/>
        <w:gridCol w:w="1128"/>
        <w:gridCol w:w="864"/>
        <w:gridCol w:w="850"/>
        <w:gridCol w:w="1133"/>
        <w:gridCol w:w="994"/>
        <w:gridCol w:w="850"/>
        <w:gridCol w:w="715"/>
        <w:gridCol w:w="994"/>
        <w:gridCol w:w="989"/>
        <w:gridCol w:w="850"/>
        <w:gridCol w:w="1862"/>
      </w:tblGrid>
      <w:tr w:rsidR="00D432DD" w:rsidRPr="00D432DD" w:rsidTr="00D432DD">
        <w:trPr>
          <w:trHeight w:hRule="exact" w:val="293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 xml:space="preserve">Наименование  </w:t>
            </w:r>
          </w:p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городских округов</w:t>
            </w:r>
          </w:p>
          <w:p w:rsidR="00D432DD" w:rsidRPr="00D432DD" w:rsidRDefault="00D432DD" w:rsidP="00D432DD">
            <w:pPr>
              <w:jc w:val="center"/>
              <w:rPr>
                <w:b/>
              </w:rPr>
            </w:pPr>
          </w:p>
          <w:p w:rsidR="00D432DD" w:rsidRPr="00D432DD" w:rsidRDefault="00D432DD" w:rsidP="00D432DD">
            <w:pPr>
              <w:jc w:val="center"/>
              <w:rPr>
                <w:b/>
              </w:rPr>
            </w:pPr>
          </w:p>
        </w:tc>
        <w:tc>
          <w:tcPr>
            <w:tcW w:w="3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Рождаемость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Смертность</w:t>
            </w:r>
          </w:p>
        </w:tc>
        <w:tc>
          <w:tcPr>
            <w:tcW w:w="4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Естественная убыль</w:t>
            </w:r>
          </w:p>
        </w:tc>
      </w:tr>
      <w:tr w:rsidR="00D432DD" w:rsidRPr="00D432DD" w:rsidTr="00D432DD">
        <w:trPr>
          <w:trHeight w:hRule="exact" w:val="619"/>
        </w:trPr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Default="00D432DD" w:rsidP="00D432D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432DD">
              <w:rPr>
                <w:b/>
              </w:rPr>
              <w:t>одилось</w:t>
            </w:r>
          </w:p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живыми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на 1 000 жителей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умерло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на 1 000 жителей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абсолютное число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на 1 000 жителей</w:t>
            </w:r>
          </w:p>
        </w:tc>
      </w:tr>
      <w:tr w:rsidR="00733E0E" w:rsidRPr="00D432DD" w:rsidTr="00D432DD">
        <w:trPr>
          <w:trHeight w:hRule="exact" w:val="278"/>
        </w:trPr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/>
          <w:p w:rsidR="00733E0E" w:rsidRPr="00D432DD" w:rsidRDefault="00733E0E" w:rsidP="00D432DD"/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</w:tr>
      <w:tr w:rsidR="00733E0E" w:rsidRPr="00D432DD" w:rsidTr="00D432DD">
        <w:trPr>
          <w:trHeight w:hRule="exact" w:val="27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По Российской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1690307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1599316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1826125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1817710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12,4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12,4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-135 818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-218 394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-0,9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-1,5</w:t>
            </w:r>
          </w:p>
        </w:tc>
      </w:tr>
      <w:tr w:rsidR="00733E0E" w:rsidRPr="00D432DD" w:rsidTr="00D432DD">
        <w:trPr>
          <w:trHeight w:hRule="exact" w:val="27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По области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15093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14318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20921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20803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13,5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13,4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-5 828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-6 485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-3,8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-4,1</w:t>
            </w:r>
          </w:p>
        </w:tc>
      </w:tr>
      <w:tr w:rsidR="00733E0E" w:rsidRPr="00D432DD" w:rsidTr="00D432DD">
        <w:trPr>
          <w:trHeight w:hRule="exact" w:val="25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Грайворонский городской округ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261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228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466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444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15,7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-205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-6,9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-7,3</w:t>
            </w:r>
          </w:p>
        </w:tc>
      </w:tr>
    </w:tbl>
    <w:p w:rsidR="00733E0E" w:rsidRPr="00D432DD" w:rsidRDefault="00733E0E" w:rsidP="00D432DD"/>
    <w:p w:rsidR="00733E0E" w:rsidRDefault="00733E0E" w:rsidP="00733E0E"/>
    <w:p w:rsidR="00733E0E" w:rsidRDefault="00733E0E" w:rsidP="00733E0E">
      <w:pPr>
        <w:sectPr w:rsidR="00733E0E" w:rsidSect="00D432DD">
          <w:pgSz w:w="16834" w:h="11909" w:orient="landscape"/>
          <w:pgMar w:top="426" w:right="445" w:bottom="360" w:left="993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9475470" cy="3752850"/>
            <wp:effectExtent l="19050" t="0" r="1143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3E0E" w:rsidRPr="00D432DD" w:rsidRDefault="00733E0E" w:rsidP="00733E0E">
      <w:pPr>
        <w:shd w:val="clear" w:color="auto" w:fill="FFFFFF"/>
        <w:spacing w:line="317" w:lineRule="exact"/>
        <w:ind w:left="4354" w:right="557" w:firstLine="9533"/>
        <w:rPr>
          <w:b/>
        </w:rPr>
      </w:pPr>
      <w:r w:rsidRPr="00C11412">
        <w:rPr>
          <w:spacing w:val="-10"/>
          <w:sz w:val="30"/>
          <w:szCs w:val="30"/>
        </w:rPr>
        <w:lastRenderedPageBreak/>
        <w:t xml:space="preserve">Таблица 7 </w:t>
      </w:r>
      <w:r w:rsidRPr="00D432DD">
        <w:rPr>
          <w:b/>
          <w:sz w:val="30"/>
          <w:szCs w:val="30"/>
        </w:rPr>
        <w:t>Смертность населения по основным классам причин</w:t>
      </w:r>
    </w:p>
    <w:p w:rsidR="00733E0E" w:rsidRPr="00C11412" w:rsidRDefault="00733E0E" w:rsidP="00733E0E">
      <w:pPr>
        <w:spacing w:after="307" w:line="1" w:lineRule="exact"/>
        <w:rPr>
          <w:sz w:val="2"/>
          <w:szCs w:val="2"/>
        </w:rPr>
      </w:pPr>
    </w:p>
    <w:tbl>
      <w:tblPr>
        <w:tblW w:w="15309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720"/>
        <w:gridCol w:w="696"/>
        <w:gridCol w:w="571"/>
        <w:gridCol w:w="547"/>
        <w:gridCol w:w="610"/>
        <w:gridCol w:w="595"/>
        <w:gridCol w:w="571"/>
        <w:gridCol w:w="571"/>
        <w:gridCol w:w="648"/>
        <w:gridCol w:w="725"/>
        <w:gridCol w:w="696"/>
        <w:gridCol w:w="696"/>
        <w:gridCol w:w="614"/>
        <w:gridCol w:w="600"/>
        <w:gridCol w:w="629"/>
        <w:gridCol w:w="643"/>
        <w:gridCol w:w="605"/>
        <w:gridCol w:w="595"/>
        <w:gridCol w:w="605"/>
        <w:gridCol w:w="958"/>
      </w:tblGrid>
      <w:tr w:rsidR="00D432DD" w:rsidRPr="00C11412" w:rsidTr="00D432DD">
        <w:trPr>
          <w:trHeight w:hRule="exact" w:val="26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Всего умерло от всех причин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 том числе из всего умерших от всех причин</w:t>
            </w:r>
          </w:p>
        </w:tc>
      </w:tr>
      <w:tr w:rsidR="00D432DD" w:rsidRPr="00C11412" w:rsidTr="00D432DD">
        <w:trPr>
          <w:trHeight w:hRule="exact" w:val="605"/>
        </w:trPr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сердечно-сосудистых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32DD">
              <w:rPr>
                <w:b/>
                <w:sz w:val="20"/>
                <w:szCs w:val="20"/>
              </w:rPr>
              <w:t>заболеваний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новообразований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внешних причин</w:t>
            </w:r>
          </w:p>
        </w:tc>
      </w:tr>
      <w:tr w:rsidR="00733E0E" w:rsidRPr="00C11412" w:rsidTr="00D432DD">
        <w:trPr>
          <w:trHeight w:hRule="exact" w:val="514"/>
        </w:trPr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абс. число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1 000 жителей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абс. число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1 000 жителей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абс. число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100 000 жителей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абс. число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100 000 жителей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абс. число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100 000 жителей</w:t>
            </w:r>
          </w:p>
        </w:tc>
      </w:tr>
      <w:tr w:rsidR="00733E0E" w:rsidRPr="00C11412" w:rsidTr="00D432DD">
        <w:trPr>
          <w:trHeight w:hRule="exact" w:val="288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</w:tr>
      <w:tr w:rsidR="00733E0E" w:rsidRPr="00C11412" w:rsidTr="00D432DD">
        <w:trPr>
          <w:trHeight w:hRule="exact" w:val="27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Всего по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20 862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20 937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13,4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13,5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3 655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3 610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11 138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11 521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717,3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743,3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3 048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3 070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196,3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198,1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1 041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1026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67,0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66,2</w:t>
            </w:r>
          </w:p>
        </w:tc>
      </w:tr>
      <w:tr w:rsidR="00733E0E" w:rsidRPr="00C11412" w:rsidTr="00D432DD">
        <w:trPr>
          <w:trHeight w:hRule="exact" w:val="485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 xml:space="preserve">Грайворонский </w:t>
            </w:r>
          </w:p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городской округ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471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438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15,9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14,7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79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4,9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242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241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814,8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810,7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188,5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178,3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•22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37,0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74,0</w:t>
            </w:r>
          </w:p>
        </w:tc>
      </w:tr>
    </w:tbl>
    <w:p w:rsidR="00733E0E" w:rsidRDefault="00733E0E" w:rsidP="00D432DD">
      <w:pPr>
        <w:ind w:left="426"/>
      </w:pPr>
      <w:r w:rsidRPr="00287D1A">
        <w:rPr>
          <w:noProof/>
        </w:rPr>
        <w:drawing>
          <wp:inline distT="0" distB="0" distL="0" distR="0">
            <wp:extent cx="9361170" cy="3901440"/>
            <wp:effectExtent l="19050" t="0" r="11430" b="3810"/>
            <wp:docPr id="42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3E0E" w:rsidRDefault="00733E0E" w:rsidP="00733E0E">
      <w:pPr>
        <w:jc w:val="center"/>
      </w:pPr>
    </w:p>
    <w:p w:rsidR="00733E0E" w:rsidRDefault="00733E0E" w:rsidP="00D432DD">
      <w:pPr>
        <w:ind w:left="851"/>
      </w:pPr>
      <w:r w:rsidRPr="004E18BC">
        <w:rPr>
          <w:noProof/>
        </w:rPr>
        <w:lastRenderedPageBreak/>
        <w:drawing>
          <wp:inline distT="0" distB="0" distL="0" distR="0">
            <wp:extent cx="8888730" cy="4732020"/>
            <wp:effectExtent l="19050" t="0" r="26670" b="0"/>
            <wp:docPr id="43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3E0E" w:rsidRDefault="00733E0E" w:rsidP="00733E0E"/>
    <w:p w:rsidR="00733E0E" w:rsidRDefault="00733E0E" w:rsidP="00733E0E"/>
    <w:p w:rsidR="00733E0E" w:rsidRDefault="00733E0E" w:rsidP="00733E0E"/>
    <w:p w:rsidR="00733E0E" w:rsidRDefault="00733E0E" w:rsidP="00733E0E"/>
    <w:p w:rsidR="00733E0E" w:rsidRDefault="00733E0E" w:rsidP="00733E0E"/>
    <w:p w:rsidR="00733E0E" w:rsidRDefault="00733E0E" w:rsidP="00733E0E">
      <w:pPr>
        <w:sectPr w:rsidR="00733E0E" w:rsidSect="00E03378">
          <w:pgSz w:w="16834" w:h="11909" w:orient="landscape"/>
          <w:pgMar w:top="284" w:right="538" w:bottom="360" w:left="538" w:header="720" w:footer="720" w:gutter="0"/>
          <w:cols w:space="60"/>
          <w:noEndnote/>
        </w:sect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lastRenderedPageBreak/>
        <w:t xml:space="preserve">Отмечается снижение общего коэффициента смертности по сравнению </w:t>
      </w:r>
      <w:r w:rsidR="00D432DD">
        <w:rPr>
          <w:sz w:val="28"/>
          <w:szCs w:val="28"/>
        </w:rPr>
        <w:br/>
      </w:r>
      <w:r w:rsidRPr="00D432DD">
        <w:rPr>
          <w:sz w:val="28"/>
          <w:szCs w:val="28"/>
        </w:rPr>
        <w:t xml:space="preserve">с 2017 годом с 15,9 до 14,7 на 1000 нас. При этом впервые за несколько лет происходит стабильное снижение смертности сельского населения,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>что явилось одним из результатов глобального регионального проекта «Управление здоровьем».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Ведущими в структуре смертности являются случаи смерти, связанные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>с болезнями системы кровообращения.</w:t>
      </w:r>
    </w:p>
    <w:p w:rsidR="00733E0E" w:rsidRPr="00D432DD" w:rsidRDefault="000811D9" w:rsidP="00D43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3E0E" w:rsidRPr="00D432DD">
        <w:rPr>
          <w:sz w:val="28"/>
          <w:szCs w:val="28"/>
        </w:rPr>
        <w:t xml:space="preserve">ри росте заболеваемости злокачественными новообразованиями </w:t>
      </w:r>
      <w:r>
        <w:rPr>
          <w:sz w:val="28"/>
          <w:szCs w:val="28"/>
        </w:rPr>
        <w:br/>
      </w:r>
      <w:r w:rsidR="00733E0E" w:rsidRPr="00D432DD">
        <w:rPr>
          <w:sz w:val="28"/>
          <w:szCs w:val="28"/>
        </w:rPr>
        <w:t>за 10-летний период на 23 процента, наблюдается снижение показателя смертности от них на 0,3 процента.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В 2018 году показатель смертности от неточно обозначенных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 xml:space="preserve">и неизвестных причин снизился на 36,3 процента, что свидетельствует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>об эффективности проведенных профилактических мероприятий.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Системная работа по снижению распространенности потребления алкоголя позволила снизить его потребление на 12,7 процента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>и, как следствие, произошло снижение смертности от случайных отравлений алкоголем, от самоубийств и в целом от внешних причин.</w:t>
      </w:r>
    </w:p>
    <w:p w:rsidR="001A3F78" w:rsidRDefault="001A3F78" w:rsidP="00D432DD">
      <w:pPr>
        <w:ind w:firstLine="709"/>
        <w:jc w:val="both"/>
        <w:rPr>
          <w:sz w:val="28"/>
          <w:szCs w:val="28"/>
        </w:rPr>
      </w:pPr>
    </w:p>
    <w:p w:rsidR="00733E0E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Карта смертности трудоспособного населения:</w:t>
      </w:r>
    </w:p>
    <w:p w:rsidR="001A3F78" w:rsidRPr="00D432DD" w:rsidRDefault="001A3F78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2015г.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в трудоспособном возрасте: всего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 xml:space="preserve">70, на 100 тыс. нас. </w:t>
      </w:r>
      <w:r w:rsidR="001A3F78">
        <w:rPr>
          <w:sz w:val="28"/>
          <w:szCs w:val="28"/>
        </w:rPr>
        <w:t xml:space="preserve">- </w:t>
      </w:r>
      <w:r w:rsidRPr="00D432DD">
        <w:rPr>
          <w:sz w:val="28"/>
          <w:szCs w:val="28"/>
        </w:rPr>
        <w:t>430,0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59 чел. на 100 тыс. нас.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>- 665,5</w:t>
      </w:r>
    </w:p>
    <w:p w:rsidR="00733E0E" w:rsidRPr="00D432DD" w:rsidRDefault="001A3F78" w:rsidP="00D43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жен. - </w:t>
      </w:r>
      <w:r w:rsidR="00733E0E" w:rsidRPr="00D432DD">
        <w:rPr>
          <w:sz w:val="28"/>
          <w:szCs w:val="28"/>
        </w:rPr>
        <w:t xml:space="preserve">11 чел., на 100 тыс. нас. </w:t>
      </w:r>
      <w:r>
        <w:rPr>
          <w:sz w:val="28"/>
          <w:szCs w:val="28"/>
        </w:rPr>
        <w:t>-</w:t>
      </w:r>
      <w:r w:rsidR="00733E0E" w:rsidRPr="00D432DD">
        <w:rPr>
          <w:sz w:val="28"/>
          <w:szCs w:val="28"/>
        </w:rPr>
        <w:t xml:space="preserve"> 146,5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2016г.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в трудоспособном возрасте: всего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 xml:space="preserve">64,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390,0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 xml:space="preserve">- </w:t>
      </w:r>
      <w:r w:rsidRPr="00D432DD">
        <w:rPr>
          <w:sz w:val="28"/>
          <w:szCs w:val="28"/>
        </w:rPr>
        <w:t xml:space="preserve">55,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621,5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жен.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9,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121,7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2017г.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в трудоспособном возрасте</w:t>
      </w:r>
      <w:r w:rsidR="001A3F78">
        <w:rPr>
          <w:sz w:val="28"/>
          <w:szCs w:val="28"/>
        </w:rPr>
        <w:t xml:space="preserve"> -</w:t>
      </w:r>
      <w:r w:rsidRPr="00D432DD">
        <w:rPr>
          <w:sz w:val="28"/>
          <w:szCs w:val="28"/>
        </w:rPr>
        <w:t xml:space="preserve"> 79, на100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486,5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69,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783,2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жен.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10, на 100 тыс. нас.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>137,1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2018г.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в трудоспособном возрасте </w:t>
      </w:r>
      <w:r w:rsidR="001A3F78">
        <w:rPr>
          <w:sz w:val="28"/>
          <w:szCs w:val="28"/>
        </w:rPr>
        <w:t xml:space="preserve">- </w:t>
      </w:r>
      <w:r w:rsidRPr="00D432DD">
        <w:rPr>
          <w:sz w:val="28"/>
          <w:szCs w:val="28"/>
        </w:rPr>
        <w:t>68 чел. на 100 тыс. нас. - 423,3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56, на 100 тыс. нас.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>636,4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жен.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12,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165, 2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2019г. 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в трудоспособном возрасте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60 чел. на 100 тыс. нас.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>378,0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54,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619,6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жен.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83,8.</w:t>
      </w:r>
    </w:p>
    <w:p w:rsidR="00733E0E" w:rsidRDefault="00733E0E" w:rsidP="001A3F78">
      <w:r>
        <w:rPr>
          <w:noProof/>
        </w:rPr>
        <w:lastRenderedPageBreak/>
        <w:drawing>
          <wp:inline distT="0" distB="0" distL="0" distR="0">
            <wp:extent cx="6055178" cy="3429000"/>
            <wp:effectExtent l="19050" t="0" r="21772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3F78" w:rsidRDefault="001A3F78" w:rsidP="00733E0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33E0E" w:rsidRDefault="00733E0E" w:rsidP="001A3F78">
      <w:pPr>
        <w:jc w:val="center"/>
        <w:rPr>
          <w:b/>
          <w:sz w:val="28"/>
          <w:szCs w:val="28"/>
        </w:rPr>
      </w:pPr>
      <w:r w:rsidRPr="001A3F78">
        <w:rPr>
          <w:b/>
          <w:sz w:val="28"/>
          <w:szCs w:val="28"/>
        </w:rPr>
        <w:t>4. Общая система управления здравоохранением</w:t>
      </w:r>
    </w:p>
    <w:p w:rsidR="001A3F78" w:rsidRPr="001A3F78" w:rsidRDefault="001A3F78" w:rsidP="001A3F78">
      <w:pPr>
        <w:jc w:val="center"/>
        <w:rPr>
          <w:b/>
          <w:sz w:val="28"/>
          <w:szCs w:val="28"/>
        </w:rPr>
      </w:pP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Здравоохранение городского округа представлено: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 xml:space="preserve">- центральной районной больницей на 116 коек с поликлиникой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>на 400 посещений в смену;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- Головчинской врачебной амбулаторией;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- 16 офисами семейного врача;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- 21 фельдшерско-акушерским пунктом.</w:t>
      </w:r>
    </w:p>
    <w:p w:rsidR="00733E0E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 xml:space="preserve">Профилактическую работу в ЦРБ проводит отделение медицинской профилактики в составе врача на 0,5, 3 средних медицинских работника,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8 семейных врачей, 4 врача терапевта участковых, 14 медицинских сестер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>и 21 фельдшер ФАП.</w:t>
      </w:r>
    </w:p>
    <w:p w:rsidR="001A3F78" w:rsidRPr="001A3F78" w:rsidRDefault="001A3F78" w:rsidP="001A3F78">
      <w:pPr>
        <w:rPr>
          <w:sz w:val="28"/>
          <w:szCs w:val="28"/>
        </w:rPr>
      </w:pPr>
    </w:p>
    <w:p w:rsidR="00733E0E" w:rsidRPr="001A3F78" w:rsidRDefault="00733E0E" w:rsidP="001A3F78">
      <w:pPr>
        <w:jc w:val="right"/>
        <w:rPr>
          <w:sz w:val="28"/>
          <w:szCs w:val="28"/>
        </w:rPr>
      </w:pPr>
      <w:r w:rsidRPr="001A3F78">
        <w:rPr>
          <w:sz w:val="28"/>
          <w:szCs w:val="28"/>
        </w:rPr>
        <w:t>Таблица 8</w:t>
      </w:r>
    </w:p>
    <w:p w:rsidR="001A3F78" w:rsidRDefault="001A3F78" w:rsidP="001A3F78">
      <w:pPr>
        <w:rPr>
          <w:sz w:val="28"/>
          <w:szCs w:val="28"/>
        </w:rPr>
      </w:pPr>
    </w:p>
    <w:p w:rsidR="00733E0E" w:rsidRPr="001A3F78" w:rsidRDefault="00733E0E" w:rsidP="001A3F78">
      <w:pPr>
        <w:jc w:val="center"/>
        <w:rPr>
          <w:b/>
          <w:sz w:val="28"/>
          <w:szCs w:val="28"/>
        </w:rPr>
      </w:pPr>
      <w:r w:rsidRPr="001A3F78">
        <w:rPr>
          <w:b/>
          <w:sz w:val="28"/>
          <w:szCs w:val="28"/>
        </w:rPr>
        <w:t>Деятельность отделения медицинской профилактики</w:t>
      </w:r>
    </w:p>
    <w:p w:rsidR="00733E0E" w:rsidRPr="001A3F78" w:rsidRDefault="00733E0E" w:rsidP="001A3F78">
      <w:pPr>
        <w:jc w:val="center"/>
        <w:rPr>
          <w:b/>
          <w:sz w:val="28"/>
          <w:szCs w:val="28"/>
        </w:rPr>
      </w:pPr>
      <w:r w:rsidRPr="001A3F78">
        <w:rPr>
          <w:b/>
          <w:sz w:val="28"/>
          <w:szCs w:val="28"/>
        </w:rPr>
        <w:t>за 2016 - 2019 годы</w:t>
      </w:r>
    </w:p>
    <w:p w:rsidR="00733E0E" w:rsidRPr="00C11412" w:rsidRDefault="00733E0E" w:rsidP="00733E0E">
      <w:pPr>
        <w:spacing w:after="307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2"/>
        <w:gridCol w:w="1133"/>
        <w:gridCol w:w="1426"/>
        <w:gridCol w:w="1142"/>
        <w:gridCol w:w="1436"/>
      </w:tblGrid>
      <w:tr w:rsidR="00733E0E" w:rsidRPr="00C11412" w:rsidTr="001A3F78">
        <w:trPr>
          <w:trHeight w:hRule="exact" w:val="278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Мероприятия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2016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2017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2018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2019</w:t>
            </w:r>
          </w:p>
        </w:tc>
      </w:tr>
      <w:tr w:rsidR="00733E0E" w:rsidRPr="00C11412" w:rsidTr="001A3F78">
        <w:trPr>
          <w:trHeight w:hRule="exact" w:val="56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Число лиц, обученных основам здорового образа жизни, 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8880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10115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10810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11430</w:t>
            </w:r>
          </w:p>
        </w:tc>
      </w:tr>
      <w:tr w:rsidR="00733E0E" w:rsidRPr="00C11412" w:rsidTr="001A3F78">
        <w:trPr>
          <w:trHeight w:hRule="exact" w:val="843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Число медицинских работников, обученных методике профилактики заболеваний и укрепления здоровья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260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260</w:t>
            </w:r>
          </w:p>
        </w:tc>
      </w:tr>
      <w:tr w:rsidR="00733E0E" w:rsidRPr="00C11412" w:rsidTr="001A3F78">
        <w:trPr>
          <w:trHeight w:hRule="exact" w:val="571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Число пациентов, обученных в «школах здоровья», в том числе: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1100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1215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1300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1335</w:t>
            </w:r>
          </w:p>
        </w:tc>
      </w:tr>
      <w:tr w:rsidR="00733E0E" w:rsidRPr="00C11412" w:rsidTr="001A3F78">
        <w:trPr>
          <w:trHeight w:hRule="exact" w:val="312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для беременных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238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205</w:t>
            </w:r>
          </w:p>
        </w:tc>
      </w:tr>
      <w:tr w:rsidR="00733E0E" w:rsidRPr="00C11412" w:rsidTr="001A3F78">
        <w:trPr>
          <w:trHeight w:hRule="exact" w:val="283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больных артериальной гипертензией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315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496</w:t>
            </w:r>
          </w:p>
        </w:tc>
      </w:tr>
      <w:tr w:rsidR="00733E0E" w:rsidRPr="00C11412" w:rsidTr="001A3F78">
        <w:trPr>
          <w:trHeight w:hRule="exact" w:val="394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lastRenderedPageBreak/>
              <w:t>больных бронхиальной астмой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40</w:t>
            </w:r>
          </w:p>
        </w:tc>
      </w:tr>
      <w:tr w:rsidR="00733E0E" w:rsidRPr="00C11412" w:rsidTr="001A3F78">
        <w:trPr>
          <w:trHeight w:hRule="exact" w:val="36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больных сахарным диабетом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125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124</w:t>
            </w:r>
          </w:p>
        </w:tc>
      </w:tr>
      <w:tr w:rsidR="00733E0E" w:rsidRPr="00C11412" w:rsidTr="001A3F78">
        <w:trPr>
          <w:trHeight w:hRule="exact" w:val="35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здорового образа жизни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6 001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6231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6301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8520</w:t>
            </w:r>
          </w:p>
        </w:tc>
      </w:tr>
      <w:tr w:rsidR="00733E0E" w:rsidRPr="00C11412" w:rsidTr="001A3F78">
        <w:trPr>
          <w:trHeight w:hRule="exact" w:val="37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прочих «школах здоровья»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300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470</w:t>
            </w:r>
          </w:p>
        </w:tc>
      </w:tr>
    </w:tbl>
    <w:p w:rsidR="001A3F78" w:rsidRDefault="001A3F78" w:rsidP="001A3F78">
      <w:pPr>
        <w:ind w:firstLine="709"/>
        <w:jc w:val="both"/>
        <w:rPr>
          <w:sz w:val="28"/>
          <w:szCs w:val="28"/>
        </w:rPr>
      </w:pP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 xml:space="preserve">В 2019 году в городском округе функционировали 8 «школ здоровья»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>(в 2018 году - 7, в 2017 году -</w:t>
      </w:r>
      <w:r w:rsidR="001A3F78">
        <w:rPr>
          <w:sz w:val="28"/>
          <w:szCs w:val="28"/>
        </w:rPr>
        <w:t xml:space="preserve"> </w:t>
      </w:r>
      <w:r w:rsidRPr="001A3F78">
        <w:rPr>
          <w:sz w:val="28"/>
          <w:szCs w:val="28"/>
        </w:rPr>
        <w:t xml:space="preserve">7), в которых обучено 11430 человек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(в 2018 году </w:t>
      </w:r>
      <w:r w:rsidR="001A3F78">
        <w:rPr>
          <w:sz w:val="28"/>
          <w:szCs w:val="28"/>
        </w:rPr>
        <w:t>-</w:t>
      </w:r>
      <w:r w:rsidRPr="001A3F78">
        <w:rPr>
          <w:sz w:val="28"/>
          <w:szCs w:val="28"/>
        </w:rPr>
        <w:t xml:space="preserve"> 10810, в 2017 году - 10115). Кроме того, специалистами отделения профилактики обучено методике профилактики заболеваний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и укрепления здоровья 260 медицинских работников. Во время выездов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в мобильных «школах здоровья» обучено 470 пациентов. </w:t>
      </w:r>
    </w:p>
    <w:p w:rsidR="00733E0E" w:rsidRPr="00C11412" w:rsidRDefault="00733E0E" w:rsidP="00733E0E"/>
    <w:p w:rsidR="00733E0E" w:rsidRPr="004702E9" w:rsidRDefault="00733E0E" w:rsidP="00733E0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A3F78" w:rsidRDefault="001A3F78" w:rsidP="001A3F78">
      <w:pPr>
        <w:ind w:firstLine="709"/>
        <w:jc w:val="both"/>
        <w:rPr>
          <w:sz w:val="28"/>
          <w:szCs w:val="28"/>
        </w:rPr>
      </w:pP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 xml:space="preserve">Для качественного и эффективного осуществления группового консультирования пациентов в «школах здоровья» специалисты амбулаторно-поликлинического звена проводили работу, направленную не только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на выявление, но и на коррекцию факторов риска неинфекционных заболеваний. В том числе проводилось обучение по разработанной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ОЦМП «Школа помощи желающим отказаться от курения». Эта работа проводилась как в медицинских организациях городского округа,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>так и в школах в виде занятий и мастер-классов.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</w:p>
    <w:p w:rsidR="00733E0E" w:rsidRDefault="00733E0E" w:rsidP="00733E0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C11412">
        <w:rPr>
          <w:b/>
          <w:bCs/>
          <w:sz w:val="28"/>
          <w:szCs w:val="28"/>
        </w:rPr>
        <w:t>Стоматологическая помощь</w:t>
      </w:r>
    </w:p>
    <w:p w:rsidR="001A3F78" w:rsidRPr="007F41AE" w:rsidRDefault="001A3F78" w:rsidP="00733E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Большинство населения имеет возможность получить бесплатно стоматологическую помощь в муниципальных стоматологических учреждениях в соответствии с территориальной программой государственных гарантий оказания гражданам бесплатной медицинской помощи.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lastRenderedPageBreak/>
        <w:t>В структуре стоматологической заболеваемости в 2019 году наибольший удельный вес приходился на кариес и его осложнения.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Удельный вес обращений по поводу кариеса зубов в отчетном году увеличился на 2,5 процента и составил 78,0 процента (в 2018 году –</w:t>
      </w:r>
      <w:r w:rsidR="00D46BD9">
        <w:rPr>
          <w:sz w:val="28"/>
          <w:szCs w:val="28"/>
        </w:rPr>
        <w:t xml:space="preserve"> </w:t>
      </w:r>
      <w:r w:rsidRPr="001A3F78">
        <w:rPr>
          <w:sz w:val="28"/>
          <w:szCs w:val="28"/>
        </w:rPr>
        <w:t>75,5%). Положительным является то, что число посещений по поводу осложненного кариеса уменьшилось на 1,5 процента и составило 24,4 процента к числу всех обращений по поводу кариеса и его осложнений (в 2018 году –</w:t>
      </w:r>
      <w:r w:rsidR="00D46BD9">
        <w:rPr>
          <w:sz w:val="28"/>
          <w:szCs w:val="28"/>
        </w:rPr>
        <w:t xml:space="preserve"> </w:t>
      </w:r>
      <w:r w:rsidRPr="001A3F78">
        <w:rPr>
          <w:sz w:val="28"/>
          <w:szCs w:val="28"/>
        </w:rPr>
        <w:t>22,9 процента).</w:t>
      </w:r>
    </w:p>
    <w:p w:rsidR="00733E0E" w:rsidRPr="00C11412" w:rsidRDefault="00733E0E" w:rsidP="00733E0E">
      <w:pPr>
        <w:rPr>
          <w:b/>
        </w:rPr>
      </w:pPr>
    </w:p>
    <w:p w:rsidR="00733E0E" w:rsidRDefault="00733E0E" w:rsidP="00D46BD9">
      <w:pPr>
        <w:ind w:firstLine="709"/>
        <w:rPr>
          <w:b/>
          <w:sz w:val="28"/>
          <w:szCs w:val="28"/>
        </w:rPr>
      </w:pPr>
      <w:r w:rsidRPr="00D46BD9">
        <w:rPr>
          <w:b/>
          <w:sz w:val="28"/>
          <w:szCs w:val="28"/>
        </w:rPr>
        <w:t>Заболевания полости рта у детей и взрослых:</w:t>
      </w:r>
    </w:p>
    <w:p w:rsidR="00D46BD9" w:rsidRPr="00D46BD9" w:rsidRDefault="00D46BD9" w:rsidP="00D46BD9">
      <w:pPr>
        <w:ind w:firstLine="709"/>
        <w:rPr>
          <w:b/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2015 г. 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Взрослые - 6206, на 100 тыс. нас. - 25704,0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Дети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2789, на 100 тыс. нас. - 50672,2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2016 г. 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Взрослые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6879 на 100 тыс. нас. - 28431,0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Дети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3002, на 100 тыс. нас.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54542,2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2017 г.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Взрослые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7205, на 100 тыс. нас. - 29875,0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Дети - 3201, на 100  тыс. нас. - 58157,7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2018 г.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Взрослые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8305, на 100 тыс. нас. - 34458,6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Дети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3727, на 100 тыс. нас.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67714,4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2019г.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Взрослые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9427, на 100 тыс. нас. - 39236,0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Дети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3596, на 100 тыс. нас. - 65334,4</w:t>
      </w:r>
    </w:p>
    <w:p w:rsidR="00733E0E" w:rsidRPr="007F41AE" w:rsidRDefault="00733E0E" w:rsidP="00D46BD9">
      <w:pPr>
        <w:ind w:left="426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33E0E" w:rsidRPr="00C11412" w:rsidRDefault="00733E0E" w:rsidP="00733E0E">
      <w:pPr>
        <w:shd w:val="clear" w:color="auto" w:fill="FFFFFF"/>
        <w:ind w:firstLine="691"/>
        <w:jc w:val="both"/>
        <w:rPr>
          <w:sz w:val="28"/>
          <w:szCs w:val="28"/>
        </w:rPr>
      </w:pPr>
      <w:r w:rsidRPr="00C11412">
        <w:rPr>
          <w:sz w:val="28"/>
          <w:szCs w:val="28"/>
        </w:rPr>
        <w:lastRenderedPageBreak/>
        <w:t xml:space="preserve">Относительно высокий удельный вес обращений пациентов </w:t>
      </w:r>
      <w:r w:rsidR="00D46BD9">
        <w:rPr>
          <w:sz w:val="28"/>
          <w:szCs w:val="28"/>
        </w:rPr>
        <w:br/>
      </w:r>
      <w:r w:rsidRPr="00C11412">
        <w:rPr>
          <w:sz w:val="28"/>
          <w:szCs w:val="28"/>
        </w:rPr>
        <w:t xml:space="preserve">с осложненными формами кариеса указывает на низкую доступность </w:t>
      </w:r>
      <w:r w:rsidR="00D46BD9">
        <w:rPr>
          <w:sz w:val="28"/>
          <w:szCs w:val="28"/>
        </w:rPr>
        <w:br/>
      </w:r>
      <w:r w:rsidRPr="00C11412">
        <w:rPr>
          <w:sz w:val="28"/>
          <w:szCs w:val="28"/>
        </w:rPr>
        <w:t>и качество стоматологической помощи населению, слабую профилактическую работу.</w:t>
      </w:r>
    </w:p>
    <w:p w:rsidR="00733E0E" w:rsidRPr="00C11412" w:rsidRDefault="00733E0E" w:rsidP="00733E0E">
      <w:pPr>
        <w:shd w:val="clear" w:color="auto" w:fill="FFFFFF"/>
        <w:ind w:firstLine="691"/>
        <w:jc w:val="both"/>
      </w:pPr>
    </w:p>
    <w:p w:rsidR="00733E0E" w:rsidRPr="00C11412" w:rsidRDefault="00733E0E" w:rsidP="00733E0E">
      <w:pPr>
        <w:jc w:val="center"/>
        <w:rPr>
          <w:b/>
          <w:sz w:val="28"/>
          <w:szCs w:val="28"/>
        </w:rPr>
      </w:pPr>
      <w:r w:rsidRPr="00C11412">
        <w:rPr>
          <w:b/>
          <w:sz w:val="28"/>
          <w:szCs w:val="28"/>
        </w:rPr>
        <w:t>Распространенность факторов риска развития ХНИЗ 2017-2019 гг.</w:t>
      </w:r>
    </w:p>
    <w:p w:rsidR="00733E0E" w:rsidRDefault="00733E0E" w:rsidP="00733E0E">
      <w:pPr>
        <w:jc w:val="both"/>
        <w:rPr>
          <w:b/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2017 г.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Повышенный уровень артериального давления – 2920, на 100 тыс. нас. – 12094,1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Курение табака – 872, на 100 тыс. нас. – 3611,3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Избыточная масса тела – 1625, на 100 тыс. нас. – 6730,4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Нерациональное питание – 3597, на 100 тыс. нас. – 14898,1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Низкая физическая активность – 1641, на 100 тыс. нас. – 6796,7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Риск пагубного потребления алкоголя и риск потребления наркотических средств – 102, на 100 тыс. нас. – 422,5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Высокий и очень высокий суммарный риск ССЗ – 2111, на 100 нас.  – 8743,3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2018г.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Повышенный уровень артериального давления – 1680, на 100 тыс. нас. – 11128,6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Курение табака – 800, на 100 тыс. нас. – 3321,9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Избыточная масса тела – 1054, на 100 тыс. нас. – 4376,7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Нерациональное питание – 2035, на 100 тыс. нас. – 8450,2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Риск пагубного потребления алкоголя и риск потребления наркотических средств – 91, на 100 тыс. нас. – 377,8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Высокий и очень высокий суммарный риск ССЗ – 1801,на 100 тыс. нас. – 7478,6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Низкая физическая активность – 1792, на 100 тыс. нас. – 7441,2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2019г.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Повышенный уровень артериального давления – 1359, на 100 тыс. нас. – 5656,3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Курение табака – 1136, на 100 тыс. нас. – 4728,2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Избыточная масса тела – 1845, на 100 тыс. нас. – 7679,2 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Нерациональное питание – 2320, на 100 тыс. нас. – 9656,2 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Риск пагубного потребления алкоголя и риск потребления наркотических средств – 36 на 100 тыс. нас. – 149,8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Высокий и очень высокий суммарный риск ССЗ – 1917, на 100 тыс. нас – 7978,8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Низкая физическая активность – 2094, на 100 тыс. нас. – 8715,5.</w:t>
      </w:r>
    </w:p>
    <w:p w:rsidR="00733E0E" w:rsidRPr="00C11412" w:rsidRDefault="00733E0E" w:rsidP="00733E0E">
      <w:pPr>
        <w:shd w:val="clear" w:color="auto" w:fill="FFFFFF"/>
        <w:jc w:val="both"/>
        <w:sectPr w:rsidR="00733E0E" w:rsidRPr="00C11412" w:rsidSect="00E03378">
          <w:pgSz w:w="11909" w:h="16834"/>
          <w:pgMar w:top="1440" w:right="710" w:bottom="720" w:left="1707" w:header="720" w:footer="720" w:gutter="0"/>
          <w:cols w:space="60"/>
          <w:noEndnote/>
        </w:sectPr>
      </w:pPr>
    </w:p>
    <w:p w:rsidR="00733E0E" w:rsidRDefault="00733E0E" w:rsidP="00733E0E">
      <w:pPr>
        <w:tabs>
          <w:tab w:val="left" w:pos="8280"/>
        </w:tabs>
        <w:spacing w:line="240" w:lineRule="atLeast"/>
        <w:ind w:right="-2"/>
        <w:rPr>
          <w:sz w:val="28"/>
          <w:szCs w:val="28"/>
        </w:rPr>
      </w:pPr>
    </w:p>
    <w:p w:rsidR="00733E0E" w:rsidRDefault="00D46BD9" w:rsidP="00D46BD9">
      <w:pPr>
        <w:tabs>
          <w:tab w:val="left" w:pos="8280"/>
        </w:tabs>
        <w:spacing w:line="240" w:lineRule="atLeast"/>
        <w:ind w:left="142" w:right="-2"/>
        <w:jc w:val="right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037580" cy="4216893"/>
            <wp:effectExtent l="19050" t="0" r="20320" b="0"/>
            <wp:docPr id="3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33E0E" w:rsidRDefault="00733E0E" w:rsidP="00733E0E">
      <w:pPr>
        <w:rPr>
          <w:color w:val="FF0000"/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В течение 3 лет отмечается снижение выявления факторов риска, связанное с тем, что основная масса населения проходит диспансеризацию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t>и профилактические медицинские осмотры ежегодно и факторы риска у них были выявлены ранее.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Вместе с тем в связи с активной коррекцией факторов риска развития хронических неинфекционных заболеваний отмечается устойчивое снижение заболеваемости и смертности по основным классам: болезни системы кровообращения и злокачественные новообразования, являющиеся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t>по-прежнему основными причинами смертности населения городского округа.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По результатам диспансеризации определенных групп населения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t>и профилактических осмотров взрослого населения I группу здоровья имеют 24 процента прошедших обследование, II группу - 16,6 процента, а III группу - 42,4 процента.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Артериальная гипертензия, как фактор риска развития хронических неинфекционных заболеваний, выявлена у 47,3 процента прошедших профилактические осмотры и диспансеризацию (показатель по Белгородской области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34,5, по Российской Федерации за 2019 год - 44 процента). </w:t>
      </w:r>
    </w:p>
    <w:p w:rsidR="00733E0E" w:rsidRPr="00D46BD9" w:rsidRDefault="00733E0E" w:rsidP="00D46BD9">
      <w:pPr>
        <w:jc w:val="center"/>
        <w:rPr>
          <w:b/>
          <w:sz w:val="28"/>
          <w:szCs w:val="28"/>
        </w:rPr>
      </w:pPr>
    </w:p>
    <w:p w:rsidR="00D46BD9" w:rsidRDefault="00733E0E" w:rsidP="00D46BD9">
      <w:pPr>
        <w:jc w:val="center"/>
        <w:rPr>
          <w:b/>
          <w:sz w:val="28"/>
          <w:szCs w:val="28"/>
        </w:rPr>
      </w:pPr>
      <w:r w:rsidRPr="00D46BD9">
        <w:rPr>
          <w:b/>
          <w:sz w:val="28"/>
          <w:szCs w:val="28"/>
        </w:rPr>
        <w:t xml:space="preserve">6. Мероприятия по популяризации массовой физической культуры </w:t>
      </w:r>
    </w:p>
    <w:p w:rsidR="00733E0E" w:rsidRPr="00D46BD9" w:rsidRDefault="00733E0E" w:rsidP="00D46BD9">
      <w:pPr>
        <w:jc w:val="center"/>
        <w:rPr>
          <w:b/>
          <w:sz w:val="28"/>
          <w:szCs w:val="28"/>
        </w:rPr>
      </w:pPr>
      <w:r w:rsidRPr="00D46BD9">
        <w:rPr>
          <w:b/>
          <w:sz w:val="28"/>
          <w:szCs w:val="28"/>
        </w:rPr>
        <w:t>среди населения округа</w:t>
      </w:r>
    </w:p>
    <w:p w:rsidR="00733E0E" w:rsidRDefault="00733E0E" w:rsidP="00733E0E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Медицинские работники при пропаганде здорового образа жизни уделяют большое внимание повышению физической активности населения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и осуществляют наблюдение за лицами, занимающимися физкультурой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lastRenderedPageBreak/>
        <w:t>и спортом. Не оставлены без внимания и лица, имеющие такой фактор риска, как гиподинамия, занимающий второе место в структуре выявленных факторов риска.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 целях активизации работы в части увеличения доли детей и молодежи, граждан среднего и старшего возраста систематически занимающихся физической культурой и спортом отделом физической культуры и спорта администрации Грайворонского городского окр</w:t>
      </w:r>
      <w:r w:rsidR="009D53B8">
        <w:rPr>
          <w:sz w:val="28"/>
          <w:szCs w:val="28"/>
        </w:rPr>
        <w:t>уга проводится следующая работа.</w:t>
      </w:r>
    </w:p>
    <w:p w:rsidR="009D53B8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Ежегодно в Грайворонском городском округе проводятся спортивные массовые праздники физической культуры и спорта, зимняя и летняя спартакиады работников сельских территорий и города Грайворона, с февраля 2019 года начата реализация проекта «Развитие бадминтона на территории Грайворонского городского округа». Закуплен и выдан спортинвентарь (сетки, ракетки, в</w:t>
      </w:r>
      <w:r w:rsidR="009D53B8">
        <w:rPr>
          <w:sz w:val="28"/>
          <w:szCs w:val="28"/>
        </w:rPr>
        <w:t>оланы) на общеобразовательные у</w:t>
      </w:r>
      <w:r w:rsidRPr="00D46BD9">
        <w:rPr>
          <w:sz w:val="28"/>
          <w:szCs w:val="28"/>
        </w:rPr>
        <w:t>ч</w:t>
      </w:r>
      <w:r w:rsidR="009D53B8">
        <w:rPr>
          <w:sz w:val="28"/>
          <w:szCs w:val="28"/>
        </w:rPr>
        <w:t>р</w:t>
      </w:r>
      <w:r w:rsidRPr="00D46BD9">
        <w:rPr>
          <w:sz w:val="28"/>
          <w:szCs w:val="28"/>
        </w:rPr>
        <w:t xml:space="preserve">еждения городского округа. 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 МБУ «Спортивная школа» Грайворонского городского округа открыто отделение бадминтона. Взят на работу тренер по бадминтону. Определены часы работы секций</w:t>
      </w:r>
      <w:r w:rsidR="009D53B8">
        <w:rPr>
          <w:sz w:val="28"/>
          <w:szCs w:val="28"/>
        </w:rPr>
        <w:t xml:space="preserve"> и проводится работа по набору </w:t>
      </w:r>
      <w:r w:rsidRPr="00D46BD9">
        <w:rPr>
          <w:sz w:val="28"/>
          <w:szCs w:val="28"/>
        </w:rPr>
        <w:t xml:space="preserve">среди детей и взрослых. Проведен первый открытый турнир по бадминтону среди детей, любителей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и ветеранов.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Реализован проект «Проведение Чемпионата и Первенства Грайворонского городского округа по футболу», что позволило увеличить количество команд-участниц в 2 раза.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С целью повышения количества жителей старшего возраста систематически занимающихся физической культурой и спортом организованы группы здоровья и финской ходьбы на территории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г. Грайворона</w:t>
      </w:r>
      <w:r w:rsidR="009D53B8">
        <w:rPr>
          <w:sz w:val="28"/>
          <w:szCs w:val="28"/>
        </w:rPr>
        <w:t>,</w:t>
      </w:r>
      <w:r w:rsidRPr="00D46BD9">
        <w:rPr>
          <w:sz w:val="28"/>
          <w:szCs w:val="28"/>
        </w:rPr>
        <w:t xml:space="preserve"> Головчинской сельской территории, Доброивановской сельской территории, Козинской сельской территории. Дополнительно закуплено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100 комплектов палок для занятий финской ходьбой с цель профилактики сердечнососудистых заболеваний, которые переданы на ФАПЫ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и ОСВ Грайворонского городского округа. С медработниками был проведен обучающий семинар об эффективном использовании данного инвентаря. Проводятся фестивали ГТО по всем ступеням, спартакиада пенсионеров, первенство по волейболу среди пенсионеров Грайворонского городского округа.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 период летних каникул стартует Первенство округа среди школьных лагерей по футболу.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Реализуется проект «На работу и с работы на велосипеде на территории Грайворонского городского округа». В результате данного проекта построены велодорожки в сквере «Спортивный» с. Головчино, в парке «Шухова»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г. Грайворона вело</w:t>
      </w:r>
      <w:r w:rsidR="009D53B8">
        <w:rPr>
          <w:sz w:val="28"/>
          <w:szCs w:val="28"/>
        </w:rPr>
        <w:t>-</w:t>
      </w:r>
      <w:r w:rsidRPr="00D46BD9">
        <w:rPr>
          <w:sz w:val="28"/>
          <w:szCs w:val="28"/>
        </w:rPr>
        <w:t>лыжероллерная трасса в спортивно-парковой зоне «Петровская круча».</w:t>
      </w:r>
    </w:p>
    <w:p w:rsidR="00733E0E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Реализуется проект «Развитие лечебно-физкультурной гимнастики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на Головчинской сельской территории», в ходе реализации которого занятия по ЛФК проходят в</w:t>
      </w:r>
      <w:r w:rsidR="009D53B8">
        <w:rPr>
          <w:sz w:val="28"/>
          <w:szCs w:val="28"/>
        </w:rPr>
        <w:t xml:space="preserve"> пяти предприятиях Головчинской</w:t>
      </w:r>
      <w:r w:rsidRPr="00D46BD9">
        <w:rPr>
          <w:sz w:val="28"/>
          <w:szCs w:val="28"/>
        </w:rPr>
        <w:t xml:space="preserve"> сельской территории.</w:t>
      </w:r>
    </w:p>
    <w:p w:rsidR="009D53B8" w:rsidRDefault="009D53B8" w:rsidP="00D46BD9">
      <w:pPr>
        <w:ind w:firstLine="709"/>
        <w:jc w:val="both"/>
        <w:rPr>
          <w:sz w:val="28"/>
          <w:szCs w:val="28"/>
        </w:rPr>
      </w:pPr>
    </w:p>
    <w:p w:rsidR="009D53B8" w:rsidRPr="00D46BD9" w:rsidRDefault="009D53B8" w:rsidP="00D46BD9">
      <w:pPr>
        <w:ind w:firstLine="709"/>
        <w:jc w:val="both"/>
        <w:rPr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lastRenderedPageBreak/>
        <w:t xml:space="preserve">Активизирована работа с главами территориальных администраций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и руководителями трудовых коллективов по пропаганде среди жителей округа и сотрудников трудовых коллективов здорового образа жизни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и необходимости занятий физической культурой и спортом.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В средствах массовой информации регулярно публикуются материалы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о проведении спортивно массовых мероприятий.  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С этой целью организуют и проводят круглые столы, уроки здоровья, встречи с населением, информационные часы, а также участвуют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в проведении спортивно-оздоровительных мероприятий, соревнований.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Информирование населения о значении двигательной активности проводится с привлечением средств массовой информации. </w:t>
      </w:r>
    </w:p>
    <w:p w:rsidR="00733E0E" w:rsidRDefault="00733E0E" w:rsidP="00733E0E">
      <w:pPr>
        <w:widowControl w:val="0"/>
        <w:tabs>
          <w:tab w:val="left" w:pos="1485"/>
        </w:tabs>
        <w:spacing w:line="295" w:lineRule="exact"/>
        <w:jc w:val="center"/>
        <w:rPr>
          <w:b/>
          <w:color w:val="000000"/>
          <w:sz w:val="28"/>
          <w:szCs w:val="28"/>
        </w:rPr>
      </w:pPr>
    </w:p>
    <w:p w:rsidR="00733E0E" w:rsidRDefault="00733E0E" w:rsidP="00733E0E">
      <w:pPr>
        <w:widowControl w:val="0"/>
        <w:tabs>
          <w:tab w:val="left" w:pos="1485"/>
        </w:tabs>
        <w:spacing w:line="295" w:lineRule="exact"/>
        <w:jc w:val="center"/>
        <w:rPr>
          <w:b/>
          <w:color w:val="000000"/>
          <w:sz w:val="28"/>
          <w:szCs w:val="28"/>
        </w:rPr>
      </w:pPr>
      <w:r w:rsidRPr="00361926">
        <w:rPr>
          <w:b/>
          <w:color w:val="000000"/>
          <w:sz w:val="28"/>
          <w:szCs w:val="28"/>
        </w:rPr>
        <w:t>7. Наличие волонтерских орга</w:t>
      </w:r>
      <w:r w:rsidR="009D53B8">
        <w:rPr>
          <w:b/>
          <w:color w:val="000000"/>
          <w:sz w:val="28"/>
          <w:szCs w:val="28"/>
        </w:rPr>
        <w:t>низаций в сфере здравоохранения</w:t>
      </w:r>
    </w:p>
    <w:p w:rsidR="00733E0E" w:rsidRPr="007F41AE" w:rsidRDefault="00733E0E" w:rsidP="00733E0E">
      <w:pPr>
        <w:widowControl w:val="0"/>
        <w:tabs>
          <w:tab w:val="left" w:pos="1485"/>
        </w:tabs>
        <w:spacing w:line="295" w:lineRule="exact"/>
        <w:jc w:val="center"/>
        <w:rPr>
          <w:b/>
          <w:color w:val="000000"/>
          <w:sz w:val="28"/>
          <w:szCs w:val="28"/>
        </w:rPr>
      </w:pP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В соответствии с Приказом управления социальной защиты населения </w:t>
      </w:r>
      <w:r w:rsidR="009D53B8">
        <w:rPr>
          <w:sz w:val="28"/>
          <w:szCs w:val="28"/>
        </w:rPr>
        <w:t xml:space="preserve">администрации </w:t>
      </w:r>
      <w:r w:rsidRPr="009D53B8">
        <w:rPr>
          <w:sz w:val="28"/>
          <w:szCs w:val="28"/>
        </w:rPr>
        <w:t xml:space="preserve">Грайворонского городского </w:t>
      </w:r>
      <w:r w:rsidR="009D53B8" w:rsidRPr="009D53B8">
        <w:rPr>
          <w:sz w:val="28"/>
          <w:szCs w:val="28"/>
        </w:rPr>
        <w:t xml:space="preserve">от 11 ноября 2019 года </w:t>
      </w:r>
      <w:r w:rsidRPr="009D53B8">
        <w:rPr>
          <w:sz w:val="28"/>
          <w:szCs w:val="28"/>
        </w:rPr>
        <w:t xml:space="preserve">округа №786 утверждено Положение о местном отделении регионального геронтоволонтерского центра «Серебряные волонтеры Белгородчины»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>в Грайворонском городском округе. Координирует работу местн</w:t>
      </w:r>
      <w:r w:rsidR="009D53B8">
        <w:rPr>
          <w:sz w:val="28"/>
          <w:szCs w:val="28"/>
        </w:rPr>
        <w:t>ого отделения геронтоволонтеров</w:t>
      </w:r>
      <w:r w:rsidRPr="009D53B8">
        <w:rPr>
          <w:sz w:val="28"/>
          <w:szCs w:val="28"/>
        </w:rPr>
        <w:t xml:space="preserve"> МБУСОССЗН «КЦСОН Грайворонского городского округа». 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Среди граждан пожилого возраста проведено анкетирование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 xml:space="preserve">по результатам которого сформирована группа из 29 «серебряных волонтёров» – добровольцев пенсионного возраста, имеющих возможность и желание оказать посильную безвозмездную помощь нуждающимся категориям населения, тем самым, вносить свой вклад в развитие волонтерского движения на территории городского округа. 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Комплексным центром все геронтоволонтеры обеспечены комплектами экипировки: кепками и футболками с логотипом «Геронтоволонтер Грайворонского городского округа» и «Личными книжками».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Организован</w:t>
      </w:r>
      <w:r w:rsidR="009D53B8">
        <w:rPr>
          <w:sz w:val="28"/>
          <w:szCs w:val="28"/>
        </w:rPr>
        <w:t>о</w:t>
      </w:r>
      <w:r w:rsidRPr="009D53B8">
        <w:rPr>
          <w:sz w:val="28"/>
          <w:szCs w:val="28"/>
        </w:rPr>
        <w:t xml:space="preserve"> 4 обучающих семинар</w:t>
      </w:r>
      <w:r w:rsidR="009D53B8">
        <w:rPr>
          <w:sz w:val="28"/>
          <w:szCs w:val="28"/>
        </w:rPr>
        <w:t>а</w:t>
      </w:r>
      <w:r w:rsidRPr="009D53B8">
        <w:rPr>
          <w:sz w:val="28"/>
          <w:szCs w:val="28"/>
        </w:rPr>
        <w:t xml:space="preserve"> по основам волонтерской деятельности среди геронтоволонтеров, в том числе по настройке цифрового эфирного вещания.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Проведено анкетирование и сформирован реестр лиц, нуждающихся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 xml:space="preserve">в помощи геронтоволонтеров в количестве 133 человек. </w:t>
      </w:r>
    </w:p>
    <w:p w:rsidR="00733E0E" w:rsidRPr="009D53B8" w:rsidRDefault="009D53B8" w:rsidP="009D5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33E0E" w:rsidRPr="009D53B8">
        <w:rPr>
          <w:sz w:val="28"/>
          <w:szCs w:val="28"/>
        </w:rPr>
        <w:t>2 декабря 2019 года с целью развития геронтоволонтерской деятельности и привлечения геронтоволонтеров к подготовке и проведению совместных мероприятий заключено Соглашение о сотрудничестве между местным отделением геронтоволонтеров и ГБСУСОССЗН «Мокроорловский дом-интернат для престарелых и инвалидов».</w:t>
      </w:r>
    </w:p>
    <w:p w:rsidR="00733E0E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Главная задача деятельности Грайворонских геронтоволонтеров –</w:t>
      </w:r>
      <w:r w:rsidR="009D53B8">
        <w:rPr>
          <w:sz w:val="28"/>
          <w:szCs w:val="28"/>
        </w:rPr>
        <w:t xml:space="preserve"> </w:t>
      </w:r>
      <w:r w:rsidRPr="009D53B8">
        <w:rPr>
          <w:sz w:val="28"/>
          <w:szCs w:val="28"/>
        </w:rPr>
        <w:t xml:space="preserve">бескорыстно осуществлять общественно-полезную деятельность, помогать одиноким, одинокопроживающим гражданам пожилого возраста и инвалидам, принимать активное участие во всех полезных делах Грайворонского городского округа. </w:t>
      </w:r>
    </w:p>
    <w:p w:rsidR="009D53B8" w:rsidRPr="009D53B8" w:rsidRDefault="009D53B8" w:rsidP="009D53B8">
      <w:pPr>
        <w:ind w:firstLine="709"/>
        <w:jc w:val="both"/>
        <w:rPr>
          <w:sz w:val="28"/>
          <w:szCs w:val="28"/>
        </w:rPr>
      </w:pP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lastRenderedPageBreak/>
        <w:t xml:space="preserve">За 2019 год геронтоволонтерами организовано и проведено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>367 мероприятий, из них 6 благотворительных акций. Добровольцы приняли участие в поздравлениях пожилых людей с праздничными датами, оказали помощь 252 гражданам пожилого возраста и инвалидам в доставке продуктов, медикаментов, воды, уборке снега, сопровождению в храм, в уборке в доме, приготовлении обеда, в настройке телефона, в организации досуга.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В целях поощрения для геронтоволонтеров-активистов был организован коллективный просмотр театральной постановки «Жестокий урок» в Доме офицеров города Белгорода, которую представили актеры-любители «Народного коллектива» – любительского театра им. Павла Яковлевича Барвинского Центра культурного развития «Борисовский».</w:t>
      </w:r>
    </w:p>
    <w:p w:rsidR="00733E0E" w:rsidRDefault="00733E0E" w:rsidP="00733E0E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</w:p>
    <w:p w:rsidR="00733E0E" w:rsidRDefault="00733E0E" w:rsidP="00733E0E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8. </w:t>
      </w:r>
      <w:r w:rsidRPr="00AE3A18">
        <w:rPr>
          <w:b/>
          <w:bCs/>
          <w:spacing w:val="-2"/>
          <w:sz w:val="28"/>
          <w:szCs w:val="28"/>
        </w:rPr>
        <w:t>Выводы</w:t>
      </w:r>
    </w:p>
    <w:p w:rsidR="009D53B8" w:rsidRDefault="009D53B8" w:rsidP="00733E0E">
      <w:pPr>
        <w:shd w:val="clear" w:color="auto" w:fill="FFFFFF"/>
        <w:ind w:right="5"/>
        <w:jc w:val="center"/>
      </w:pP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Среди граждан Грайворонского городского округа, как и Белгородской области, отмечается высокий уровень распространенности факторов риск</w:t>
      </w:r>
      <w:r w:rsidR="009D53B8">
        <w:rPr>
          <w:sz w:val="28"/>
          <w:szCs w:val="28"/>
        </w:rPr>
        <w:t>а</w:t>
      </w:r>
      <w:r w:rsidRPr="009D53B8">
        <w:rPr>
          <w:sz w:val="28"/>
          <w:szCs w:val="28"/>
        </w:rPr>
        <w:t xml:space="preserve"> развития неинфекционных заболеваний. Сохраняются слабая мотивация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>и ответственность граждан за сохранение собственного здоровья.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Одной из причин сложившейся ситуации является недостаточная информированность жителей городского округа в вопросах профилактики заболеваний и сохранения здоровья. В связи с этим необходимы дополнительные меры, повышающие приверженность населения к здоровому образу жизни (далее -</w:t>
      </w:r>
      <w:r w:rsidR="009D53B8">
        <w:rPr>
          <w:sz w:val="28"/>
          <w:szCs w:val="28"/>
        </w:rPr>
        <w:t xml:space="preserve"> </w:t>
      </w:r>
      <w:r w:rsidRPr="009D53B8">
        <w:rPr>
          <w:sz w:val="28"/>
          <w:szCs w:val="28"/>
        </w:rPr>
        <w:t>ЗОЖ), раннему выявлению заболеваний и факторов риска их развития, а также ранней диагностике и лечению заболеваний.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риска, формирование мотивации к ведению ЗОЖ.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Активное информирование населения о факторах риска для здоровья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 xml:space="preserve">и формирование мотивации к ведению ЗОЖ должны осуществляться через все средства массовой информации (местная газета «Родной край», сеть Интернет, печатные издания с учетом специфики групп населения, различающихся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>по возрасту, полу, образованию, социальному статусу).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</w:t>
      </w:r>
      <w:r w:rsidRPr="009D53B8">
        <w:rPr>
          <w:sz w:val="28"/>
          <w:szCs w:val="28"/>
        </w:rPr>
        <w:lastRenderedPageBreak/>
        <w:t>выявления нерационального питания, избыточной массы тела и ожирения, низкой физической активности.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Процесс повышения мотивации населения, в том числе детей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 xml:space="preserve">и подростков, к ведению ЗОЖ предполагает межведомственное многоуровневое взаимодействие с привлечением к реализации программы региональных и муниципальных органов власти, министерств и ведомств, общественных организаций, участвующих в информировании населения </w:t>
      </w:r>
      <w:r w:rsidR="00D61CFD">
        <w:rPr>
          <w:sz w:val="28"/>
          <w:szCs w:val="28"/>
        </w:rPr>
        <w:br/>
      </w:r>
      <w:r w:rsidRPr="009D53B8">
        <w:rPr>
          <w:sz w:val="28"/>
          <w:szCs w:val="28"/>
        </w:rPr>
        <w:t>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данными процессами посредством мониторинга. Профилактические мероприятия должны стать ключевыми в борьбе с сердечно-сосудистыми, онкологическими и прочими актуальными для региона заболеваниями, прежде всего среди граждан трудоспособного возраста.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Необходимо мотивировать граждан на прохождение диспансеризации </w:t>
      </w:r>
      <w:r w:rsidR="00D61CFD">
        <w:rPr>
          <w:sz w:val="28"/>
          <w:szCs w:val="28"/>
        </w:rPr>
        <w:br/>
      </w:r>
      <w:r w:rsidRPr="009D53B8">
        <w:rPr>
          <w:sz w:val="28"/>
          <w:szCs w:val="28"/>
        </w:rPr>
        <w:t>и профилактического медицинского осмотра с целью выявления заболеваний на ранних стадиях и проведения своевременных лечебных, реабилитационных мероприятий с последующим полноценным диспансерным наблюдением.</w:t>
      </w:r>
    </w:p>
    <w:p w:rsidR="00733E0E" w:rsidRDefault="00733E0E" w:rsidP="00733E0E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733E0E" w:rsidRPr="00D61CFD" w:rsidRDefault="00733E0E" w:rsidP="00D61CFD">
      <w:pPr>
        <w:jc w:val="center"/>
        <w:rPr>
          <w:b/>
          <w:sz w:val="28"/>
          <w:szCs w:val="28"/>
        </w:rPr>
      </w:pPr>
      <w:r w:rsidRPr="00D61CFD">
        <w:rPr>
          <w:b/>
          <w:sz w:val="28"/>
          <w:szCs w:val="28"/>
        </w:rPr>
        <w:t>9. Цель и задачи Программы</w:t>
      </w:r>
    </w:p>
    <w:p w:rsidR="00733E0E" w:rsidRPr="001F5651" w:rsidRDefault="00733E0E" w:rsidP="00733E0E">
      <w:pPr>
        <w:shd w:val="clear" w:color="auto" w:fill="FFFFFF"/>
        <w:jc w:val="center"/>
        <w:rPr>
          <w:sz w:val="28"/>
          <w:szCs w:val="28"/>
        </w:rPr>
      </w:pP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 xml:space="preserve">Обеспечение увеличения доли граждан, ведущих здоровый образ жизни, к 2024 году до 55 процентов за счет формирования среды, способствующей ведению гражданами здорового образа жизни, включая здоровое питание, защиту от табачного дыма, снижение потребления алкоголя; а также за счет мотивирования граждан к ведению здорового образа жизни посредством информационно-коммуникационной кампании, вовлечения граждан </w:t>
      </w:r>
      <w:r w:rsidR="00D61CFD">
        <w:rPr>
          <w:sz w:val="28"/>
          <w:szCs w:val="28"/>
        </w:rPr>
        <w:br/>
      </w:r>
      <w:r w:rsidRPr="00D61CFD">
        <w:rPr>
          <w:sz w:val="28"/>
          <w:szCs w:val="28"/>
        </w:rPr>
        <w:t>и некоммерческих организаций в мероприятия по укреплению общественного здоровья, разработки и внедрения корпоративных программ укрепления здоровья.</w:t>
      </w:r>
    </w:p>
    <w:p w:rsidR="00733E0E" w:rsidRPr="00D61CFD" w:rsidRDefault="00733E0E" w:rsidP="00D61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1.</w:t>
      </w:r>
      <w:r w:rsidRPr="00D61CFD">
        <w:rPr>
          <w:sz w:val="28"/>
          <w:szCs w:val="28"/>
        </w:rPr>
        <w:tab/>
        <w:t>Развитие инфраструктуры общественного здоровья, повышение</w:t>
      </w:r>
      <w:r w:rsidRPr="00D61CFD">
        <w:rPr>
          <w:sz w:val="28"/>
          <w:szCs w:val="28"/>
        </w:rPr>
        <w:br/>
        <w:t>обеспеченности кадрами в сфере общественного здоровья.</w:t>
      </w:r>
    </w:p>
    <w:p w:rsidR="00733E0E" w:rsidRPr="00D61CFD" w:rsidRDefault="00733E0E" w:rsidP="00D61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2.</w:t>
      </w:r>
      <w:r w:rsidRPr="00D61CFD">
        <w:rPr>
          <w:sz w:val="28"/>
          <w:szCs w:val="28"/>
        </w:rPr>
        <w:tab/>
        <w:t>Разработка и внедрение модельных программ общественного</w:t>
      </w:r>
      <w:r w:rsidRPr="00D61CFD">
        <w:rPr>
          <w:sz w:val="28"/>
          <w:szCs w:val="28"/>
        </w:rPr>
        <w:br/>
        <w:t>здоровья.</w:t>
      </w:r>
    </w:p>
    <w:p w:rsidR="00733E0E" w:rsidRPr="00D61CFD" w:rsidRDefault="00733E0E" w:rsidP="00D61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3.</w:t>
      </w:r>
      <w:r w:rsidRPr="00D61CFD">
        <w:rPr>
          <w:sz w:val="28"/>
          <w:szCs w:val="28"/>
        </w:rPr>
        <w:tab/>
        <w:t>Мотивирование граждан к ведению здорового образа жизни</w:t>
      </w:r>
      <w:r w:rsidRPr="00D61CFD">
        <w:rPr>
          <w:sz w:val="28"/>
          <w:szCs w:val="28"/>
        </w:rPr>
        <w:br/>
        <w:t xml:space="preserve">посредством проведения информационно-коммуникационной кампании, </w:t>
      </w:r>
      <w:r w:rsidR="00D61CFD">
        <w:rPr>
          <w:sz w:val="28"/>
          <w:szCs w:val="28"/>
        </w:rPr>
        <w:br/>
      </w:r>
      <w:r w:rsidRPr="00D61CFD">
        <w:rPr>
          <w:sz w:val="28"/>
          <w:szCs w:val="28"/>
        </w:rPr>
        <w:t>а также</w:t>
      </w:r>
      <w:r w:rsidR="00D61CFD">
        <w:rPr>
          <w:sz w:val="28"/>
          <w:szCs w:val="28"/>
        </w:rPr>
        <w:t xml:space="preserve"> </w:t>
      </w:r>
      <w:r w:rsidRPr="00D61CFD">
        <w:rPr>
          <w:sz w:val="28"/>
          <w:szCs w:val="28"/>
        </w:rPr>
        <w:t>вовлечения граждан и некоммерческих организаций в мероприятия</w:t>
      </w:r>
      <w:r w:rsidRPr="00D61CFD">
        <w:rPr>
          <w:sz w:val="28"/>
          <w:szCs w:val="28"/>
        </w:rPr>
        <w:br/>
        <w:t>по укреплению общественного здоровья.</w:t>
      </w: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Разработка и внедрение корпоративных программ укрепления здоровья на рабочем месте (корпоративных программ укрепления здоровья).</w:t>
      </w: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алкоголя.</w:t>
      </w:r>
    </w:p>
    <w:p w:rsidR="00733E0E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Целевые показатели реализации программы представлены в таблице 9.</w:t>
      </w:r>
    </w:p>
    <w:p w:rsidR="00D61CFD" w:rsidRDefault="00D61CFD" w:rsidP="00D61CFD">
      <w:pPr>
        <w:ind w:firstLine="709"/>
        <w:jc w:val="both"/>
        <w:rPr>
          <w:sz w:val="28"/>
          <w:szCs w:val="28"/>
        </w:rPr>
      </w:pPr>
    </w:p>
    <w:p w:rsidR="00D61CFD" w:rsidRPr="00D61CFD" w:rsidRDefault="00D61CFD" w:rsidP="00D61CFD">
      <w:pPr>
        <w:ind w:firstLine="709"/>
        <w:jc w:val="both"/>
        <w:rPr>
          <w:sz w:val="28"/>
          <w:szCs w:val="28"/>
        </w:rPr>
      </w:pP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lastRenderedPageBreak/>
        <w:t>Для реализации плана основных мероприятий Программы была создана команда, в которую вошли: заместители главы администрации Грайворонского городского округа, главы территориальных администраций, главный врач ОГБУЗ «Грайворонская ЦРБ» и его заместители, представители отделения медицинской профилактики, руководители управлений, представители общественности.</w:t>
      </w: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  <w:sectPr w:rsidR="00733E0E" w:rsidRPr="00D61CFD" w:rsidSect="00E03378">
          <w:pgSz w:w="11909" w:h="16834"/>
          <w:pgMar w:top="955" w:right="852" w:bottom="360" w:left="1549" w:header="720" w:footer="720" w:gutter="0"/>
          <w:cols w:space="60"/>
          <w:noEndnote/>
        </w:sectPr>
      </w:pPr>
    </w:p>
    <w:p w:rsidR="00733E0E" w:rsidRPr="00D61CFD" w:rsidRDefault="00733E0E" w:rsidP="00D61CFD">
      <w:pPr>
        <w:ind w:left="5103"/>
        <w:jc w:val="center"/>
        <w:rPr>
          <w:b/>
        </w:rPr>
      </w:pPr>
      <w:r w:rsidRPr="00D61CFD">
        <w:rPr>
          <w:b/>
        </w:rPr>
        <w:lastRenderedPageBreak/>
        <w:t>Приложение № 1</w:t>
      </w:r>
    </w:p>
    <w:p w:rsidR="00733E0E" w:rsidRPr="00D61CFD" w:rsidRDefault="00733E0E" w:rsidP="00D61CFD">
      <w:pPr>
        <w:ind w:left="5103"/>
        <w:jc w:val="center"/>
        <w:rPr>
          <w:b/>
        </w:rPr>
      </w:pPr>
      <w:r w:rsidRPr="00D61CFD">
        <w:rPr>
          <w:b/>
        </w:rPr>
        <w:t>к муниципальной Программе Грайворонского городского округа</w:t>
      </w:r>
      <w:r w:rsidR="00D61CFD" w:rsidRPr="00D61CFD">
        <w:rPr>
          <w:b/>
        </w:rPr>
        <w:t xml:space="preserve"> </w:t>
      </w:r>
      <w:r w:rsidRPr="00D61CFD">
        <w:rPr>
          <w:b/>
        </w:rPr>
        <w:t>«</w:t>
      </w:r>
      <w:r w:rsidRPr="00D61CFD">
        <w:rPr>
          <w:b/>
          <w:spacing w:val="2"/>
        </w:rPr>
        <w:t>Укрепление общественного здоровья населения Грайворонского городского округа на 2020-2024</w:t>
      </w:r>
      <w:r w:rsidR="00D61CFD" w:rsidRPr="00D61CFD">
        <w:rPr>
          <w:b/>
          <w:spacing w:val="2"/>
        </w:rPr>
        <w:t xml:space="preserve"> </w:t>
      </w:r>
      <w:r w:rsidRPr="00D61CFD">
        <w:rPr>
          <w:b/>
          <w:spacing w:val="2"/>
        </w:rPr>
        <w:t>годы»</w:t>
      </w:r>
    </w:p>
    <w:p w:rsidR="00733E0E" w:rsidRPr="00D61CFD" w:rsidRDefault="00733E0E" w:rsidP="00733E0E">
      <w:pPr>
        <w:ind w:left="5529" w:firstLine="3260"/>
        <w:jc w:val="right"/>
        <w:rPr>
          <w:b/>
        </w:rPr>
      </w:pPr>
    </w:p>
    <w:p w:rsidR="00733E0E" w:rsidRPr="00D61CFD" w:rsidRDefault="00733E0E" w:rsidP="00733E0E">
      <w:pPr>
        <w:jc w:val="center"/>
        <w:rPr>
          <w:b/>
        </w:rPr>
      </w:pPr>
    </w:p>
    <w:p w:rsidR="00733E0E" w:rsidRPr="00D61CFD" w:rsidRDefault="00733E0E" w:rsidP="00733E0E">
      <w:pPr>
        <w:jc w:val="center"/>
        <w:rPr>
          <w:b/>
        </w:rPr>
      </w:pPr>
      <w:r w:rsidRPr="00D61CFD">
        <w:rPr>
          <w:b/>
        </w:rPr>
        <w:t>Целевые индикаторы муниципальной Программы</w:t>
      </w:r>
    </w:p>
    <w:p w:rsidR="00D61CFD" w:rsidRPr="00D61CFD" w:rsidRDefault="00D61CFD" w:rsidP="00733E0E">
      <w:pPr>
        <w:jc w:val="center"/>
        <w:rPr>
          <w:b/>
        </w:rPr>
      </w:pPr>
    </w:p>
    <w:p w:rsidR="00733E0E" w:rsidRPr="00D61CFD" w:rsidRDefault="00733E0E" w:rsidP="00733E0E">
      <w:pPr>
        <w:ind w:left="1416" w:firstLine="708"/>
        <w:jc w:val="right"/>
      </w:pPr>
      <w:r w:rsidRPr="00D61CFD">
        <w:t>Таблица 1.</w:t>
      </w:r>
    </w:p>
    <w:p w:rsidR="00D61CFD" w:rsidRDefault="00D61CFD" w:rsidP="00733E0E">
      <w:pPr>
        <w:ind w:left="1416" w:firstLine="708"/>
        <w:jc w:val="right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693"/>
        <w:gridCol w:w="850"/>
        <w:gridCol w:w="1134"/>
        <w:gridCol w:w="993"/>
        <w:gridCol w:w="850"/>
        <w:gridCol w:w="992"/>
        <w:gridCol w:w="851"/>
        <w:gridCol w:w="709"/>
      </w:tblGrid>
      <w:tr w:rsidR="00733E0E" w:rsidRPr="00377EBD" w:rsidTr="00D61CFD">
        <w:trPr>
          <w:trHeight w:val="170"/>
        </w:trPr>
        <w:tc>
          <w:tcPr>
            <w:tcW w:w="710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4395" w:type="dxa"/>
            <w:gridSpan w:val="5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Периоды</w:t>
            </w:r>
          </w:p>
        </w:tc>
      </w:tr>
      <w:tr w:rsidR="00733E0E" w:rsidRPr="00377EBD" w:rsidTr="00D61CFD">
        <w:trPr>
          <w:trHeight w:val="464"/>
        </w:trPr>
        <w:tc>
          <w:tcPr>
            <w:tcW w:w="710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2024</w:t>
            </w:r>
          </w:p>
        </w:tc>
      </w:tr>
      <w:tr w:rsidR="00733E0E" w:rsidRPr="00377EBD" w:rsidTr="00D61CFD">
        <w:trPr>
          <w:trHeight w:val="385"/>
        </w:trPr>
        <w:tc>
          <w:tcPr>
            <w:tcW w:w="710" w:type="dxa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3E0E" w:rsidRPr="00AE3A18" w:rsidTr="00D61CFD">
        <w:trPr>
          <w:trHeight w:val="835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Розничные продажи  алкогольной продукции</w:t>
            </w:r>
          </w:p>
          <w:p w:rsid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на душу населения</w:t>
            </w:r>
          </w:p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(в литрах)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4,9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4,6</w:t>
            </w:r>
          </w:p>
        </w:tc>
      </w:tr>
      <w:tr w:rsidR="00733E0E" w:rsidRPr="00AE3A18" w:rsidTr="00D61CFD">
        <w:trPr>
          <w:trHeight w:val="636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Розничная продажа сигарет и папирос на душу населения (тысяч штук)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1,15</w:t>
            </w:r>
          </w:p>
        </w:tc>
      </w:tr>
      <w:tr w:rsidR="00733E0E" w:rsidRPr="00AE3A18" w:rsidTr="00D61CFD">
        <w:trPr>
          <w:trHeight w:val="647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Смертность мужчин трудоспособного возраста (на 100 тыс. населения)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631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4"/>
                <w:sz w:val="20"/>
                <w:szCs w:val="20"/>
              </w:rPr>
              <w:t>614,4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5"/>
                <w:sz w:val="20"/>
                <w:szCs w:val="20"/>
              </w:rPr>
              <w:t>582,0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5"/>
                <w:sz w:val="20"/>
                <w:szCs w:val="20"/>
              </w:rPr>
              <w:t>560,0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538,0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492,0</w:t>
            </w:r>
          </w:p>
        </w:tc>
      </w:tr>
      <w:tr w:rsidR="00733E0E" w:rsidRPr="00AE3A18" w:rsidTr="00D61CFD">
        <w:trPr>
          <w:trHeight w:val="657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Смертность женщин трудоспособного возраста (на 100 тыс. населения)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155,8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8"/>
                <w:sz w:val="20"/>
                <w:szCs w:val="20"/>
              </w:rPr>
              <w:t>152,0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10"/>
                <w:sz w:val="20"/>
                <w:szCs w:val="20"/>
              </w:rPr>
              <w:t>149,0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9"/>
                <w:sz w:val="20"/>
                <w:szCs w:val="20"/>
              </w:rPr>
              <w:t>148,0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147,0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146,0</w:t>
            </w:r>
          </w:p>
        </w:tc>
      </w:tr>
      <w:tr w:rsidR="00733E0E" w:rsidRPr="00AE3A18" w:rsidTr="00D61CFD">
        <w:trPr>
          <w:trHeight w:val="652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Смертность от всех причин на 1 тыс. человек населения (случаев)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12,9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12,4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11,7</w:t>
            </w:r>
          </w:p>
        </w:tc>
      </w:tr>
      <w:tr w:rsidR="00733E0E" w:rsidRPr="00AE3A18" w:rsidTr="00D61CFD">
        <w:trPr>
          <w:trHeight w:val="896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Охват мероприятиями по   диспансеризации взрослого     населения области от числа подлежащих диспансеризации (процентов)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</w:tr>
      <w:tr w:rsidR="00733E0E" w:rsidRPr="00AE3A18" w:rsidTr="00D61CFD">
        <w:trPr>
          <w:trHeight w:val="1547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Проведение индивидуального</w:t>
            </w:r>
            <w:r w:rsidR="00D61CFD">
              <w:rPr>
                <w:sz w:val="20"/>
                <w:szCs w:val="20"/>
              </w:rPr>
              <w:t xml:space="preserve"> </w:t>
            </w:r>
            <w:r w:rsidRPr="00D61CFD">
              <w:rPr>
                <w:sz w:val="20"/>
                <w:szCs w:val="20"/>
              </w:rPr>
              <w:t>или группового углубленного                       профилактического консультирования в «Центре здоровья» (процент от нуждающихся)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80</w:t>
            </w:r>
          </w:p>
        </w:tc>
      </w:tr>
      <w:tr w:rsidR="00733E0E" w:rsidRPr="00AE3A18" w:rsidTr="00D61CFD">
        <w:trPr>
          <w:trHeight w:val="510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 xml:space="preserve">Число лиц, которым       рекомендованы индивидуальные планы </w:t>
            </w:r>
          </w:p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по здоровому образу жизни    (паспорта здоровья) в    «Центрах здоровья»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3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950</w:t>
            </w:r>
          </w:p>
        </w:tc>
      </w:tr>
      <w:tr w:rsidR="00733E0E" w:rsidRPr="00AE3A18" w:rsidTr="00D61CFD">
        <w:trPr>
          <w:trHeight w:val="510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Темпы прироста первичной   заболеваемости ожирением (проценты)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3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13,7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13,4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11,8</w:t>
            </w:r>
          </w:p>
        </w:tc>
      </w:tr>
      <w:tr w:rsidR="00733E0E" w:rsidRPr="00AE3A18" w:rsidTr="00D61CFD">
        <w:trPr>
          <w:trHeight w:val="510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  <w:vAlign w:val="center"/>
          </w:tcPr>
          <w:p w:rsid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Количество работающих граждан, вовлеченных</w:t>
            </w:r>
          </w:p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в реализацию корпоративных программ (тысяч человек)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3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0,320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0,350</w:t>
            </w:r>
          </w:p>
        </w:tc>
      </w:tr>
    </w:tbl>
    <w:p w:rsidR="00733E0E" w:rsidRDefault="00733E0E" w:rsidP="00733E0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  <w:sectPr w:rsidR="00733E0E" w:rsidSect="00E03378">
          <w:headerReference w:type="default" r:id="rId27"/>
          <w:pgSz w:w="11906" w:h="16838"/>
          <w:pgMar w:top="709" w:right="567" w:bottom="1134" w:left="1701" w:header="709" w:footer="306" w:gutter="0"/>
          <w:cols w:space="708"/>
          <w:titlePg/>
          <w:docGrid w:linePitch="360"/>
        </w:sectPr>
      </w:pPr>
    </w:p>
    <w:p w:rsidR="00733E0E" w:rsidRPr="00C305A0" w:rsidRDefault="00733E0E" w:rsidP="00733E0E">
      <w:pPr>
        <w:ind w:left="8789"/>
        <w:jc w:val="center"/>
        <w:rPr>
          <w:b/>
          <w:sz w:val="28"/>
          <w:szCs w:val="28"/>
        </w:rPr>
      </w:pPr>
      <w:r w:rsidRPr="00C305A0">
        <w:rPr>
          <w:b/>
          <w:sz w:val="28"/>
          <w:szCs w:val="28"/>
        </w:rPr>
        <w:lastRenderedPageBreak/>
        <w:t>Приложение № 2</w:t>
      </w:r>
    </w:p>
    <w:p w:rsidR="00733E0E" w:rsidRPr="00C305A0" w:rsidRDefault="00733E0E" w:rsidP="00733E0E">
      <w:pPr>
        <w:ind w:left="8789"/>
        <w:jc w:val="center"/>
        <w:rPr>
          <w:b/>
          <w:sz w:val="28"/>
          <w:szCs w:val="28"/>
        </w:rPr>
      </w:pPr>
      <w:r w:rsidRPr="00C305A0">
        <w:rPr>
          <w:b/>
          <w:sz w:val="28"/>
          <w:szCs w:val="28"/>
        </w:rPr>
        <w:t>к муниципальной Программе Грайворонского  городского округа «</w:t>
      </w:r>
      <w:r w:rsidRPr="00C305A0">
        <w:rPr>
          <w:b/>
          <w:spacing w:val="2"/>
          <w:sz w:val="28"/>
          <w:szCs w:val="28"/>
        </w:rPr>
        <w:t>Укрепление общественного здоровья населения Грайворонского  городского округа на 2020-2024годы»</w:t>
      </w:r>
    </w:p>
    <w:p w:rsidR="00733E0E" w:rsidRDefault="00733E0E" w:rsidP="00733E0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61CFD" w:rsidRDefault="00733E0E" w:rsidP="00D61CFD">
      <w:pPr>
        <w:jc w:val="center"/>
        <w:rPr>
          <w:b/>
          <w:sz w:val="28"/>
          <w:szCs w:val="28"/>
        </w:rPr>
      </w:pPr>
      <w:r w:rsidRPr="00D61CFD">
        <w:rPr>
          <w:b/>
          <w:sz w:val="28"/>
          <w:szCs w:val="28"/>
        </w:rPr>
        <w:t>План мероприятий муниципальной программы</w:t>
      </w:r>
    </w:p>
    <w:p w:rsidR="00733E0E" w:rsidRPr="00D61CFD" w:rsidRDefault="00733E0E" w:rsidP="00D61CFD">
      <w:pPr>
        <w:jc w:val="center"/>
        <w:rPr>
          <w:b/>
          <w:sz w:val="28"/>
          <w:szCs w:val="28"/>
        </w:rPr>
      </w:pPr>
      <w:r w:rsidRPr="00D61CFD">
        <w:rPr>
          <w:b/>
          <w:sz w:val="28"/>
          <w:szCs w:val="28"/>
        </w:rPr>
        <w:t>«Укрепление общественного здоровья Грайворонского городского округа на 2020 - 2024 годы»</w:t>
      </w:r>
    </w:p>
    <w:p w:rsidR="00733E0E" w:rsidRPr="00C42591" w:rsidRDefault="00733E0E" w:rsidP="00733E0E">
      <w:pPr>
        <w:spacing w:after="302" w:line="1" w:lineRule="exact"/>
        <w:jc w:val="center"/>
        <w:rPr>
          <w:b/>
        </w:rPr>
      </w:pPr>
    </w:p>
    <w:tbl>
      <w:tblPr>
        <w:tblW w:w="18985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4252"/>
        <w:gridCol w:w="1701"/>
        <w:gridCol w:w="1560"/>
        <w:gridCol w:w="2409"/>
        <w:gridCol w:w="3828"/>
        <w:gridCol w:w="4152"/>
        <w:gridCol w:w="91"/>
      </w:tblGrid>
      <w:tr w:rsidR="00733E0E" w:rsidRPr="00C42591" w:rsidTr="00D61CFD">
        <w:trPr>
          <w:gridAfter w:val="2"/>
          <w:wAfter w:w="4243" w:type="dxa"/>
          <w:trHeight w:hRule="exact" w:val="3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Наименование работы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Сроки реализации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Вид документа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Ответственный исполнитель</w:t>
            </w:r>
          </w:p>
        </w:tc>
      </w:tr>
      <w:tr w:rsidR="00733E0E" w:rsidRPr="00C42591" w:rsidTr="00D61CFD">
        <w:trPr>
          <w:gridAfter w:val="2"/>
          <w:wAfter w:w="4243" w:type="dxa"/>
          <w:trHeight w:hRule="exact" w:val="336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</w:p>
          <w:p w:rsidR="00733E0E" w:rsidRPr="00D61CFD" w:rsidRDefault="00733E0E" w:rsidP="00D61CFD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</w:p>
          <w:p w:rsidR="00733E0E" w:rsidRPr="00D61CFD" w:rsidRDefault="00733E0E" w:rsidP="00D61CF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Окончание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</w:p>
          <w:p w:rsidR="00733E0E" w:rsidRPr="00D61CFD" w:rsidRDefault="00733E0E" w:rsidP="00D61CFD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</w:p>
          <w:p w:rsidR="00733E0E" w:rsidRPr="00D61CFD" w:rsidRDefault="00733E0E" w:rsidP="00D61CFD">
            <w:pPr>
              <w:jc w:val="center"/>
              <w:rPr>
                <w:b/>
              </w:rPr>
            </w:pPr>
          </w:p>
        </w:tc>
      </w:tr>
      <w:tr w:rsidR="00733E0E" w:rsidRPr="00C42591" w:rsidTr="00D61CFD">
        <w:trPr>
          <w:gridAfter w:val="2"/>
          <w:wAfter w:w="4243" w:type="dxa"/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6</w:t>
            </w:r>
          </w:p>
        </w:tc>
      </w:tr>
      <w:tr w:rsidR="00733E0E" w:rsidRPr="00C42591" w:rsidTr="00D61CFD">
        <w:trPr>
          <w:gridAfter w:val="2"/>
          <w:wAfter w:w="4243" w:type="dxa"/>
          <w:trHeight w:hRule="exact" w:val="343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1. Развитие инфраструктуры общественного здоровья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в сфере общественного здоровья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7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202244">
            <w:pPr>
              <w:jc w:val="center"/>
            </w:pPr>
            <w:r w:rsidRPr="00D61CFD">
              <w:t xml:space="preserve">Разработка и внесение на согласование в администрацию Грайворонского городского округа </w:t>
            </w:r>
            <w:r w:rsidR="00202244">
              <w:t>«дорожных карт»</w:t>
            </w:r>
            <w:r w:rsidRPr="00D61CFD">
              <w:t xml:space="preserve"> по вопросам формирования среды, способствующей ведению гражданами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27.12.2024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Нормативные акты Грайворонского городского округа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Главы территориальных  </w:t>
            </w:r>
            <w:r w:rsidR="00D61CFD">
              <w:t>администраций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21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CFD" w:rsidRDefault="00202244" w:rsidP="00D61CFD">
            <w:pPr>
              <w:jc w:val="center"/>
            </w:pPr>
            <w:r>
              <w:t>М</w:t>
            </w:r>
            <w:r w:rsidR="00733E0E" w:rsidRPr="00D61CFD">
              <w:t xml:space="preserve">ониторинг реализации </w:t>
            </w:r>
            <w:r>
              <w:t>«дорожных карт»</w:t>
            </w:r>
            <w:r w:rsidR="00733E0E" w:rsidRPr="00D61CFD">
              <w:t>, направленных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на сокращение распространения факторов риска хронических неинфекционных заболеваний среди населения округа</w:t>
            </w:r>
            <w:r w:rsidR="00202244">
              <w:t xml:space="preserve"> (ежегодно)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27.12.2020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Алгоритм взаимодействия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Заместитель главы администрации Грайворонского городского округа по социальной политике</w:t>
            </w:r>
          </w:p>
          <w:p w:rsidR="00D61CFD" w:rsidRDefault="00733E0E" w:rsidP="00D61CFD">
            <w:pPr>
              <w:jc w:val="center"/>
            </w:pPr>
            <w:r w:rsidRPr="00D61CFD">
              <w:t xml:space="preserve">Главный врач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Главы территориальных </w:t>
            </w:r>
            <w:r w:rsidR="00D61CFD">
              <w:t>администраций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97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Проведение обучающих мероприятий </w:t>
            </w:r>
            <w:r w:rsidR="00350384">
              <w:t xml:space="preserve">для среднего медицинского </w:t>
            </w:r>
            <w:r w:rsidRPr="00D61CFD">
              <w:t xml:space="preserve">звена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по методикам мотивирования населения к ведению здорового образа жизни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коррекции факторов риска развития хронических неинфекционных заболеваний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13.11.2020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14.12.202</w:t>
            </w:r>
            <w:r w:rsidR="001169FC">
              <w:t>1</w:t>
            </w:r>
            <w:r w:rsidRPr="00D61CFD">
              <w:t xml:space="preserve">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Главный врач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57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Совершенствование работы кабинетов медицинской профилактики </w:t>
            </w:r>
          </w:p>
          <w:p w:rsidR="00733E0E" w:rsidRPr="00D61CFD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>по коррекции факторов риска развития хронических неинфекционных заболеваний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Главный врач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24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Организация на базе </w:t>
            </w:r>
          </w:p>
          <w:p w:rsidR="00350384" w:rsidRDefault="00733E0E" w:rsidP="00350384">
            <w:pPr>
              <w:jc w:val="center"/>
            </w:pPr>
            <w:r w:rsidRPr="00D61CFD">
              <w:t>ОГБУЗ «Грайворонская ЦРБ» муниципального центра общественного здоровья.</w:t>
            </w:r>
            <w:r w:rsidR="00350384">
              <w:t xml:space="preserve"> </w:t>
            </w:r>
            <w:r w:rsidRPr="00D61CFD">
              <w:t xml:space="preserve">Укомплектование </w:t>
            </w:r>
          </w:p>
          <w:p w:rsidR="00350384" w:rsidRDefault="00733E0E" w:rsidP="00350384">
            <w:pPr>
              <w:jc w:val="center"/>
            </w:pPr>
            <w:r w:rsidRPr="00D61CFD">
              <w:t xml:space="preserve">и дооснащение его в соответствии </w:t>
            </w:r>
          </w:p>
          <w:p w:rsidR="00733E0E" w:rsidRPr="00D61CFD" w:rsidRDefault="00733E0E" w:rsidP="00350384">
            <w:pPr>
              <w:jc w:val="center"/>
            </w:pPr>
            <w:r w:rsidRPr="00D61CFD">
              <w:t>с утвержденными требованиями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25.12.202</w:t>
            </w:r>
            <w:r w:rsidR="001169FC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Приказ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Главный врач </w:t>
            </w:r>
          </w:p>
          <w:p w:rsidR="00733E0E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  <w:p w:rsidR="00202244" w:rsidRDefault="00202244" w:rsidP="00D61CFD">
            <w:pPr>
              <w:jc w:val="center"/>
            </w:pPr>
            <w:r>
              <w:t>Заместитель главы</w:t>
            </w:r>
          </w:p>
          <w:p w:rsidR="00202244" w:rsidRPr="00D61CFD" w:rsidRDefault="00202244" w:rsidP="00D61CFD">
            <w:pPr>
              <w:jc w:val="center"/>
            </w:pPr>
            <w:r>
              <w:t xml:space="preserve"> по социальной политике</w:t>
            </w:r>
          </w:p>
        </w:tc>
      </w:tr>
      <w:tr w:rsidR="00733E0E" w:rsidRPr="00064BBA" w:rsidTr="00DE6009">
        <w:trPr>
          <w:gridAfter w:val="1"/>
          <w:wAfter w:w="91" w:type="dxa"/>
          <w:trHeight w:hRule="exact" w:val="170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1.5.1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Разработка и внедрение алгоритма взаимодействия межрайонного центра общественного здоровья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с муниципальным образованием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медицинскими организациями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20.1</w:t>
            </w:r>
            <w:r w:rsidR="001169FC">
              <w:t>2</w:t>
            </w:r>
            <w:r w:rsidRPr="00D61CFD">
              <w:t>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Алгоритм взаимодействия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350384" w:rsidP="00D61CFD">
            <w:pPr>
              <w:jc w:val="center"/>
            </w:pPr>
            <w:r>
              <w:t>Попов А.Ю.,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Главный врач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</w:tc>
        <w:tc>
          <w:tcPr>
            <w:tcW w:w="4152" w:type="dxa"/>
            <w:vAlign w:val="center"/>
          </w:tcPr>
          <w:p w:rsidR="00733E0E" w:rsidRPr="00064BBA" w:rsidRDefault="00733E0E" w:rsidP="00E03378">
            <w:pPr>
              <w:spacing w:line="259" w:lineRule="auto"/>
              <w:ind w:left="81" w:right="451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2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1.6.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Мероприятия по организации </w:t>
            </w:r>
          </w:p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и контролю реализации Федерального закона от 23 февраля 2013 года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rPr>
                <w:rFonts w:eastAsia="Arial"/>
              </w:rPr>
              <w:t>№ 15-ФЗ «Об охране здоровья граждан от воздействия окружающего табачного дыма и  последствий потребления табака» (не реже одного раза в месяц)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rPr>
                <w:rFonts w:eastAsia="Arial"/>
              </w:rPr>
              <w:t>Совет безопаснос</w:t>
            </w:r>
            <w:r w:rsidR="00350384">
              <w:rPr>
                <w:rFonts w:eastAsia="Arial"/>
              </w:rPr>
              <w:t>ти администрации Грайворонского</w:t>
            </w:r>
            <w:r w:rsidRPr="00D61CFD">
              <w:rPr>
                <w:rFonts w:eastAsia="Arial"/>
              </w:rPr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ОМВД России по Грайворонскому городскому округу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240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Контрольно-надзорные мероприятия </w:t>
            </w:r>
          </w:p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>по соблюдению федеральных</w:t>
            </w:r>
          </w:p>
          <w:p w:rsidR="00733E0E" w:rsidRPr="00D61CFD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 и региональных нормативных правовых актов, регламентирующих порядок, в том числе ограничения реализации спиртосодержащей продукции.</w:t>
            </w:r>
          </w:p>
          <w:p w:rsidR="00733E0E" w:rsidRPr="00D61CFD" w:rsidRDefault="00733E0E" w:rsidP="001169FC">
            <w:pPr>
              <w:jc w:val="center"/>
            </w:pPr>
            <w:r w:rsidRPr="00D61CFD">
              <w:rPr>
                <w:rFonts w:eastAsia="Arial"/>
              </w:rPr>
              <w:t>(не реже</w:t>
            </w:r>
            <w:r w:rsidR="001169FC">
              <w:rPr>
                <w:rFonts w:eastAsia="Arial"/>
              </w:rPr>
              <w:t xml:space="preserve"> 1</w:t>
            </w:r>
            <w:r w:rsidRPr="00D61CFD">
              <w:rPr>
                <w:rFonts w:eastAsia="Arial"/>
              </w:rPr>
              <w:t xml:space="preserve"> раз в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rPr>
                <w:rFonts w:eastAsia="Arial"/>
              </w:rPr>
              <w:t>Совет безопасности администрации Грайворонского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ОМВД России по Грайворонскому городскому округу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4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350384">
            <w:pPr>
              <w:jc w:val="center"/>
            </w:pPr>
            <w:r w:rsidRPr="00D61CFD">
              <w:t xml:space="preserve">Организация и проведение тематических акций, направленных </w:t>
            </w:r>
          </w:p>
          <w:p w:rsidR="00350384" w:rsidRDefault="00733E0E" w:rsidP="00350384">
            <w:pPr>
              <w:jc w:val="center"/>
            </w:pPr>
            <w:r w:rsidRPr="00D61CFD">
              <w:t>на отказ от курения, злоупотребления алкоголя, нерационального питания</w:t>
            </w:r>
          </w:p>
          <w:p w:rsidR="00733E0E" w:rsidRPr="00D61CFD" w:rsidRDefault="00733E0E" w:rsidP="00350384">
            <w:pPr>
              <w:jc w:val="center"/>
            </w:pPr>
            <w:r w:rsidRPr="00D61CFD">
              <w:t>(2 раза в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Главы территориальных  </w:t>
            </w:r>
            <w:r w:rsidR="00350384">
              <w:t>администраций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Управление культуры</w:t>
            </w:r>
            <w:r w:rsidR="00350384">
              <w:t xml:space="preserve"> администрации Грайворонского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5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Организация и проведение круглых столов, уроков здоровья, лекций, семинаров по основам и правилам здорового питания, культуре питания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(в соответствии с планом)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Отчет/релиз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проведенном мероприятии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ЦРБ», Управление образования администрации Грайворонского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4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Корректировка реестров лиц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с избыточной массой тела, страдающих вредными привычками (с целью мониторинга их снижения,  2 раза в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Главы территориальных  </w:t>
            </w:r>
            <w:r w:rsidR="00350384">
              <w:t>администраций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1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1.11.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Муниципальный этап конкурса методик реализации программы «Разговор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правильном питании» (ежегодно)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 администрации Грайворонского городского округа</w:t>
            </w:r>
          </w:p>
        </w:tc>
      </w:tr>
      <w:tr w:rsidR="00733E0E" w:rsidRPr="00C42591" w:rsidTr="00350384">
        <w:trPr>
          <w:gridAfter w:val="2"/>
          <w:wAfter w:w="4243" w:type="dxa"/>
          <w:trHeight w:hRule="exact" w:val="864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350384" w:rsidRDefault="00733E0E" w:rsidP="00D61CFD">
            <w:pPr>
              <w:jc w:val="center"/>
              <w:rPr>
                <w:b/>
              </w:rPr>
            </w:pPr>
            <w:r w:rsidRPr="00350384">
              <w:rPr>
                <w:b/>
              </w:rPr>
              <w:t>2. Мотивирование граждан к ведению здорового образа жизни посредством проведения</w:t>
            </w:r>
          </w:p>
          <w:p w:rsidR="00350384" w:rsidRDefault="00733E0E" w:rsidP="00D61CFD">
            <w:pPr>
              <w:jc w:val="center"/>
              <w:rPr>
                <w:b/>
              </w:rPr>
            </w:pPr>
            <w:r w:rsidRPr="00350384">
              <w:rPr>
                <w:b/>
              </w:rPr>
              <w:t xml:space="preserve">информационно-коммуникационной кампании, а также вовлечения граждан и некоммерческих организаций в мероприятия </w:t>
            </w:r>
          </w:p>
          <w:p w:rsidR="00733E0E" w:rsidRPr="00350384" w:rsidRDefault="00733E0E" w:rsidP="00350384">
            <w:pPr>
              <w:jc w:val="center"/>
              <w:rPr>
                <w:b/>
              </w:rPr>
            </w:pPr>
            <w:r w:rsidRPr="00350384">
              <w:rPr>
                <w:b/>
              </w:rPr>
              <w:t>по укреплению общественного здоровья</w:t>
            </w:r>
          </w:p>
        </w:tc>
      </w:tr>
      <w:tr w:rsidR="00733E0E" w:rsidRPr="00C42591" w:rsidTr="00DE6009">
        <w:trPr>
          <w:trHeight w:hRule="exact" w:val="157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Разработка дорожной карты информационно-коммуникационной кампании, направленной на пропаганду здорового образа жизни в округе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01.06.202</w:t>
            </w:r>
            <w:r w:rsidR="001169FC">
              <w:t>1</w:t>
            </w:r>
            <w:r w:rsidRPr="00D61CFD">
              <w:t xml:space="preserve">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Дорожная карта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Аппарат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главы администрации округа</w:t>
            </w:r>
          </w:p>
          <w:p w:rsidR="00733E0E" w:rsidRPr="00D61CFD" w:rsidRDefault="00733E0E" w:rsidP="00D61CFD">
            <w:pPr>
              <w:jc w:val="center"/>
            </w:pPr>
          </w:p>
        </w:tc>
        <w:tc>
          <w:tcPr>
            <w:tcW w:w="4243" w:type="dxa"/>
            <w:gridSpan w:val="2"/>
          </w:tcPr>
          <w:p w:rsidR="00733E0E" w:rsidRPr="00C42591" w:rsidRDefault="00733E0E" w:rsidP="00E03378">
            <w:pPr>
              <w:shd w:val="clear" w:color="auto" w:fill="FFFFFF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5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Реализация дорожной карты,  направленной на пропаганду здорового образа жизни в округе (размещение материалов: газета, сайт,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соц. сети - не реже 1 раза в месяц)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Аппарат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главы администрации округа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4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Организация работы телефона доверия и «горячей линии»  по вопросам табачной, алкогольной и наркозависимости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2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1169FC" w:rsidP="00D61CFD">
            <w:pPr>
              <w:jc w:val="center"/>
            </w:pPr>
            <w:r>
              <w:t>Разработка и внедрение муниципального проекта «Здоровый ребенок Грайворонщине!»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Грайворонского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Управление социальной защиты населения администрации Грайворонского городского округа</w:t>
            </w:r>
          </w:p>
          <w:p w:rsidR="00733E0E" w:rsidRPr="00D61CFD" w:rsidRDefault="00733E0E" w:rsidP="00350384"/>
        </w:tc>
      </w:tr>
      <w:tr w:rsidR="00733E0E" w:rsidRPr="00C42591" w:rsidTr="00DE6009">
        <w:trPr>
          <w:gridAfter w:val="2"/>
          <w:wAfter w:w="4243" w:type="dxa"/>
          <w:trHeight w:hRule="exact" w:val="14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2.6.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Работа муниципального агитпоезда «Нацпроекты для нас!»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(при проведении массовых мероприятий, с целью популяризации ЗОЖ</w:t>
            </w:r>
            <w:r w:rsidR="001169FC">
              <w:t xml:space="preserve"> в том числе </w:t>
            </w:r>
            <w:r w:rsidR="001169FC">
              <w:rPr>
                <w:lang w:val="en-US"/>
              </w:rPr>
              <w:t>online</w:t>
            </w:r>
            <w:r w:rsidRPr="00D61CFD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>администрации Грайворонского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9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Мониторинг проведения диспансеризации и профилактических осмотров населения округа (еженедельно) с целью охвата не менее 100 % в соответствии с утвержденным планом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Совещание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при заместителе главы </w:t>
            </w:r>
            <w:r w:rsidR="00350384">
              <w:t xml:space="preserve">администрации Грайворонского городского округа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по социальной политике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Заместитель главы администрации Грайворонского городского округа по социальной политике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9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Мониторинг проведения вакцинации населения округа (еже</w:t>
            </w:r>
            <w:r w:rsidR="001169FC">
              <w:t>месячно</w:t>
            </w:r>
            <w:r w:rsidRPr="00D61CFD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Совещание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при заместителе главы </w:t>
            </w:r>
            <w:r w:rsidR="00350384">
              <w:t xml:space="preserve">администрации Грайворонского городского округа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по социальной политике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Заместитель главы администрации Грайворонского городского округа по социальной политике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«Грайворонская ЦРБ»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6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Реализация мероприятий проекта «Организация работы по сохранению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и укреплению здоровья обучающихся </w:t>
            </w:r>
            <w:r w:rsidRPr="00FC2BBD">
              <w:t xml:space="preserve">Грайворонского </w:t>
            </w:r>
            <w:r w:rsidR="00FC2BBD" w:rsidRPr="00FC2BBD">
              <w:t>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(«Здоровым быть здорово!).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31.12.2020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350384">
            <w:pPr>
              <w:jc w:val="center"/>
            </w:pPr>
            <w:r w:rsidRPr="00D61CFD">
              <w:t>Паспорт и план управления проектом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Грайворонского городского округа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9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Проведение массовых спортивных мероприятий с привлечением не менее 50 % работающего насел</w:t>
            </w:r>
            <w:r w:rsidR="00350384">
              <w:t xml:space="preserve">ения, школьников и пенсионеров </w:t>
            </w:r>
            <w:r w:rsidRPr="00D61CFD">
              <w:t xml:space="preserve">не менее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30 % (в соответствии с планом работы отдела физической культуры и спорта)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Отдел физической культуры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спорта администрации Грайворонского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8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2.11.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Разработка и изготовление рекламно-информационных материалов по </w:t>
            </w:r>
            <w:r w:rsidR="00350384" w:rsidRPr="00D61CFD">
              <w:t>пропаганде</w:t>
            </w:r>
            <w:r w:rsidRPr="00D61CFD">
              <w:t xml:space="preserve"> сокращения потребления алкоголя, табака и иных форм потребления</w:t>
            </w:r>
            <w:r w:rsidR="00DE6009">
              <w:t xml:space="preserve"> никотина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Отчет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Аппарат главы администрации городского округа</w:t>
            </w:r>
          </w:p>
          <w:p w:rsidR="00350384" w:rsidRDefault="00733E0E" w:rsidP="00350384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350384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>администрации Грайворонского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3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Акции по распространению полиграфической продукции о вреде алкоголизма, </w:t>
            </w:r>
            <w:r w:rsidR="00350384">
              <w:t>курения и наркомании</w:t>
            </w:r>
          </w:p>
          <w:p w:rsidR="00733E0E" w:rsidRPr="00D61CFD" w:rsidRDefault="00733E0E" w:rsidP="001169FC">
            <w:pPr>
              <w:jc w:val="center"/>
            </w:pPr>
            <w:r w:rsidRPr="00D61CFD">
              <w:t xml:space="preserve">(не реже </w:t>
            </w:r>
            <w:r w:rsidR="001169FC">
              <w:t>2</w:t>
            </w:r>
            <w:r w:rsidRPr="00D61CFD">
              <w:t>-х раз в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Отчет 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>администрации Грайворонского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96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Цикл тематических мероприятий: круглые столы, конкурсы, викторины, беседы, велопробеги, акции, выставки детских рисунков, кинолекториев </w:t>
            </w:r>
          </w:p>
          <w:p w:rsidR="00733E0E" w:rsidRPr="00D61CFD" w:rsidRDefault="00733E0E" w:rsidP="00350384">
            <w:pPr>
              <w:jc w:val="center"/>
            </w:pPr>
            <w:r w:rsidRPr="00D61CFD">
              <w:t>в рамках антинаркотического меся</w:t>
            </w:r>
            <w:r w:rsidR="00350384">
              <w:t>ч</w:t>
            </w:r>
            <w:r w:rsidRPr="00D61CFD">
              <w:t>ника «Знать, чтобы жить»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>администрации Грайворонского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4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Проведение Всероссийского сотязания традиционных игрищ «Драчки –задирачки из Казачки»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на территории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>администрации Грайворонского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5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Проведение Международного национального фестиваля хороводной  культуры </w:t>
            </w:r>
          </w:p>
          <w:p w:rsidR="00350384" w:rsidRDefault="00733E0E" w:rsidP="00D61CFD">
            <w:pPr>
              <w:jc w:val="center"/>
            </w:pPr>
            <w:r w:rsidRPr="00D61CFD">
              <w:t>«Кривые танки с мымрочками»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на территории города Грайворона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26.06.2021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27.06.2021г.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Управление культуры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>администрации Грайворонского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7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2.16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Организация работы клубных формирований спортивной направленности на сельских территориях, вовлечение в их работу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не менее 30 % работающего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Отчет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Отдел физической культуры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спорта администрации Грайворонского городского округа</w:t>
            </w:r>
          </w:p>
        </w:tc>
      </w:tr>
      <w:tr w:rsidR="00733E0E" w:rsidRPr="001205A1" w:rsidTr="00DE6009">
        <w:trPr>
          <w:gridAfter w:val="2"/>
          <w:wAfter w:w="4243" w:type="dxa"/>
          <w:trHeight w:hRule="exact" w:val="15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Реализация проекта «Создание системы долговременного ухода за гражданами пожилого возраста и инвалидами</w:t>
            </w:r>
          </w:p>
          <w:p w:rsidR="00733E0E" w:rsidRPr="00D61CFD" w:rsidRDefault="00350384" w:rsidP="00D61CFD">
            <w:pPr>
              <w:jc w:val="center"/>
              <w:rPr>
                <w:rFonts w:eastAsia="Arial Unicode MS"/>
              </w:rPr>
            </w:pPr>
            <w:r>
              <w:t xml:space="preserve">на территории </w:t>
            </w:r>
            <w:r w:rsidR="00733E0E" w:rsidRPr="00D61CFD">
              <w:t>Грайворонского городского округа»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Итоговый отчет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733E0E" w:rsidRPr="001205A1" w:rsidTr="00DE6009">
        <w:trPr>
          <w:gridAfter w:val="2"/>
          <w:wAfter w:w="4243" w:type="dxa"/>
          <w:trHeight w:hRule="exact" w:val="113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Реализация проекта «Развитие бадминтона на территории Грайворонского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31.05.2021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Итоговый отчет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Отдел физической культуры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спорта администрации Грайворонского городского округа</w:t>
            </w:r>
          </w:p>
        </w:tc>
      </w:tr>
      <w:tr w:rsidR="00733E0E" w:rsidRPr="001205A1" w:rsidTr="00DE6009">
        <w:trPr>
          <w:gridAfter w:val="2"/>
          <w:wAfter w:w="4243" w:type="dxa"/>
          <w:trHeight w:hRule="exact" w:val="98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Проведение ежегодного конкурса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по благоустройству домовых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01.05.2024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Протокол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350384">
            <w:pPr>
              <w:jc w:val="center"/>
            </w:pPr>
            <w:r w:rsidRPr="00D61CFD">
              <w:t xml:space="preserve">Главы территориальных </w:t>
            </w:r>
            <w:r w:rsidR="00350384">
              <w:t>администраций</w:t>
            </w:r>
          </w:p>
        </w:tc>
      </w:tr>
      <w:tr w:rsidR="00733E0E" w:rsidRPr="00CC7FF9" w:rsidTr="00DE6009">
        <w:trPr>
          <w:gridAfter w:val="2"/>
          <w:wAfter w:w="4243" w:type="dxa"/>
          <w:trHeight w:hRule="exact" w:val="156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Обеспечение безопасных условий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для движения транспорта и пешеходов (установка знаков, лежачих полицейских, пешеходных переходов, освещение)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1.03.2020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31.12.2024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Информационная справка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по</w:t>
            </w:r>
            <w:r w:rsidR="00350384">
              <w:t xml:space="preserve"> строительству,</w:t>
            </w:r>
            <w:r w:rsidRPr="00D61CFD">
              <w:t xml:space="preserve"> транспорту, ЖКХ и ТЭК администрации Грайворонского городского округа</w:t>
            </w:r>
          </w:p>
        </w:tc>
      </w:tr>
    </w:tbl>
    <w:p w:rsidR="00350384" w:rsidRDefault="00350384">
      <w:r>
        <w:br w:type="page"/>
      </w:r>
    </w:p>
    <w:tbl>
      <w:tblPr>
        <w:tblW w:w="1474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4252"/>
        <w:gridCol w:w="2164"/>
        <w:gridCol w:w="23"/>
        <w:gridCol w:w="1704"/>
        <w:gridCol w:w="78"/>
        <w:gridCol w:w="2472"/>
        <w:gridCol w:w="80"/>
        <w:gridCol w:w="2977"/>
      </w:tblGrid>
      <w:tr w:rsidR="00733E0E" w:rsidRPr="00C42591" w:rsidTr="00350384">
        <w:trPr>
          <w:trHeight w:hRule="exact" w:val="623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350384" w:rsidRDefault="00733E0E" w:rsidP="00D61CFD">
            <w:pPr>
              <w:jc w:val="center"/>
              <w:rPr>
                <w:b/>
              </w:rPr>
            </w:pPr>
            <w:r w:rsidRPr="00350384">
              <w:rPr>
                <w:b/>
              </w:rPr>
              <w:lastRenderedPageBreak/>
              <w:t>3. Разработка и внедрение корпоративных программ укрепления здоровья на рабочем месте</w:t>
            </w:r>
          </w:p>
          <w:p w:rsidR="00733E0E" w:rsidRPr="00D61CFD" w:rsidRDefault="00733E0E" w:rsidP="00D61CFD">
            <w:pPr>
              <w:jc w:val="center"/>
            </w:pPr>
            <w:r w:rsidRPr="00350384">
              <w:rPr>
                <w:b/>
              </w:rPr>
              <w:t>(корпоративных программ укрепления здоровья)</w:t>
            </w:r>
          </w:p>
        </w:tc>
      </w:tr>
      <w:tr w:rsidR="00733E0E" w:rsidRPr="00C42591" w:rsidTr="00DE6009">
        <w:trPr>
          <w:trHeight w:hRule="exact" w:val="18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350384">
            <w:pPr>
              <w:jc w:val="center"/>
            </w:pPr>
            <w:r w:rsidRPr="00D61CFD">
              <w:t xml:space="preserve">Разработка  и внедрение в деятельность трудовых коллективов городского округа модельной программы </w:t>
            </w:r>
          </w:p>
          <w:p w:rsidR="00733E0E" w:rsidRPr="00D61CFD" w:rsidRDefault="00733E0E" w:rsidP="00350384">
            <w:pPr>
              <w:jc w:val="center"/>
            </w:pPr>
            <w:r w:rsidRPr="00D61CFD">
              <w:t>«Сбереги себя для активного труда! »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о проделанной работе (не реже 2-х раз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в год на заседании муниципального Центра общественного здоровья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Заместитель главы </w:t>
            </w:r>
            <w:r w:rsidR="00350384">
              <w:t xml:space="preserve">администрации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городского округа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по перспективному развитию – начальник управления АПК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trHeight w:hRule="exact" w:val="49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Сохранение психологического здоровья и благополучия сотрудников: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- проведение индивидуальных встреч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с профессиональными психологами (</w:t>
            </w:r>
            <w:r w:rsidR="00767F63">
              <w:t>2 раза в год</w:t>
            </w:r>
            <w:r w:rsidRPr="00D61CFD">
              <w:t>);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- проведение тренингов, направленных на укрепление психо-физического состояния работников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(</w:t>
            </w:r>
            <w:r w:rsidR="00767F63">
              <w:t>ежемесячно</w:t>
            </w:r>
            <w:r w:rsidRPr="00D61CFD">
              <w:t>);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- повышение корпоративной культуры  (постоянно);</w:t>
            </w:r>
          </w:p>
          <w:p w:rsidR="00350384" w:rsidRDefault="00733E0E" w:rsidP="00D61CFD">
            <w:pPr>
              <w:jc w:val="center"/>
            </w:pPr>
            <w:r w:rsidRPr="00D61CFD">
              <w:t>- проведение стресс – контроля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на рабочем месте;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-организация не менее </w:t>
            </w:r>
            <w:r w:rsidR="00767F63">
              <w:t>2</w:t>
            </w:r>
            <w:r w:rsidRPr="00D61CFD">
              <w:t>-х комнат психоэмоциональной разгрузки;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-организация помещения для приема пищи сотрудников.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социальной защиты населения администрации Грайворон</w:t>
            </w:r>
            <w:r w:rsidR="00350384">
              <w:t>с</w:t>
            </w:r>
            <w:r w:rsidRPr="00D61CFD">
              <w:t>кого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Руководители предприятий и организаций</w:t>
            </w:r>
          </w:p>
        </w:tc>
      </w:tr>
      <w:tr w:rsidR="00733E0E" w:rsidRPr="00C42591" w:rsidTr="00DE6009">
        <w:trPr>
          <w:trHeight w:hRule="exact" w:val="199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Обеспечение качественной водой сотрудников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Заместитель главы</w:t>
            </w:r>
            <w:r w:rsidR="00350384">
              <w:t xml:space="preserve"> администрации </w:t>
            </w:r>
            <w:r w:rsidRPr="00D61CFD">
              <w:t>городского округа по перспективному развитию – начальник управления АПК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Руководители предприятий и организаций</w:t>
            </w:r>
          </w:p>
        </w:tc>
      </w:tr>
      <w:tr w:rsidR="00733E0E" w:rsidRPr="00C42591" w:rsidTr="00DE6009">
        <w:trPr>
          <w:trHeight w:hRule="exact" w:val="17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3.4.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Проведение муниципального смотра – конкурса «Лучший руководитель округа»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01.05.2024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01.11.2024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Отчет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Заместитель главы </w:t>
            </w:r>
            <w:r w:rsidR="00350384">
              <w:t xml:space="preserve">администрации </w:t>
            </w:r>
            <w:r w:rsidRPr="00D61CFD">
              <w:t>городского округа по перспективному развитию – начальник управления АПК</w:t>
            </w:r>
          </w:p>
          <w:p w:rsidR="00733E0E" w:rsidRPr="00D61CFD" w:rsidRDefault="00733E0E" w:rsidP="00D61CFD">
            <w:pPr>
              <w:jc w:val="center"/>
            </w:pP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trHeight w:hRule="exact" w:val="14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Обучение работников навыкам первой медицинской помощи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F63" w:rsidRDefault="00767F63" w:rsidP="00D61CFD">
            <w:pPr>
              <w:jc w:val="center"/>
            </w:pPr>
            <w:r w:rsidRPr="00D61CFD">
              <w:t>ОГБУЗ «Грайворонская ЦРБ»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Руководители предприятий и организаций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Главный врач 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1205A1" w:rsidTr="00DE6009">
        <w:trPr>
          <w:trHeight w:hRule="exact" w:val="24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350384">
            <w:pPr>
              <w:jc w:val="center"/>
            </w:pPr>
            <w:r w:rsidRPr="00D61CFD">
              <w:t xml:space="preserve">Организация межведомственных рейдов на объекты торговли по соблюдению федеральных и региональных нормативно-правовых актов, регламентирующих порядок </w:t>
            </w:r>
          </w:p>
          <w:p w:rsidR="00733E0E" w:rsidRPr="00D61CFD" w:rsidRDefault="00733E0E" w:rsidP="00350384">
            <w:pPr>
              <w:jc w:val="center"/>
            </w:pPr>
            <w:r w:rsidRPr="00D61CFD">
              <w:t>и ограничение реализации спиртосодержащей продукции и табака 2 раза в год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31.12.2024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Информационная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350384">
            <w:pPr>
              <w:jc w:val="center"/>
            </w:pPr>
            <w:r w:rsidRPr="00D61CFD">
              <w:t>Управление экономического развития</w:t>
            </w:r>
            <w:r w:rsidR="00350384">
              <w:t xml:space="preserve"> администрации </w:t>
            </w:r>
            <w:r w:rsidRPr="00D61CFD">
              <w:t>городского округа</w:t>
            </w:r>
          </w:p>
        </w:tc>
      </w:tr>
      <w:tr w:rsidR="00733E0E" w:rsidRPr="00C42591" w:rsidTr="00350384">
        <w:trPr>
          <w:trHeight w:hRule="exact" w:val="288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350384" w:rsidRDefault="00733E0E" w:rsidP="00D61CFD">
            <w:pPr>
              <w:jc w:val="center"/>
              <w:rPr>
                <w:b/>
              </w:rPr>
            </w:pPr>
            <w:r w:rsidRPr="00350384">
              <w:rPr>
                <w:b/>
              </w:rPr>
              <w:t>4. Пропаганда совершенствования духовного и физического здоровья детей округа</w:t>
            </w:r>
          </w:p>
        </w:tc>
      </w:tr>
      <w:tr w:rsidR="00733E0E" w:rsidRPr="00C42591" w:rsidTr="00DE6009">
        <w:trPr>
          <w:trHeight w:hRule="exact" w:val="25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4.1.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Разработка плана мероприятий </w:t>
            </w:r>
          </w:p>
          <w:p w:rsidR="00350384" w:rsidRDefault="00733E0E" w:rsidP="00D61CFD">
            <w:pPr>
              <w:jc w:val="center"/>
            </w:pPr>
            <w:r w:rsidRPr="00D61CFD">
              <w:t>по совершенствованию духовного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и физического здоровья среди детей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подростков округа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01.04.2020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767F63">
            <w:pPr>
              <w:jc w:val="center"/>
            </w:pPr>
            <w:r w:rsidRPr="00D61CFD">
              <w:t>20.</w:t>
            </w:r>
            <w:r w:rsidR="00767F63">
              <w:t>03</w:t>
            </w:r>
            <w:r w:rsidRPr="00D61CFD">
              <w:t>.202</w:t>
            </w:r>
            <w:r w:rsidR="00767F63">
              <w:t>1</w:t>
            </w:r>
            <w:r w:rsidRPr="00D61CFD">
              <w:t xml:space="preserve">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План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Грайворонского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Благочинный Грайворонского округа церквей протоирей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А. Колесников</w:t>
            </w:r>
          </w:p>
        </w:tc>
      </w:tr>
      <w:tr w:rsidR="00733E0E" w:rsidRPr="00C42591" w:rsidTr="00DE6009">
        <w:trPr>
          <w:trHeight w:hRule="exact" w:val="11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4.2.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Реализация мероприятий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по совершенствованию духовного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и физического здоровья среди детей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подростков округа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767F63">
            <w:pPr>
              <w:jc w:val="center"/>
            </w:pPr>
            <w:r w:rsidRPr="00D61CFD">
              <w:t>20.</w:t>
            </w:r>
            <w:r w:rsidR="00767F63">
              <w:t>03</w:t>
            </w:r>
            <w:r w:rsidRPr="00D61CFD">
              <w:t>.202</w:t>
            </w:r>
            <w:r w:rsidR="00767F63">
              <w:t>1</w:t>
            </w:r>
            <w:r w:rsidRPr="00D61CFD">
              <w:t xml:space="preserve">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о проделанной работе </w:t>
            </w:r>
          </w:p>
          <w:p w:rsidR="00733E0E" w:rsidRPr="00D61CFD" w:rsidRDefault="00733E0E" w:rsidP="00767F63">
            <w:pPr>
              <w:jc w:val="center"/>
            </w:pPr>
            <w:r w:rsidRPr="00D61CFD">
              <w:t>(не реже</w:t>
            </w:r>
            <w:r w:rsidR="00767F63">
              <w:t>1</w:t>
            </w:r>
            <w:r w:rsidRPr="00D61CFD">
              <w:t xml:space="preserve"> раз</w:t>
            </w:r>
            <w:r w:rsidR="00767F63">
              <w:t>а</w:t>
            </w:r>
            <w:r w:rsidRPr="00D61CFD">
              <w:t xml:space="preserve"> в год)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Грайворонского городского округа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C7FF9" w:rsidTr="00DE6009">
        <w:trPr>
          <w:trHeight w:hRule="exact" w:val="19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4.3.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Реализация мероприятий, направленных на профилактику суицидального поведения среди обучающихся образовательных учреждений района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01.03.2020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Информационная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Грайворонского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Благочинный Грайворонского округа церквей протоирей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А. Колесников</w:t>
            </w:r>
          </w:p>
        </w:tc>
      </w:tr>
      <w:tr w:rsidR="00733E0E" w:rsidRPr="00CC7FF9" w:rsidTr="00DE6009">
        <w:trPr>
          <w:trHeight w:hRule="exact" w:val="11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4.4.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Организация работы детского телефона доверия в управлении образования</w:t>
            </w:r>
            <w:r w:rsidR="00350384">
              <w:t xml:space="preserve"> администрации Грайворонского городского округа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Информационная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Грайворонского городского округа</w:t>
            </w:r>
          </w:p>
          <w:p w:rsidR="00733E0E" w:rsidRPr="00D61CFD" w:rsidRDefault="00733E0E" w:rsidP="00D61CFD">
            <w:pPr>
              <w:jc w:val="center"/>
            </w:pPr>
          </w:p>
          <w:p w:rsidR="00733E0E" w:rsidRPr="00D61CFD" w:rsidRDefault="00733E0E" w:rsidP="00D61CFD">
            <w:pPr>
              <w:jc w:val="center"/>
            </w:pPr>
          </w:p>
        </w:tc>
      </w:tr>
      <w:tr w:rsidR="00350384" w:rsidRPr="00CC7FF9" w:rsidTr="00DE6009">
        <w:trPr>
          <w:trHeight w:hRule="exact" w:val="20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Pr="00D61CFD" w:rsidRDefault="00350384" w:rsidP="00D61CFD">
            <w:pPr>
              <w:jc w:val="center"/>
            </w:pPr>
            <w:r w:rsidRPr="00C42591">
              <w:rPr>
                <w:bCs/>
              </w:rPr>
              <w:t>4.</w:t>
            </w:r>
            <w:r>
              <w:rPr>
                <w:bCs/>
              </w:rPr>
              <w:t>5</w:t>
            </w:r>
            <w:r w:rsidRPr="00C42591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Pr="00D61CFD" w:rsidRDefault="00350384" w:rsidP="00D61CFD">
            <w:pPr>
              <w:jc w:val="center"/>
            </w:pPr>
            <w:r w:rsidRPr="00C42591">
              <w:t>Мониторинг профосмотров детей округа с целью проведения информационной работы, направленной на привитие основ ЗОЖ</w:t>
            </w:r>
            <w:r w:rsidR="00767F63">
              <w:t xml:space="preserve"> (1 раз в год)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Pr="00D61CFD" w:rsidRDefault="00350384" w:rsidP="00D61CFD">
            <w:pPr>
              <w:jc w:val="center"/>
            </w:pPr>
            <w:r>
              <w:t>10</w:t>
            </w:r>
            <w:r w:rsidRPr="00C42591">
              <w:t>.</w:t>
            </w:r>
            <w:r>
              <w:t>11</w:t>
            </w:r>
            <w:r w:rsidRPr="00C42591">
              <w:t>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Pr="00D61CFD" w:rsidRDefault="00767F63" w:rsidP="00767F63">
            <w:pPr>
              <w:jc w:val="center"/>
            </w:pPr>
            <w:r>
              <w:t>25</w:t>
            </w:r>
            <w:r w:rsidR="00350384" w:rsidRPr="00C42591">
              <w:t>.</w:t>
            </w:r>
            <w:r>
              <w:t>12</w:t>
            </w:r>
            <w:r w:rsidR="00350384" w:rsidRPr="00C42591">
              <w:t>.202</w:t>
            </w:r>
            <w:r>
              <w:t>1</w:t>
            </w:r>
            <w:r w:rsidR="00350384" w:rsidRPr="00C42591">
              <w:t xml:space="preserve">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350384" w:rsidP="00D61CFD">
            <w:pPr>
              <w:jc w:val="center"/>
            </w:pPr>
            <w:r w:rsidRPr="00C42591">
              <w:t>Отчет</w:t>
            </w:r>
          </w:p>
          <w:p w:rsidR="00350384" w:rsidRPr="00D61CFD" w:rsidRDefault="00350384" w:rsidP="00D61CFD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F63" w:rsidRDefault="00767F63" w:rsidP="00767F63">
            <w:pPr>
              <w:jc w:val="center"/>
            </w:pPr>
            <w:r>
              <w:t xml:space="preserve">Главный врач </w:t>
            </w:r>
          </w:p>
          <w:p w:rsidR="00767F63" w:rsidRDefault="00767F63" w:rsidP="00767F63">
            <w:pPr>
              <w:shd w:val="clear" w:color="auto" w:fill="FFFFFF"/>
              <w:jc w:val="center"/>
            </w:pPr>
            <w:r>
              <w:t>ОГБУЗ «Грайворонская ЦРБ»</w:t>
            </w:r>
          </w:p>
          <w:p w:rsidR="00350384" w:rsidRPr="00C42591" w:rsidRDefault="00350384" w:rsidP="00350384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350384" w:rsidRPr="00C42591" w:rsidRDefault="00350384" w:rsidP="00350384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350384" w:rsidRDefault="00350384" w:rsidP="00350384">
            <w:pPr>
              <w:shd w:val="clear" w:color="auto" w:fill="FFFFFF"/>
              <w:jc w:val="center"/>
            </w:pPr>
            <w:r w:rsidRPr="00C42591">
              <w:t>Грайворонского городского округа</w:t>
            </w:r>
          </w:p>
          <w:p w:rsidR="00350384" w:rsidRPr="00D61CFD" w:rsidRDefault="00350384" w:rsidP="00350384">
            <w:pPr>
              <w:jc w:val="center"/>
            </w:pPr>
          </w:p>
        </w:tc>
      </w:tr>
      <w:tr w:rsidR="00733E0E" w:rsidRPr="00C42591" w:rsidTr="00DE6009">
        <w:trPr>
          <w:trHeight w:hRule="exact" w:val="1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Проведение школьных дней здоровья для обучающихся с активным участием педагогов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Аналитическая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DE6009" w:rsidRDefault="00733E0E" w:rsidP="00DE6009">
            <w:pPr>
              <w:shd w:val="clear" w:color="auto" w:fill="FFFFFF"/>
              <w:jc w:val="center"/>
            </w:pPr>
            <w:r w:rsidRPr="00DE6009">
              <w:t xml:space="preserve">Грайворонского 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городского округа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</w:p>
        </w:tc>
      </w:tr>
      <w:tr w:rsidR="00733E0E" w:rsidRPr="00C42591" w:rsidTr="00DE6009">
        <w:trPr>
          <w:trHeight w:hRule="exact" w:val="27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Выполнение нормативов комплекса ВФСК ГТО учащимися  общеобразовательных учреждений</w:t>
            </w:r>
          </w:p>
          <w:p w:rsidR="00733E0E" w:rsidRPr="00DE6009" w:rsidRDefault="00733E0E" w:rsidP="00DE6009">
            <w:pPr>
              <w:jc w:val="center"/>
            </w:pPr>
            <w:r w:rsidRPr="00DE6009">
              <w:t>(в соответствии с планом)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Аналитическая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Грайворонского городского округа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Отдел физической культуры и спорта</w:t>
            </w:r>
            <w:r w:rsidR="00DE6009">
              <w:t xml:space="preserve"> администрации Грайворонского городского округа</w:t>
            </w:r>
          </w:p>
        </w:tc>
      </w:tr>
      <w:tr w:rsidR="00733E0E" w:rsidRPr="00C42591" w:rsidTr="00DE6009">
        <w:trPr>
          <w:trHeight w:hRule="exact" w:val="17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lastRenderedPageBreak/>
              <w:t>4.8.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Проведение муниципального этапа Всероссийского конкурса «Учитель здоровья России – 2020»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Приказ управления образования администрации Грайворонского городского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Грайворонского городского округа</w:t>
            </w:r>
          </w:p>
        </w:tc>
      </w:tr>
      <w:tr w:rsidR="00733E0E" w:rsidRPr="00C42591" w:rsidTr="00DE6009">
        <w:trPr>
          <w:trHeight w:hRule="exact" w:val="14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shd w:val="clear" w:color="auto" w:fill="FFFFFF"/>
              <w:jc w:val="center"/>
            </w:pPr>
            <w:r w:rsidRPr="00DE6009">
              <w:t xml:space="preserve">Проведение муниципального конкурса видеороликов для педагога 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«Мы за ЗОЖ»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Приказ управления образования администрации Грайворонского городского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Грайворонского городского округа</w:t>
            </w:r>
          </w:p>
        </w:tc>
      </w:tr>
      <w:tr w:rsidR="00733E0E" w:rsidRPr="00C42591" w:rsidTr="00DE6009">
        <w:trPr>
          <w:trHeight w:hRule="exact" w:val="14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F63" w:rsidRDefault="00733E0E" w:rsidP="00DE6009">
            <w:pPr>
              <w:jc w:val="center"/>
            </w:pPr>
            <w:r w:rsidRPr="00DE6009">
              <w:t>Проведение социально-психологического тестирования</w:t>
            </w:r>
            <w:r w:rsidR="00767F63">
              <w:t xml:space="preserve"> </w:t>
            </w:r>
          </w:p>
          <w:p w:rsidR="00733E0E" w:rsidRPr="00DE6009" w:rsidRDefault="00767F63" w:rsidP="00DE6009">
            <w:pPr>
              <w:jc w:val="center"/>
            </w:pPr>
            <w:r>
              <w:t>(1 раз в год)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01.02.2020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Приказ управления образования администрации Грайворонского городского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Грайворонского городского округа</w:t>
            </w:r>
          </w:p>
        </w:tc>
      </w:tr>
      <w:tr w:rsidR="00733E0E" w:rsidRPr="00C42591" w:rsidTr="00DE6009">
        <w:trPr>
          <w:trHeight w:hRule="exact" w:val="14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4.11.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tabs>
                <w:tab w:val="left" w:pos="5103"/>
              </w:tabs>
              <w:jc w:val="center"/>
            </w:pPr>
            <w:r w:rsidRPr="00DE6009">
              <w:t>Проведение муниципального этапа конкурса методик реализации программы «Разговор о правильном питании»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Приказ управления образования администрации Грайворонского городского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Грайворонского городского округа</w:t>
            </w:r>
          </w:p>
        </w:tc>
      </w:tr>
      <w:tr w:rsidR="00733E0E" w:rsidRPr="00C42591" w:rsidTr="00DE6009">
        <w:trPr>
          <w:trHeight w:hRule="exact" w:val="11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4.1</w:t>
            </w:r>
            <w:r>
              <w:rPr>
                <w:bCs/>
              </w:rPr>
              <w:t>2</w:t>
            </w:r>
            <w:r w:rsidRPr="00C42591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tabs>
                <w:tab w:val="left" w:pos="5103"/>
              </w:tabs>
              <w:jc w:val="center"/>
            </w:pPr>
            <w:r w:rsidRPr="00C42591">
              <w:t>Проведение муниципального конкурса сочинений «Семья моей мечты»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67F63" w:rsidP="00DE600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май</w:t>
            </w:r>
            <w:r w:rsidR="00733E0E" w:rsidRPr="00C42591">
              <w:rPr>
                <w:spacing w:val="-3"/>
              </w:rPr>
              <w:t xml:space="preserve"> 2021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C42591">
              <w:t xml:space="preserve">Отчет </w:t>
            </w:r>
          </w:p>
          <w:p w:rsidR="00733E0E" w:rsidRPr="00C42591" w:rsidRDefault="00733E0E" w:rsidP="00DE6009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Грайворонского городского округа</w:t>
            </w:r>
          </w:p>
        </w:tc>
      </w:tr>
      <w:tr w:rsidR="00733E0E" w:rsidRPr="001205A1" w:rsidTr="00DE6009">
        <w:trPr>
          <w:trHeight w:hRule="exact" w:val="15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1205A1">
              <w:rPr>
                <w:bCs/>
              </w:rPr>
              <w:t>4.1</w:t>
            </w:r>
            <w:r>
              <w:rPr>
                <w:bCs/>
              </w:rPr>
              <w:t>3</w:t>
            </w:r>
            <w:r w:rsidRPr="001205A1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1205A1">
              <w:t xml:space="preserve">Проведение скринингового обследования детей и подростков, составление «Паспорта здоровья учебного заведения» </w:t>
            </w:r>
          </w:p>
          <w:p w:rsidR="00733E0E" w:rsidRPr="001205A1" w:rsidRDefault="00733E0E" w:rsidP="00DE6009">
            <w:pPr>
              <w:jc w:val="center"/>
            </w:pPr>
            <w:r w:rsidRPr="001205A1">
              <w:t>(10 общеобразовательных учреждений)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jc w:val="center"/>
            </w:pPr>
            <w:r w:rsidRPr="001205A1">
              <w:t>10</w:t>
            </w:r>
            <w:r>
              <w:t>.11.</w:t>
            </w:r>
            <w:r w:rsidRPr="001205A1">
              <w:t>2020</w:t>
            </w:r>
            <w:r>
              <w:t xml:space="preserve">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jc w:val="center"/>
            </w:pPr>
            <w:r w:rsidRPr="001205A1">
              <w:t>31.12.2024</w:t>
            </w:r>
            <w: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pStyle w:val="23"/>
              <w:shd w:val="clear" w:color="auto" w:fill="auto"/>
              <w:spacing w:after="0" w:line="280" w:lineRule="exact"/>
              <w:rPr>
                <w:rStyle w:val="24"/>
                <w:b w:val="0"/>
                <w:sz w:val="24"/>
                <w:szCs w:val="24"/>
              </w:rPr>
            </w:pPr>
            <w:r w:rsidRPr="00DE6009">
              <w:rPr>
                <w:rStyle w:val="24"/>
                <w:b w:val="0"/>
                <w:sz w:val="24"/>
                <w:szCs w:val="24"/>
              </w:rPr>
              <w:t>Паспорта здоровья</w:t>
            </w:r>
          </w:p>
          <w:p w:rsidR="00733E0E" w:rsidRPr="001205A1" w:rsidRDefault="00733E0E" w:rsidP="00DE6009">
            <w:pPr>
              <w:pStyle w:val="23"/>
              <w:shd w:val="clear" w:color="auto" w:fill="auto"/>
              <w:spacing w:after="0" w:line="280" w:lineRule="exact"/>
              <w:rPr>
                <w:rStyle w:val="24"/>
                <w:b w:val="0"/>
                <w:sz w:val="24"/>
                <w:szCs w:val="24"/>
              </w:rPr>
            </w:pPr>
            <w:r w:rsidRPr="00DE6009">
              <w:rPr>
                <w:rStyle w:val="24"/>
                <w:b w:val="0"/>
                <w:sz w:val="24"/>
                <w:szCs w:val="24"/>
              </w:rPr>
              <w:t>учебных заведений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1205A1" w:rsidRDefault="00733E0E" w:rsidP="00DE6009">
            <w:pPr>
              <w:shd w:val="clear" w:color="auto" w:fill="FFFFFF"/>
              <w:jc w:val="center"/>
            </w:pPr>
            <w:r w:rsidRPr="00C42591">
              <w:t>Грайворонского городского округа</w:t>
            </w:r>
          </w:p>
        </w:tc>
      </w:tr>
      <w:tr w:rsidR="00733E0E" w:rsidRPr="001205A1" w:rsidTr="00DE6009">
        <w:trPr>
          <w:trHeight w:hRule="exact" w:val="18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tabs>
                <w:tab w:val="left" w:pos="426"/>
              </w:tabs>
              <w:jc w:val="center"/>
              <w:rPr>
                <w:bCs/>
              </w:rPr>
            </w:pPr>
            <w:r w:rsidRPr="001205A1">
              <w:t>Реализация проекта «</w:t>
            </w:r>
            <w:r w:rsidRPr="001205A1">
              <w:rPr>
                <w:bCs/>
              </w:rPr>
              <w:t>Организация образовательной деятельности</w:t>
            </w:r>
          </w:p>
          <w:p w:rsidR="00DE6009" w:rsidRDefault="00733E0E" w:rsidP="00DE6009">
            <w:pPr>
              <w:tabs>
                <w:tab w:val="left" w:pos="426"/>
              </w:tabs>
              <w:jc w:val="center"/>
              <w:rPr>
                <w:bCs/>
              </w:rPr>
            </w:pPr>
            <w:r w:rsidRPr="001205A1">
              <w:rPr>
                <w:bCs/>
              </w:rPr>
              <w:t xml:space="preserve">в общеобразовательных учреждениях </w:t>
            </w:r>
            <w:r>
              <w:rPr>
                <w:bCs/>
              </w:rPr>
              <w:t xml:space="preserve">Грайворонского городского округа </w:t>
            </w:r>
            <w:r w:rsidRPr="001205A1">
              <w:rPr>
                <w:bCs/>
              </w:rPr>
              <w:t xml:space="preserve"> </w:t>
            </w:r>
          </w:p>
          <w:p w:rsidR="00733E0E" w:rsidRPr="001205A1" w:rsidRDefault="00733E0E" w:rsidP="00DE6009">
            <w:pPr>
              <w:tabs>
                <w:tab w:val="left" w:pos="426"/>
              </w:tabs>
              <w:jc w:val="center"/>
            </w:pPr>
            <w:r w:rsidRPr="001205A1">
              <w:rPr>
                <w:bCs/>
              </w:rPr>
              <w:t>в режиме «Школа полного дня – школа успеха»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jc w:val="center"/>
            </w:pPr>
            <w:r>
              <w:rPr>
                <w:bCs/>
                <w:kern w:val="24"/>
              </w:rPr>
              <w:t>10</w:t>
            </w:r>
            <w:r w:rsidRPr="001205A1">
              <w:rPr>
                <w:bCs/>
                <w:kern w:val="24"/>
              </w:rPr>
              <w:t>.</w:t>
            </w:r>
            <w:r>
              <w:rPr>
                <w:bCs/>
                <w:kern w:val="24"/>
              </w:rPr>
              <w:t>11.2020</w:t>
            </w:r>
            <w:r w:rsidRPr="001205A1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>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jc w:val="center"/>
            </w:pPr>
            <w:r w:rsidRPr="001205A1">
              <w:rPr>
                <w:bCs/>
                <w:kern w:val="24"/>
              </w:rPr>
              <w:t>30.09.2021</w:t>
            </w:r>
            <w:r>
              <w:rPr>
                <w:bCs/>
                <w:kern w:val="24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pStyle w:val="23"/>
              <w:shd w:val="clear" w:color="auto" w:fill="auto"/>
              <w:spacing w:after="0" w:line="280" w:lineRule="exact"/>
              <w:rPr>
                <w:rStyle w:val="24"/>
                <w:b w:val="0"/>
                <w:sz w:val="24"/>
                <w:szCs w:val="24"/>
              </w:rPr>
            </w:pPr>
            <w:r w:rsidRPr="00DE6009">
              <w:rPr>
                <w:rStyle w:val="24"/>
                <w:b w:val="0"/>
                <w:sz w:val="24"/>
                <w:szCs w:val="24"/>
              </w:rPr>
              <w:t>Итоговый отчет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1205A1" w:rsidRDefault="00733E0E" w:rsidP="00DE6009">
            <w:pPr>
              <w:shd w:val="clear" w:color="auto" w:fill="FFFFFF"/>
              <w:jc w:val="center"/>
            </w:pPr>
            <w:r w:rsidRPr="00C42591">
              <w:t>Грайворонского городского округа</w:t>
            </w:r>
          </w:p>
        </w:tc>
      </w:tr>
      <w:tr w:rsidR="00733E0E" w:rsidRPr="001205A1" w:rsidTr="00FC2BBD">
        <w:trPr>
          <w:trHeight w:hRule="exact" w:val="200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4.15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Pr="00FC2BBD" w:rsidRDefault="00733E0E" w:rsidP="00DE600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Мониторинг оценки распростра</w:t>
            </w:r>
            <w:r w:rsidR="00DE6009">
              <w:rPr>
                <w:rFonts w:ascii="Times New Roman" w:hAnsi="Times New Roman" w:cs="Times New Roman"/>
                <w:sz w:val="24"/>
                <w:szCs w:val="24"/>
              </w:rPr>
              <w:t xml:space="preserve">ненности избыточной массы тела </w:t>
            </w: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и подростков образовательных учреждений </w:t>
            </w:r>
            <w:r w:rsidR="00FC2B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FC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009" w:rsidRDefault="00733E0E" w:rsidP="00DE600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и коррекция результатов мониторинга</w:t>
            </w:r>
          </w:p>
          <w:p w:rsidR="00733E0E" w:rsidRPr="001205A1" w:rsidRDefault="00733E0E" w:rsidP="00DE600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pStyle w:val="23"/>
              <w:shd w:val="clear" w:color="auto" w:fill="auto"/>
              <w:spacing w:after="0" w:line="280" w:lineRule="exact"/>
              <w:rPr>
                <w:rStyle w:val="24"/>
                <w:b w:val="0"/>
                <w:sz w:val="24"/>
                <w:szCs w:val="24"/>
              </w:rPr>
            </w:pPr>
            <w:r w:rsidRPr="00DE6009">
              <w:rPr>
                <w:rStyle w:val="24"/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1205A1" w:rsidRDefault="00733E0E" w:rsidP="00DE6009">
            <w:pPr>
              <w:shd w:val="clear" w:color="auto" w:fill="FFFFFF"/>
              <w:jc w:val="center"/>
            </w:pPr>
            <w:r w:rsidRPr="00C42591">
              <w:t>Грайворонского городского округа</w:t>
            </w:r>
          </w:p>
        </w:tc>
      </w:tr>
      <w:tr w:rsidR="00733E0E" w:rsidRPr="00DE6009" w:rsidTr="00DE6009">
        <w:trPr>
          <w:trHeight w:hRule="exact" w:val="186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4.16.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DE6009">
              <w:t xml:space="preserve">Реализация курса </w:t>
            </w:r>
          </w:p>
          <w:p w:rsidR="00DE6009" w:rsidRDefault="00733E0E" w:rsidP="00DE6009">
            <w:pPr>
              <w:jc w:val="center"/>
            </w:pPr>
            <w:r w:rsidRPr="00DE6009">
              <w:t xml:space="preserve">«Разговор о правильном питании» </w:t>
            </w:r>
          </w:p>
          <w:p w:rsidR="00733E0E" w:rsidRPr="00DE6009" w:rsidRDefault="00733E0E" w:rsidP="00FC2BBD">
            <w:pPr>
              <w:jc w:val="center"/>
            </w:pPr>
            <w:r w:rsidRPr="00DE6009">
              <w:t xml:space="preserve">в общеобразовательных учреждениях </w:t>
            </w:r>
            <w:r w:rsidR="00FC2BBD" w:rsidRPr="00FC2BBD">
              <w:t>городского округа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10.11.2020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31.12.2024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Аналитическая</w:t>
            </w:r>
          </w:p>
          <w:p w:rsidR="00733E0E" w:rsidRPr="00DE6009" w:rsidRDefault="00733E0E" w:rsidP="00DE6009">
            <w:pPr>
              <w:jc w:val="center"/>
            </w:pPr>
            <w:r w:rsidRPr="00DE6009">
              <w:t>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jc w:val="center"/>
            </w:pPr>
            <w:r w:rsidRPr="00DE6009">
              <w:t>Грайворонского городского округа</w:t>
            </w:r>
          </w:p>
        </w:tc>
      </w:tr>
      <w:tr w:rsidR="00733E0E" w:rsidRPr="00C42591" w:rsidTr="00DE6009">
        <w:trPr>
          <w:trHeight w:hRule="exact" w:val="573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009" w:rsidRDefault="00733E0E" w:rsidP="00DE6009">
            <w:pPr>
              <w:jc w:val="center"/>
              <w:rPr>
                <w:b/>
              </w:rPr>
            </w:pPr>
            <w:r w:rsidRPr="00DE6009">
              <w:rPr>
                <w:b/>
              </w:rPr>
              <w:t xml:space="preserve">5. Формирование среды, способствующей ведению гражданами здорового образа жизни, включая здоровое питание, защиту </w:t>
            </w:r>
          </w:p>
          <w:p w:rsidR="00733E0E" w:rsidRPr="00C42591" w:rsidRDefault="00733E0E" w:rsidP="00DE6009">
            <w:pPr>
              <w:jc w:val="center"/>
            </w:pPr>
            <w:r w:rsidRPr="00DE6009">
              <w:rPr>
                <w:b/>
              </w:rPr>
              <w:t>от табачного дыма, снижение потребления алкоголя</w:t>
            </w:r>
          </w:p>
        </w:tc>
      </w:tr>
      <w:tr w:rsidR="00733E0E" w:rsidRPr="00C42591" w:rsidTr="00DE6009">
        <w:trPr>
          <w:trHeight w:hRule="exact" w:val="19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5.1.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 xml:space="preserve">Использование спортивных сооружений, объектов, залов с целью повышения </w:t>
            </w:r>
            <w:r w:rsidRPr="00C42591">
              <w:rPr>
                <w:spacing w:val="-1"/>
              </w:rPr>
              <w:t xml:space="preserve">уровня физической активности населения </w:t>
            </w:r>
            <w:r w:rsidRPr="00C42591">
              <w:t>в рамках оздоровления различных возрастных групп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5"/>
              </w:rPr>
              <w:t>10.</w:t>
            </w:r>
            <w:r>
              <w:rPr>
                <w:spacing w:val="-5"/>
              </w:rPr>
              <w:t>11</w:t>
            </w:r>
            <w:r w:rsidRPr="00C42591">
              <w:rPr>
                <w:spacing w:val="-5"/>
              </w:rPr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2"/>
              </w:rPr>
              <w:t>25.12.2024 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Аналитическая справка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Отдел физической культуры и спорта администрации Грайворонского городского округа</w:t>
            </w:r>
          </w:p>
        </w:tc>
      </w:tr>
      <w:tr w:rsidR="00733E0E" w:rsidRPr="00C42591" w:rsidTr="00DE6009">
        <w:trPr>
          <w:trHeight w:hRule="exact" w:val="11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5.2.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shd w:val="clear" w:color="auto" w:fill="FFFFFF"/>
              <w:ind w:firstLine="5"/>
              <w:jc w:val="center"/>
            </w:pPr>
            <w:r w:rsidRPr="00C42591">
              <w:rPr>
                <w:spacing w:val="-2"/>
              </w:rPr>
              <w:t xml:space="preserve">Организация физкультурно-массовой </w:t>
            </w:r>
            <w:r w:rsidRPr="00C42591">
              <w:t>работы на спортивных площадках</w:t>
            </w:r>
          </w:p>
          <w:p w:rsidR="00733E0E" w:rsidRPr="00C42591" w:rsidRDefault="00733E0E" w:rsidP="00DE6009">
            <w:pPr>
              <w:shd w:val="clear" w:color="auto" w:fill="FFFFFF"/>
              <w:ind w:firstLine="5"/>
              <w:jc w:val="center"/>
            </w:pPr>
            <w:r w:rsidRPr="00C42591">
              <w:t>в шаговой доступности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5"/>
              </w:rPr>
              <w:t>10.</w:t>
            </w:r>
            <w:r>
              <w:rPr>
                <w:spacing w:val="-5"/>
              </w:rPr>
              <w:t>11</w:t>
            </w:r>
            <w:r w:rsidRPr="00C42591">
              <w:rPr>
                <w:spacing w:val="-5"/>
              </w:rPr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2"/>
              </w:rPr>
              <w:t>25.12.2024 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1"/>
              </w:rPr>
              <w:t xml:space="preserve">Ежеквартальный </w:t>
            </w:r>
            <w:r w:rsidRPr="00C42591">
              <w:t>отчет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Отдел физической культуры и спорта администрации Грайворонского городского округа</w:t>
            </w:r>
          </w:p>
        </w:tc>
      </w:tr>
      <w:tr w:rsidR="00733E0E" w:rsidRPr="00C42591" w:rsidTr="00DE6009">
        <w:trPr>
          <w:trHeight w:hRule="exact" w:val="25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lastRenderedPageBreak/>
              <w:t>5.3.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FC2BBD">
            <w:pPr>
              <w:shd w:val="clear" w:color="auto" w:fill="FFFFFF"/>
              <w:ind w:firstLine="5"/>
              <w:jc w:val="center"/>
              <w:rPr>
                <w:spacing w:val="-2"/>
              </w:rPr>
            </w:pPr>
            <w:r w:rsidRPr="00C42591">
              <w:rPr>
                <w:spacing w:val="-2"/>
              </w:rPr>
              <w:t xml:space="preserve">Своевременный ремонт имеющихся  </w:t>
            </w:r>
            <w:r w:rsidRPr="00FC2BBD">
              <w:rPr>
                <w:spacing w:val="-2"/>
              </w:rPr>
              <w:t>спортивных сооружений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jc w:val="center"/>
            </w:pPr>
            <w:r w:rsidRPr="00C42591">
              <w:t>01.</w:t>
            </w:r>
            <w:r>
              <w:t>11</w:t>
            </w:r>
            <w:r w:rsidRPr="00C42591"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jc w:val="center"/>
            </w:pPr>
            <w:r w:rsidRPr="00C42591">
              <w:t>25.12.2024г.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C42591">
              <w:t xml:space="preserve">Отчет </w:t>
            </w:r>
          </w:p>
          <w:p w:rsidR="00733E0E" w:rsidRPr="00C42591" w:rsidRDefault="00733E0E" w:rsidP="00DE6009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Заместитель главы администрации городского округа – начальник управления по строительству, транспорту, ЖКХ и ТЭК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 xml:space="preserve">Главы территориальных </w:t>
            </w:r>
            <w:r w:rsidR="00DE6009">
              <w:t>администраций</w:t>
            </w:r>
          </w:p>
        </w:tc>
      </w:tr>
      <w:tr w:rsidR="00733E0E" w:rsidRPr="00C42591" w:rsidTr="00DE6009">
        <w:trPr>
          <w:trHeight w:hRule="exact" w:val="28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5.4.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ind w:firstLine="5"/>
              <w:jc w:val="center"/>
              <w:rPr>
                <w:spacing w:val="-2"/>
              </w:rPr>
            </w:pPr>
            <w:r w:rsidRPr="00C42591">
              <w:rPr>
                <w:spacing w:val="-2"/>
              </w:rPr>
              <w:t>Строительство не менее трех детских площадок на территории округа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jc w:val="center"/>
            </w:pPr>
            <w:r>
              <w:t>10</w:t>
            </w:r>
            <w:r w:rsidRPr="00C42591">
              <w:t>.</w:t>
            </w:r>
            <w:r>
              <w:t>11</w:t>
            </w:r>
            <w:r w:rsidRPr="00C42591"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jc w:val="center"/>
            </w:pPr>
            <w:r w:rsidRPr="00C42591">
              <w:t>25.12.2024г.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C42591">
              <w:t xml:space="preserve">Отчет </w:t>
            </w:r>
          </w:p>
          <w:p w:rsidR="00733E0E" w:rsidRPr="00C42591" w:rsidRDefault="00733E0E" w:rsidP="00DE6009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shd w:val="clear" w:color="auto" w:fill="FFFFFF"/>
              <w:jc w:val="center"/>
            </w:pPr>
            <w:r w:rsidRPr="00C42591">
              <w:t xml:space="preserve">Заместитель главы администрации городского округа – начальник управления 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по строительству, транспорту, ЖКХ и ТЭК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 xml:space="preserve">Главы территориальных </w:t>
            </w:r>
            <w:r w:rsidR="00DE6009">
              <w:t>администраций</w:t>
            </w:r>
          </w:p>
        </w:tc>
      </w:tr>
      <w:tr w:rsidR="00733E0E" w:rsidRPr="00C42591" w:rsidTr="00DE6009">
        <w:trPr>
          <w:trHeight w:hRule="exact" w:val="11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5.5.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shd w:val="clear" w:color="auto" w:fill="FFFFFF"/>
              <w:ind w:firstLine="5"/>
              <w:jc w:val="center"/>
              <w:rPr>
                <w:spacing w:val="-2"/>
              </w:rPr>
            </w:pPr>
            <w:r w:rsidRPr="00C42591">
              <w:rPr>
                <w:spacing w:val="-2"/>
              </w:rPr>
              <w:t xml:space="preserve">Организация рекреационных зон </w:t>
            </w:r>
          </w:p>
          <w:p w:rsidR="00733E0E" w:rsidRPr="00C42591" w:rsidRDefault="00733E0E" w:rsidP="00DE6009">
            <w:pPr>
              <w:shd w:val="clear" w:color="auto" w:fill="FFFFFF"/>
              <w:ind w:firstLine="5"/>
              <w:jc w:val="center"/>
              <w:rPr>
                <w:spacing w:val="-2"/>
              </w:rPr>
            </w:pPr>
            <w:r w:rsidRPr="00C42591">
              <w:rPr>
                <w:spacing w:val="-2"/>
              </w:rPr>
              <w:t>в школах округа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E03378">
            <w:pPr>
              <w:jc w:val="center"/>
            </w:pPr>
            <w:r>
              <w:t>10</w:t>
            </w:r>
            <w:r w:rsidRPr="00C42591">
              <w:t>.</w:t>
            </w:r>
            <w:r>
              <w:t>11</w:t>
            </w:r>
            <w:r w:rsidRPr="00C42591"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E03378">
            <w:pPr>
              <w:jc w:val="center"/>
            </w:pPr>
            <w:r w:rsidRPr="00C42591">
              <w:t>25.12.2024г.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E03378">
            <w:pPr>
              <w:jc w:val="center"/>
            </w:pPr>
            <w:r w:rsidRPr="00C42591">
              <w:t xml:space="preserve">Отчет </w:t>
            </w:r>
          </w:p>
          <w:p w:rsidR="00733E0E" w:rsidRPr="00C42591" w:rsidRDefault="00733E0E" w:rsidP="00E03378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E03378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E03378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C42591" w:rsidRDefault="00733E0E" w:rsidP="00E03378">
            <w:pPr>
              <w:shd w:val="clear" w:color="auto" w:fill="FFFFFF"/>
              <w:jc w:val="center"/>
            </w:pPr>
            <w:r w:rsidRPr="00C42591">
              <w:t>Грайворонского городского округа</w:t>
            </w:r>
          </w:p>
        </w:tc>
      </w:tr>
    </w:tbl>
    <w:p w:rsidR="00733E0E" w:rsidRDefault="00733E0E" w:rsidP="00733E0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DE6009">
      <w:headerReference w:type="default" r:id="rId2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03" w:rsidRDefault="005D3703" w:rsidP="00D47252">
      <w:r>
        <w:separator/>
      </w:r>
    </w:p>
  </w:endnote>
  <w:endnote w:type="continuationSeparator" w:id="0">
    <w:p w:rsidR="005D3703" w:rsidRDefault="005D3703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03" w:rsidRDefault="005D3703" w:rsidP="00D47252">
      <w:r>
        <w:separator/>
      </w:r>
    </w:p>
  </w:footnote>
  <w:footnote w:type="continuationSeparator" w:id="0">
    <w:p w:rsidR="005D3703" w:rsidRDefault="005D3703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5836"/>
    </w:sdtPr>
    <w:sdtContent>
      <w:p w:rsidR="00D61CFD" w:rsidRDefault="00C217AA">
        <w:pPr>
          <w:pStyle w:val="a7"/>
          <w:jc w:val="center"/>
        </w:pPr>
        <w:fldSimple w:instr=" PAGE   \* MERGEFORMAT ">
          <w:r w:rsidR="00D762C5">
            <w:rPr>
              <w:noProof/>
            </w:rPr>
            <w:t>33</w:t>
          </w:r>
        </w:fldSimple>
      </w:p>
    </w:sdtContent>
  </w:sdt>
  <w:p w:rsidR="00D61CFD" w:rsidRDefault="00D61C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145"/>
    </w:sdtPr>
    <w:sdtContent>
      <w:p w:rsidR="00D61CFD" w:rsidRDefault="00C217AA">
        <w:pPr>
          <w:pStyle w:val="a7"/>
          <w:jc w:val="center"/>
        </w:pPr>
        <w:fldSimple w:instr="PAGE   \* MERGEFORMAT">
          <w:r w:rsidR="00DE6009">
            <w:rPr>
              <w:noProof/>
            </w:rPr>
            <w:t>48</w:t>
          </w:r>
        </w:fldSimple>
      </w:p>
    </w:sdtContent>
  </w:sdt>
  <w:p w:rsidR="00D61CFD" w:rsidRDefault="00D61CFD">
    <w:pPr>
      <w:pStyle w:val="a7"/>
    </w:pPr>
  </w:p>
  <w:p w:rsidR="00D61CFD" w:rsidRDefault="00D61C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D" w:rsidRDefault="00C217AA">
    <w:pPr>
      <w:pStyle w:val="a7"/>
      <w:jc w:val="center"/>
    </w:pPr>
    <w:fldSimple w:instr=" PAGE   \* MERGEFORMAT ">
      <w:r w:rsidR="00D762C5">
        <w:rPr>
          <w:noProof/>
        </w:rPr>
        <w:t>47</w:t>
      </w:r>
    </w:fldSimple>
  </w:p>
  <w:p w:rsidR="00D61CFD" w:rsidRDefault="00D61C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B294E6"/>
    <w:lvl w:ilvl="0">
      <w:numFmt w:val="bullet"/>
      <w:lvlText w:val="*"/>
      <w:lvlJc w:val="left"/>
    </w:lvl>
  </w:abstractNum>
  <w:abstractNum w:abstractNumId="11">
    <w:nsid w:val="04FC7880"/>
    <w:multiLevelType w:val="singleLevel"/>
    <w:tmpl w:val="3906098E"/>
    <w:lvl w:ilvl="0">
      <w:start w:val="2019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2">
    <w:nsid w:val="0930316D"/>
    <w:multiLevelType w:val="singleLevel"/>
    <w:tmpl w:val="07162014"/>
    <w:lvl w:ilvl="0">
      <w:start w:val="2019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3">
    <w:nsid w:val="2CE57765"/>
    <w:multiLevelType w:val="singleLevel"/>
    <w:tmpl w:val="10BECA44"/>
    <w:lvl w:ilvl="0">
      <w:start w:val="2019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35CA5147"/>
    <w:multiLevelType w:val="singleLevel"/>
    <w:tmpl w:val="9094F47C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EA0902"/>
    <w:multiLevelType w:val="hybridMultilevel"/>
    <w:tmpl w:val="8C0E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512E7"/>
    <w:multiLevelType w:val="singleLevel"/>
    <w:tmpl w:val="5276E62C"/>
    <w:lvl w:ilvl="0">
      <w:start w:val="2019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B8D7447"/>
    <w:multiLevelType w:val="singleLevel"/>
    <w:tmpl w:val="1D94FF1C"/>
    <w:lvl w:ilvl="0">
      <w:start w:val="2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5CB71DB3"/>
    <w:multiLevelType w:val="hybridMultilevel"/>
    <w:tmpl w:val="9EE06FB6"/>
    <w:lvl w:ilvl="0" w:tplc="2CE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C633E8"/>
    <w:multiLevelType w:val="singleLevel"/>
    <w:tmpl w:val="522CC0C4"/>
    <w:lvl w:ilvl="0">
      <w:start w:val="2019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3">
    <w:nsid w:val="60A14BC6"/>
    <w:multiLevelType w:val="singleLevel"/>
    <w:tmpl w:val="2F18231A"/>
    <w:lvl w:ilvl="0">
      <w:start w:val="2020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  <w:color w:val="FF0000"/>
      </w:rPr>
    </w:lvl>
  </w:abstractNum>
  <w:abstractNum w:abstractNumId="24">
    <w:nsid w:val="641425E8"/>
    <w:multiLevelType w:val="singleLevel"/>
    <w:tmpl w:val="85D80E4C"/>
    <w:lvl w:ilvl="0">
      <w:start w:val="2020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5">
    <w:nsid w:val="665046DA"/>
    <w:multiLevelType w:val="hybridMultilevel"/>
    <w:tmpl w:val="97E0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64D93"/>
    <w:multiLevelType w:val="singleLevel"/>
    <w:tmpl w:val="69207AD2"/>
    <w:lvl w:ilvl="0">
      <w:start w:val="2019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78A06CB2"/>
    <w:multiLevelType w:val="singleLevel"/>
    <w:tmpl w:val="1082C416"/>
    <w:lvl w:ilvl="0">
      <w:start w:val="2020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21"/>
  </w:num>
  <w:num w:numId="15">
    <w:abstractNumId w:val="16"/>
  </w:num>
  <w:num w:numId="16">
    <w:abstractNumId w:val="25"/>
  </w:num>
  <w:num w:numId="17">
    <w:abstractNumId w:val="12"/>
  </w:num>
  <w:num w:numId="18">
    <w:abstractNumId w:val="26"/>
  </w:num>
  <w:num w:numId="19">
    <w:abstractNumId w:val="11"/>
  </w:num>
  <w:num w:numId="20">
    <w:abstractNumId w:val="17"/>
  </w:num>
  <w:num w:numId="21">
    <w:abstractNumId w:val="27"/>
  </w:num>
  <w:num w:numId="22">
    <w:abstractNumId w:val="13"/>
  </w:num>
  <w:num w:numId="23">
    <w:abstractNumId w:val="22"/>
  </w:num>
  <w:num w:numId="24">
    <w:abstractNumId w:val="23"/>
  </w:num>
  <w:num w:numId="25">
    <w:abstractNumId w:val="24"/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44890"/>
    <w:rsid w:val="000811D9"/>
    <w:rsid w:val="00086554"/>
    <w:rsid w:val="000D6068"/>
    <w:rsid w:val="000D65EA"/>
    <w:rsid w:val="00100DE0"/>
    <w:rsid w:val="001110D6"/>
    <w:rsid w:val="001169FC"/>
    <w:rsid w:val="00125971"/>
    <w:rsid w:val="001330BC"/>
    <w:rsid w:val="00145B41"/>
    <w:rsid w:val="00173541"/>
    <w:rsid w:val="00182C91"/>
    <w:rsid w:val="001946E5"/>
    <w:rsid w:val="001A3F78"/>
    <w:rsid w:val="001C1B64"/>
    <w:rsid w:val="00202244"/>
    <w:rsid w:val="00227335"/>
    <w:rsid w:val="0023675B"/>
    <w:rsid w:val="002377D7"/>
    <w:rsid w:val="002710BC"/>
    <w:rsid w:val="00274D36"/>
    <w:rsid w:val="00280D31"/>
    <w:rsid w:val="002B0F2B"/>
    <w:rsid w:val="002B2CBF"/>
    <w:rsid w:val="002C5F65"/>
    <w:rsid w:val="002D69D4"/>
    <w:rsid w:val="002E29E9"/>
    <w:rsid w:val="00310C4C"/>
    <w:rsid w:val="003163B4"/>
    <w:rsid w:val="00327367"/>
    <w:rsid w:val="003403B5"/>
    <w:rsid w:val="00350384"/>
    <w:rsid w:val="00354749"/>
    <w:rsid w:val="00390620"/>
    <w:rsid w:val="003B50DB"/>
    <w:rsid w:val="003D7301"/>
    <w:rsid w:val="003E54CD"/>
    <w:rsid w:val="003F3A38"/>
    <w:rsid w:val="00417458"/>
    <w:rsid w:val="00456D3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897"/>
    <w:rsid w:val="005052A7"/>
    <w:rsid w:val="00507325"/>
    <w:rsid w:val="005212BB"/>
    <w:rsid w:val="005311E6"/>
    <w:rsid w:val="00572DBD"/>
    <w:rsid w:val="005843BE"/>
    <w:rsid w:val="00593CB3"/>
    <w:rsid w:val="005D3703"/>
    <w:rsid w:val="005D78C8"/>
    <w:rsid w:val="005F526B"/>
    <w:rsid w:val="006604D7"/>
    <w:rsid w:val="006B4A45"/>
    <w:rsid w:val="006D5442"/>
    <w:rsid w:val="006D5A30"/>
    <w:rsid w:val="006F375E"/>
    <w:rsid w:val="007024B3"/>
    <w:rsid w:val="00724D4E"/>
    <w:rsid w:val="00733E0E"/>
    <w:rsid w:val="00743CE5"/>
    <w:rsid w:val="00767F63"/>
    <w:rsid w:val="007E1BE7"/>
    <w:rsid w:val="007F4FB0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B6221"/>
    <w:rsid w:val="009C3329"/>
    <w:rsid w:val="009D53B8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333A6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17D9C"/>
    <w:rsid w:val="00C217AA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1749"/>
    <w:rsid w:val="00D324A7"/>
    <w:rsid w:val="00D32549"/>
    <w:rsid w:val="00D432DD"/>
    <w:rsid w:val="00D46BD9"/>
    <w:rsid w:val="00D47252"/>
    <w:rsid w:val="00D61CFD"/>
    <w:rsid w:val="00D61ECA"/>
    <w:rsid w:val="00D762C5"/>
    <w:rsid w:val="00D96E14"/>
    <w:rsid w:val="00DA3D23"/>
    <w:rsid w:val="00DE6009"/>
    <w:rsid w:val="00E03378"/>
    <w:rsid w:val="00E04AFA"/>
    <w:rsid w:val="00E100B2"/>
    <w:rsid w:val="00E3148D"/>
    <w:rsid w:val="00E43242"/>
    <w:rsid w:val="00E51B97"/>
    <w:rsid w:val="00E6450B"/>
    <w:rsid w:val="00E675C5"/>
    <w:rsid w:val="00E75184"/>
    <w:rsid w:val="00E8580C"/>
    <w:rsid w:val="00E97372"/>
    <w:rsid w:val="00ED0856"/>
    <w:rsid w:val="00ED1225"/>
    <w:rsid w:val="00ED5D72"/>
    <w:rsid w:val="00F04A3C"/>
    <w:rsid w:val="00F13319"/>
    <w:rsid w:val="00F26762"/>
    <w:rsid w:val="00F27E47"/>
    <w:rsid w:val="00F35457"/>
    <w:rsid w:val="00F462E7"/>
    <w:rsid w:val="00F5091D"/>
    <w:rsid w:val="00F75D63"/>
    <w:rsid w:val="00F9239B"/>
    <w:rsid w:val="00FC2BBD"/>
    <w:rsid w:val="00FC5078"/>
    <w:rsid w:val="00FD72FA"/>
    <w:rsid w:val="00FE6E37"/>
    <w:rsid w:val="00FF25B9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3E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link w:val="40"/>
    <w:uiPriority w:val="9"/>
    <w:qFormat/>
    <w:rsid w:val="00733E0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33E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33E0E"/>
    <w:rPr>
      <w:rFonts w:ascii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33E0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733E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3E0E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41"/>
    <w:rsid w:val="00733E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"/>
    <w:rsid w:val="00733E0E"/>
    <w:pPr>
      <w:widowControl w:val="0"/>
      <w:shd w:val="clear" w:color="auto" w:fill="FFFFFF"/>
      <w:spacing w:before="900" w:line="317" w:lineRule="exact"/>
      <w:jc w:val="both"/>
    </w:pPr>
    <w:rPr>
      <w:sz w:val="26"/>
      <w:szCs w:val="26"/>
    </w:rPr>
  </w:style>
  <w:style w:type="table" w:styleId="af0">
    <w:name w:val="Table Grid"/>
    <w:basedOn w:val="a1"/>
    <w:uiPriority w:val="59"/>
    <w:rsid w:val="00733E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f"/>
    <w:rsid w:val="00733E0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1">
    <w:name w:val="Normal (Web)"/>
    <w:basedOn w:val="a"/>
    <w:uiPriority w:val="99"/>
    <w:unhideWhenUsed/>
    <w:rsid w:val="00733E0E"/>
    <w:pPr>
      <w:spacing w:before="100" w:beforeAutospacing="1" w:after="100" w:afterAutospacing="1"/>
    </w:pPr>
    <w:rPr>
      <w:rFonts w:eastAsiaTheme="minorEastAsia"/>
    </w:rPr>
  </w:style>
  <w:style w:type="numbering" w:customStyle="1" w:styleId="10">
    <w:name w:val="Нет списка1"/>
    <w:next w:val="a2"/>
    <w:uiPriority w:val="99"/>
    <w:semiHidden/>
    <w:unhideWhenUsed/>
    <w:rsid w:val="00733E0E"/>
  </w:style>
  <w:style w:type="table" w:customStyle="1" w:styleId="11">
    <w:name w:val="Сетка таблицы1"/>
    <w:basedOn w:val="a1"/>
    <w:next w:val="af0"/>
    <w:uiPriority w:val="59"/>
    <w:rsid w:val="00733E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33E0E"/>
    <w:rPr>
      <w:b/>
      <w:bCs/>
    </w:rPr>
  </w:style>
  <w:style w:type="character" w:customStyle="1" w:styleId="22">
    <w:name w:val="Основной текст (2)_"/>
    <w:basedOn w:val="a0"/>
    <w:link w:val="23"/>
    <w:rsid w:val="00733E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33E0E"/>
    <w:pPr>
      <w:widowControl w:val="0"/>
      <w:shd w:val="clear" w:color="auto" w:fill="FFFFFF"/>
      <w:spacing w:after="900" w:line="322" w:lineRule="exact"/>
      <w:jc w:val="center"/>
    </w:pPr>
    <w:rPr>
      <w:sz w:val="28"/>
      <w:szCs w:val="28"/>
    </w:rPr>
  </w:style>
  <w:style w:type="character" w:customStyle="1" w:styleId="24">
    <w:name w:val="Основной текст (2) + Полужирный"/>
    <w:basedOn w:val="22"/>
    <w:rsid w:val="00733E0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f3">
    <w:name w:val="Прижатый влево"/>
    <w:basedOn w:val="a"/>
    <w:next w:val="a"/>
    <w:uiPriority w:val="99"/>
    <w:rsid w:val="00733E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4">
    <w:name w:val="Нормальный (таблица)"/>
    <w:basedOn w:val="a"/>
    <w:next w:val="a"/>
    <w:uiPriority w:val="99"/>
    <w:rsid w:val="00733E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289" TargetMode="External"/><Relationship Id="rId13" Type="http://schemas.openxmlformats.org/officeDocument/2006/relationships/image" Target="media/image2.jpeg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7289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Население - 29636 чел.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Взрослые (18л и старше)</c:v>
                </c:pt>
                <c:pt idx="1">
                  <c:v>Дети (0-14л)</c:v>
                </c:pt>
                <c:pt idx="2">
                  <c:v>Дети подросткового возраста (15-17л)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24026</c:v>
                </c:pt>
                <c:pt idx="1">
                  <c:v>4740</c:v>
                </c:pt>
                <c:pt idx="2">
                  <c:v>870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551035147452203"/>
          <c:y val="0.43027477759970911"/>
          <c:w val="0.37403582941394081"/>
          <c:h val="0.35471604766218384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746446107945176E-2"/>
          <c:y val="3.3025270833224991E-2"/>
          <c:w val="0.76087924135020535"/>
          <c:h val="0.869457510873280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-1.2858979854264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4287755393627694E-2"/>
                  <c:y val="-2.6838432635534091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743.3</c:v>
                </c:pt>
                <c:pt idx="1">
                  <c:v>717.3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Грайворонский городской округ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810.7</c:v>
                </c:pt>
                <c:pt idx="1">
                  <c:v>814.8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Область</c:v>
                </c:pt>
              </c:strCache>
            </c:strRef>
          </c:tx>
          <c:dLbls>
            <c:dLbl>
              <c:idx val="3"/>
              <c:layout>
                <c:manualLayout>
                  <c:x val="-1.5350432546784825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198.1</c:v>
                </c:pt>
                <c:pt idx="3">
                  <c:v>196.3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Грайворонский городской округ</c:v>
                </c:pt>
              </c:strCache>
            </c:strRef>
          </c:tx>
          <c:dLbls>
            <c:dLbl>
              <c:idx val="2"/>
              <c:layout>
                <c:manualLayout>
                  <c:x val="2.1364694393912202E-2"/>
                  <c:y val="6.0046238181579959E-3"/>
                </c:manualLayout>
              </c:layout>
              <c:showVal val="1"/>
            </c:dLbl>
            <c:dLbl>
              <c:idx val="3"/>
              <c:layout>
                <c:manualLayout>
                  <c:x val="1.0233621697856583E-2"/>
                  <c:y val="6.0045946969499945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178.3</c:v>
                </c:pt>
                <c:pt idx="3">
                  <c:v>188.5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 Область</c:v>
                </c:pt>
              </c:strCache>
            </c:strRef>
          </c:tx>
          <c:dLbls>
            <c:dLbl>
              <c:idx val="4"/>
              <c:layout>
                <c:manualLayout>
                  <c:x val="-1.4287755393627694E-2"/>
                  <c:y val="-2.6838432635535119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66.2</c:v>
                </c:pt>
                <c:pt idx="5">
                  <c:v>67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 Грайворонский городской округ</c:v>
                </c:pt>
              </c:strCache>
            </c:strRef>
          </c:tx>
          <c:dLbls>
            <c:dLbl>
              <c:idx val="5"/>
              <c:layout>
                <c:manualLayout>
                  <c:x val="7.1438776968138478E-3"/>
                  <c:y val="9.8406449530590553E-17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4">
                  <c:v>74</c:v>
                </c:pt>
                <c:pt idx="5">
                  <c:v>37</c:v>
                </c:pt>
              </c:numCache>
            </c:numRef>
          </c:val>
        </c:ser>
        <c:axId val="130899328"/>
        <c:axId val="130913408"/>
      </c:barChart>
      <c:catAx>
        <c:axId val="130899328"/>
        <c:scaling>
          <c:orientation val="minMax"/>
        </c:scaling>
        <c:axPos val="b"/>
        <c:numFmt formatCode="General" sourceLinked="1"/>
        <c:tickLblPos val="nextTo"/>
        <c:crossAx val="130913408"/>
        <c:crosses val="autoZero"/>
        <c:auto val="1"/>
        <c:lblAlgn val="ctr"/>
        <c:lblOffset val="100"/>
      </c:catAx>
      <c:valAx>
        <c:axId val="130913408"/>
        <c:scaling>
          <c:orientation val="minMax"/>
        </c:scaling>
        <c:delete val="1"/>
        <c:axPos val="l"/>
        <c:numFmt formatCode="General" sourceLinked="1"/>
        <c:tickLblPos val="none"/>
        <c:crossAx val="130899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трудоспособном возрасте</c:v>
                </c:pt>
              </c:strCache>
            </c:strRef>
          </c:tx>
          <c:dLbls>
            <c:dLbl>
              <c:idx val="2"/>
              <c:layout>
                <c:manualLayout>
                  <c:x val="-9.0999008612375806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9.0999008612375476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6.2921354252508535E-3"/>
                  <c:y val="-7.4074074074074094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430</c:v>
                </c:pt>
                <c:pt idx="1">
                  <c:v>390</c:v>
                </c:pt>
                <c:pt idx="2">
                  <c:v>486.5</c:v>
                </c:pt>
                <c:pt idx="3">
                  <c:v>423.3</c:v>
                </c:pt>
                <c:pt idx="4">
                  <c:v>378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3"/>
              <c:layout>
                <c:manualLayout>
                  <c:x val="4.1947569501672765E-3"/>
                  <c:y val="-1.481481481481481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665.6</c:v>
                </c:pt>
                <c:pt idx="1">
                  <c:v>621.5</c:v>
                </c:pt>
                <c:pt idx="2">
                  <c:v>783.2</c:v>
                </c:pt>
                <c:pt idx="3">
                  <c:v>636.4</c:v>
                </c:pt>
                <c:pt idx="4">
                  <c:v>619.6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1.819980172247508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19980172247510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19980172247510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81998017224751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091988103348520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146.5</c:v>
                </c:pt>
                <c:pt idx="1">
                  <c:v>121.7</c:v>
                </c:pt>
                <c:pt idx="2">
                  <c:v>137.1</c:v>
                </c:pt>
                <c:pt idx="3">
                  <c:v>165.2</c:v>
                </c:pt>
                <c:pt idx="4">
                  <c:v>83.8</c:v>
                </c:pt>
              </c:numCache>
            </c:numRef>
          </c:val>
        </c:ser>
        <c:shape val="cylinder"/>
        <c:axId val="130934656"/>
        <c:axId val="130741376"/>
        <c:axId val="0"/>
      </c:bar3DChart>
      <c:catAx>
        <c:axId val="130934656"/>
        <c:scaling>
          <c:orientation val="minMax"/>
        </c:scaling>
        <c:axPos val="b"/>
        <c:tickLblPos val="nextTo"/>
        <c:crossAx val="130741376"/>
        <c:crosses val="autoZero"/>
        <c:auto val="1"/>
        <c:lblAlgn val="ctr"/>
        <c:lblOffset val="100"/>
      </c:catAx>
      <c:valAx>
        <c:axId val="130741376"/>
        <c:scaling>
          <c:orientation val="minMax"/>
        </c:scaling>
        <c:delete val="1"/>
        <c:axPos val="l"/>
        <c:numFmt formatCode="General" sourceLinked="1"/>
        <c:tickLblPos val="none"/>
        <c:crossAx val="130934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школ здоровья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для беременных</c:v>
                </c:pt>
                <c:pt idx="1">
                  <c:v>больных артериальной гипертензией</c:v>
                </c:pt>
                <c:pt idx="2">
                  <c:v>больных бронхиальной астмой</c:v>
                </c:pt>
                <c:pt idx="3">
                  <c:v>больных сахарным диабетом</c:v>
                </c:pt>
                <c:pt idx="4">
                  <c:v>прочих «школах здоровья»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205</c:v>
                </c:pt>
                <c:pt idx="1">
                  <c:v>496</c:v>
                </c:pt>
                <c:pt idx="2">
                  <c:v>40</c:v>
                </c:pt>
                <c:pt idx="3">
                  <c:v>124</c:v>
                </c:pt>
                <c:pt idx="4">
                  <c:v>470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dLbls>
            <c:dLbl>
              <c:idx val="0"/>
              <c:layout>
                <c:manualLayout>
                  <c:x val="-1.1574074074074073E-2"/>
                  <c:y val="-7.2750482331543695E-17"/>
                </c:manualLayout>
              </c:layout>
              <c:showVal val="1"/>
            </c:dLbl>
            <c:dLbl>
              <c:idx val="1"/>
              <c:layout>
                <c:manualLayout>
                  <c:x val="-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851851851851855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2.0833333333333405E-2"/>
                  <c:y val="-1.5873015873015879E-2"/>
                </c:manualLayout>
              </c:layout>
              <c:showVal val="1"/>
            </c:dLbl>
            <c:dLbl>
              <c:idx val="4"/>
              <c:layout>
                <c:manualLayout>
                  <c:x val="-2.0833333333333467E-2"/>
                  <c:y val="-1.190476190476192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25704</c:v>
                </c:pt>
                <c:pt idx="1">
                  <c:v>28431</c:v>
                </c:pt>
                <c:pt idx="2">
                  <c:v>29875</c:v>
                </c:pt>
                <c:pt idx="3">
                  <c:v>34458.6</c:v>
                </c:pt>
                <c:pt idx="4">
                  <c:v>39236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9365079365079413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50672.2</c:v>
                </c:pt>
                <c:pt idx="1">
                  <c:v>54542.2</c:v>
                </c:pt>
                <c:pt idx="2">
                  <c:v>58157.7</c:v>
                </c:pt>
                <c:pt idx="3">
                  <c:v>67714.399999999994</c:v>
                </c:pt>
                <c:pt idx="4">
                  <c:v>65334.400000000001</c:v>
                </c:pt>
              </c:numCache>
            </c:numRef>
          </c:val>
        </c:ser>
        <c:shape val="cylinder"/>
        <c:axId val="131187456"/>
        <c:axId val="131188992"/>
        <c:axId val="0"/>
      </c:bar3DChart>
      <c:catAx>
        <c:axId val="131187456"/>
        <c:scaling>
          <c:orientation val="minMax"/>
        </c:scaling>
        <c:axPos val="b"/>
        <c:tickLblPos val="nextTo"/>
        <c:crossAx val="131188992"/>
        <c:crosses val="autoZero"/>
        <c:auto val="1"/>
        <c:lblAlgn val="ctr"/>
        <c:lblOffset val="100"/>
      </c:catAx>
      <c:valAx>
        <c:axId val="131188992"/>
        <c:scaling>
          <c:orientation val="minMax"/>
        </c:scaling>
        <c:delete val="1"/>
        <c:axPos val="l"/>
        <c:numFmt formatCode="General" sourceLinked="1"/>
        <c:tickLblPos val="none"/>
        <c:crossAx val="131187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 артериального давления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12094.1</c:v>
                </c:pt>
                <c:pt idx="1">
                  <c:v>11128.6</c:v>
                </c:pt>
                <c:pt idx="2">
                  <c:v>5656.3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Курение табака 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3611.3</c:v>
                </c:pt>
                <c:pt idx="1">
                  <c:v>3321.9</c:v>
                </c:pt>
                <c:pt idx="2">
                  <c:v>4728.2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Избыточная масса тела </c:v>
                </c:pt>
              </c:strCache>
            </c:strRef>
          </c:tx>
          <c:dLbls>
            <c:dLbl>
              <c:idx val="0"/>
              <c:layout>
                <c:manualLayout>
                  <c:x val="-1.262095077829195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6730.4</c:v>
                </c:pt>
                <c:pt idx="1">
                  <c:v>4376.7</c:v>
                </c:pt>
                <c:pt idx="2">
                  <c:v>7679.2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нерациональное питание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14898.1</c:v>
                </c:pt>
                <c:pt idx="1">
                  <c:v>8450.2000000000007</c:v>
                </c:pt>
                <c:pt idx="2">
                  <c:v>9656.2000000000007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Низкая физическая активность </c:v>
                </c:pt>
              </c:strCache>
            </c:strRef>
          </c:tx>
          <c:dLbls>
            <c:dLbl>
              <c:idx val="0"/>
              <c:layout>
                <c:manualLayout>
                  <c:x val="1.893142616743800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6796.7</c:v>
                </c:pt>
                <c:pt idx="1">
                  <c:v>7441.2</c:v>
                </c:pt>
                <c:pt idx="2">
                  <c:v>8715.5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Риск пагубного потребления алкоголя и риск потребления наркотических средств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422.5</c:v>
                </c:pt>
                <c:pt idx="1">
                  <c:v>377.8</c:v>
                </c:pt>
                <c:pt idx="2">
                  <c:v>149.80000000000001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Высокий и очень высокий суммарный риск ССЗ</c:v>
                </c:pt>
              </c:strCache>
            </c:strRef>
          </c:tx>
          <c:dLbls>
            <c:dLbl>
              <c:idx val="1"/>
              <c:layout>
                <c:manualLayout>
                  <c:x val="1.472444257467393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8743.2999999999811</c:v>
                </c:pt>
                <c:pt idx="1">
                  <c:v>7478.6</c:v>
                </c:pt>
                <c:pt idx="2">
                  <c:v>7978.8</c:v>
                </c:pt>
              </c:numCache>
            </c:numRef>
          </c:val>
        </c:ser>
        <c:shape val="cylinder"/>
        <c:axId val="130873984"/>
        <c:axId val="131158400"/>
        <c:axId val="0"/>
      </c:bar3DChart>
      <c:catAx>
        <c:axId val="130873984"/>
        <c:scaling>
          <c:orientation val="minMax"/>
        </c:scaling>
        <c:axPos val="b"/>
        <c:tickLblPos val="nextTo"/>
        <c:crossAx val="131158400"/>
        <c:crosses val="autoZero"/>
        <c:auto val="1"/>
        <c:lblAlgn val="ctr"/>
        <c:lblOffset val="100"/>
      </c:catAx>
      <c:valAx>
        <c:axId val="131158400"/>
        <c:scaling>
          <c:orientation val="minMax"/>
        </c:scaling>
        <c:delete val="1"/>
        <c:axPos val="l"/>
        <c:numFmt formatCode="General" sourceLinked="1"/>
        <c:tickLblPos val="none"/>
        <c:crossAx val="130873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dLbls>
            <c:dLbl>
              <c:idx val="0"/>
              <c:layout>
                <c:manualLayout>
                  <c:x val="-1.2372955965753864E-2"/>
                  <c:y val="-1.1978408141913545E-1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37217.1</c:v>
                </c:pt>
                <c:pt idx="1">
                  <c:v>9926.1</c:v>
                </c:pt>
                <c:pt idx="2">
                  <c:v>6079.8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dLbls>
            <c:dLbl>
              <c:idx val="1"/>
              <c:layout>
                <c:manualLayout>
                  <c:x val="1.03107966381282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43511529337943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38341</c:v>
                </c:pt>
                <c:pt idx="1">
                  <c:v>7856.6</c:v>
                </c:pt>
                <c:pt idx="2">
                  <c:v>7856.6</c:v>
                </c:pt>
              </c:numCache>
            </c:numRef>
          </c:val>
        </c:ser>
        <c:axId val="100214272"/>
        <c:axId val="100215808"/>
      </c:barChart>
      <c:catAx>
        <c:axId val="100214272"/>
        <c:scaling>
          <c:orientation val="minMax"/>
        </c:scaling>
        <c:axPos val="b"/>
        <c:tickLblPos val="nextTo"/>
        <c:crossAx val="100215808"/>
        <c:crosses val="autoZero"/>
        <c:auto val="1"/>
        <c:lblAlgn val="ctr"/>
        <c:lblOffset val="100"/>
      </c:catAx>
      <c:valAx>
        <c:axId val="100215808"/>
        <c:scaling>
          <c:orientation val="minMax"/>
        </c:scaling>
        <c:delete val="1"/>
        <c:axPos val="l"/>
        <c:numFmt formatCode="General" sourceLinked="1"/>
        <c:tickLblPos val="none"/>
        <c:crossAx val="100214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dLbls>
            <c:dLbl>
              <c:idx val="0"/>
              <c:layout>
                <c:manualLayout>
                  <c:x val="-1.216374313814037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121894,1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01364526151170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33586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419103366116377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12172,9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121894.1</c:v>
                </c:pt>
                <c:pt idx="1">
                  <c:v>33586</c:v>
                </c:pt>
                <c:pt idx="2">
                  <c:v>12172.9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138162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419103366116377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33901,4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11847,4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138162</c:v>
                </c:pt>
                <c:pt idx="1">
                  <c:v>33901.4</c:v>
                </c:pt>
                <c:pt idx="2">
                  <c:v>11847.4</c:v>
                </c:pt>
              </c:numCache>
            </c:numRef>
          </c:val>
        </c:ser>
        <c:axId val="130191360"/>
        <c:axId val="130192896"/>
      </c:barChart>
      <c:catAx>
        <c:axId val="130191360"/>
        <c:scaling>
          <c:orientation val="minMax"/>
        </c:scaling>
        <c:axPos val="b"/>
        <c:tickLblPos val="nextTo"/>
        <c:crossAx val="130192896"/>
        <c:crosses val="autoZero"/>
        <c:auto val="1"/>
        <c:lblAlgn val="ctr"/>
        <c:lblOffset val="100"/>
      </c:catAx>
      <c:valAx>
        <c:axId val="130192896"/>
        <c:scaling>
          <c:orientation val="minMax"/>
        </c:scaling>
        <c:delete val="1"/>
        <c:axPos val="l"/>
        <c:numFmt formatCode="General" sourceLinked="1"/>
        <c:tickLblPos val="none"/>
        <c:crossAx val="130191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dLbls>
            <c:dLbl>
              <c:idx val="0"/>
              <c:layout>
                <c:manualLayout>
                  <c:x val="-1.46290491118077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253918495297805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53918495297805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120804</c:v>
                </c:pt>
                <c:pt idx="1">
                  <c:v>33103.4</c:v>
                </c:pt>
                <c:pt idx="2">
                  <c:v>23218.3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dLbls>
            <c:dLbl>
              <c:idx val="1"/>
              <c:layout>
                <c:manualLayout>
                  <c:x val="1.462904911180774E-2"/>
                  <c:y val="7.3753940597838985E-17"/>
                </c:manualLayout>
              </c:layout>
              <c:showVal val="1"/>
            </c:dLbl>
            <c:dLbl>
              <c:idx val="2"/>
              <c:layout>
                <c:manualLayout>
                  <c:x val="1.25391849529779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159386.9</c:v>
                </c:pt>
                <c:pt idx="1">
                  <c:v>46232.4</c:v>
                </c:pt>
                <c:pt idx="2">
                  <c:v>35121.300000000003</c:v>
                </c:pt>
              </c:numCache>
            </c:numRef>
          </c:val>
        </c:ser>
        <c:axId val="130215296"/>
        <c:axId val="117388416"/>
      </c:barChart>
      <c:catAx>
        <c:axId val="130215296"/>
        <c:scaling>
          <c:orientation val="minMax"/>
        </c:scaling>
        <c:axPos val="b"/>
        <c:tickLblPos val="nextTo"/>
        <c:crossAx val="117388416"/>
        <c:crosses val="autoZero"/>
        <c:auto val="1"/>
        <c:lblAlgn val="ctr"/>
        <c:lblOffset val="100"/>
      </c:catAx>
      <c:valAx>
        <c:axId val="117388416"/>
        <c:scaling>
          <c:orientation val="minMax"/>
        </c:scaling>
        <c:delete val="1"/>
        <c:axPos val="l"/>
        <c:numFmt formatCode="General" sourceLinked="1"/>
        <c:tickLblPos val="none"/>
        <c:crossAx val="1302152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сердечно-сосудистой системы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77521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костно-мышечной системы и соединительной ткани 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25615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дыхательной системы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19871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эндокринной системы 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11246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болезни глаза и его придаточного аппарата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14145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мочеполовой системы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12178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пищеварительной системы 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10070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онкологические заболевания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8378</c:v>
                </c:pt>
              </c:numCache>
            </c:numRef>
          </c:val>
        </c:ser>
        <c:axId val="130319488"/>
        <c:axId val="130321024"/>
      </c:barChart>
      <c:catAx>
        <c:axId val="1303194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0321024"/>
        <c:crosses val="autoZero"/>
        <c:auto val="1"/>
        <c:lblAlgn val="ctr"/>
        <c:lblOffset val="100"/>
      </c:catAx>
      <c:valAx>
        <c:axId val="130321024"/>
        <c:scaling>
          <c:orientation val="minMax"/>
        </c:scaling>
        <c:delete val="1"/>
        <c:axPos val="l"/>
        <c:numFmt formatCode="General" sourceLinked="1"/>
        <c:tickLblPos val="none"/>
        <c:crossAx val="130319488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злокачественные новообразования</c:v>
                </c:pt>
                <c:pt idx="1">
                  <c:v>болезни системы кровообращения</c:v>
                </c:pt>
                <c:pt idx="2">
                  <c:v>болезни костно-мышечной системы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57.6</c:v>
                </c:pt>
                <c:pt idx="1">
                  <c:v>17.100000000000001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злокачественные новообразования</c:v>
                </c:pt>
                <c:pt idx="1">
                  <c:v>болезни системы кровообращения</c:v>
                </c:pt>
                <c:pt idx="2">
                  <c:v>болезни костно-мышечной системы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17.7</c:v>
                </c:pt>
                <c:pt idx="2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злокачественные новообразования</c:v>
                </c:pt>
                <c:pt idx="1">
                  <c:v>болезни системы кровообращения</c:v>
                </c:pt>
                <c:pt idx="2">
                  <c:v>болезни костно-мышечной системы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</c:v>
                </c:pt>
                <c:pt idx="1">
                  <c:v>17.899999999999999</c:v>
                </c:pt>
                <c:pt idx="2">
                  <c:v>4.9000000000000004</c:v>
                </c:pt>
              </c:numCache>
            </c:numRef>
          </c:val>
        </c:ser>
        <c:axId val="117673344"/>
        <c:axId val="117683328"/>
      </c:barChart>
      <c:catAx>
        <c:axId val="117673344"/>
        <c:scaling>
          <c:orientation val="minMax"/>
        </c:scaling>
        <c:axPos val="b"/>
        <c:tickLblPos val="nextTo"/>
        <c:crossAx val="117683328"/>
        <c:crosses val="autoZero"/>
        <c:auto val="1"/>
        <c:lblAlgn val="ctr"/>
        <c:lblOffset val="100"/>
      </c:catAx>
      <c:valAx>
        <c:axId val="117683328"/>
        <c:scaling>
          <c:orientation val="minMax"/>
        </c:scaling>
        <c:delete val="1"/>
        <c:axPos val="l"/>
        <c:numFmt formatCode="General" sourceLinked="1"/>
        <c:tickLblPos val="none"/>
        <c:crossAx val="117673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Областной показатель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первичной инвалидности среди взрослого населения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первичной инвалидности среди взрослого населения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первичной инвалидности среди взрослого населения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первичной инвалидности среди взрослого населения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45.8</c:v>
                </c:pt>
              </c:numCache>
            </c:numRef>
          </c:val>
        </c:ser>
        <c:axId val="130236800"/>
        <c:axId val="130238336"/>
      </c:barChart>
      <c:catAx>
        <c:axId val="130236800"/>
        <c:scaling>
          <c:orientation val="minMax"/>
        </c:scaling>
        <c:axPos val="b"/>
        <c:tickLblPos val="nextTo"/>
        <c:crossAx val="130238336"/>
        <c:crosses val="autoZero"/>
        <c:auto val="1"/>
        <c:lblAlgn val="ctr"/>
        <c:lblOffset val="100"/>
      </c:catAx>
      <c:valAx>
        <c:axId val="130238336"/>
        <c:scaling>
          <c:orientation val="minMax"/>
        </c:scaling>
        <c:delete val="1"/>
        <c:axPos val="l"/>
        <c:numFmt formatCode="General" sourceLinked="1"/>
        <c:tickLblPos val="none"/>
        <c:crossAx val="130236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746446107945176E-2"/>
          <c:y val="3.3025270833224991E-2"/>
          <c:w val="0.76087924135020513"/>
          <c:h val="0.869457510873280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1"/>
              <c:layout>
                <c:manualLayout>
                  <c:x val="-1.0722423267658541E-2"/>
                  <c:y val="-3.3840947546531406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9.3000000000000007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Грайворонский городской округ</c:v>
                </c:pt>
              </c:strCache>
            </c:strRef>
          </c:tx>
          <c:dLbls>
            <c:dLbl>
              <c:idx val="0"/>
              <c:layout>
                <c:manualLayout>
                  <c:x val="6.7015145422865555E-3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7.7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Область</c:v>
                </c:pt>
              </c:strCache>
            </c:strRef>
          </c:tx>
          <c:dLbls>
            <c:dLbl>
              <c:idx val="2"/>
              <c:layout>
                <c:manualLayout>
                  <c:x val="-9.3821203592012199E-3"/>
                  <c:y val="-3.3840947546531406E-3"/>
                </c:manualLayout>
              </c:layout>
              <c:showVal val="1"/>
            </c:dLbl>
            <c:dLbl>
              <c:idx val="3"/>
              <c:layout>
                <c:manualLayout>
                  <c:x val="-5.3612116338292524E-3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13.4</c:v>
                </c:pt>
                <c:pt idx="3">
                  <c:v>13.5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Грайворонский городской округ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15</c:v>
                </c:pt>
                <c:pt idx="3">
                  <c:v>15.7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 Область</c:v>
                </c:pt>
              </c:strCache>
            </c:strRef>
          </c:tx>
          <c:dLbls>
            <c:dLbl>
              <c:idx val="4"/>
              <c:layout>
                <c:manualLayout>
                  <c:x val="-6.701514542286555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r>
                      <a:rPr lang="en-US"/>
                      <a:t>4,1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8.041817450743867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r>
                      <a:rPr lang="en-US"/>
                      <a:t>3,8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4.0999999999999996</c:v>
                </c:pt>
                <c:pt idx="5">
                  <c:v>3.8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 Грайворонский городской округ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r>
                      <a:rPr lang="en-US"/>
                      <a:t>7,3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r>
                      <a:rPr lang="en-US"/>
                      <a:t>6,9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4">
                  <c:v>7.3</c:v>
                </c:pt>
                <c:pt idx="5">
                  <c:v>6.9</c:v>
                </c:pt>
              </c:numCache>
            </c:numRef>
          </c:val>
        </c:ser>
        <c:axId val="130653568"/>
        <c:axId val="130671744"/>
      </c:barChart>
      <c:catAx>
        <c:axId val="130653568"/>
        <c:scaling>
          <c:orientation val="minMax"/>
        </c:scaling>
        <c:axPos val="b"/>
        <c:numFmt formatCode="General" sourceLinked="1"/>
        <c:tickLblPos val="nextTo"/>
        <c:crossAx val="130671744"/>
        <c:crosses val="autoZero"/>
        <c:auto val="1"/>
        <c:lblAlgn val="ctr"/>
        <c:lblOffset val="100"/>
      </c:catAx>
      <c:valAx>
        <c:axId val="130671744"/>
        <c:scaling>
          <c:orientation val="minMax"/>
        </c:scaling>
        <c:delete val="1"/>
        <c:axPos val="l"/>
        <c:numFmt formatCode="General" sourceLinked="1"/>
        <c:tickLblPos val="none"/>
        <c:crossAx val="130653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746446107945176E-2"/>
          <c:y val="3.3025270833224991E-2"/>
          <c:w val="0.76087924135020535"/>
          <c:h val="0.869457510873280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Грайворонский городской округ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14.7</c:v>
                </c:pt>
                <c:pt idx="1">
                  <c:v>15.9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Область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4.2</c:v>
                </c:pt>
                <c:pt idx="3">
                  <c:v>4.2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Грайворонский городской округ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4.2</c:v>
                </c:pt>
                <c:pt idx="3">
                  <c:v>4.9000000000000004</c:v>
                </c:pt>
              </c:numCache>
            </c:numRef>
          </c:val>
        </c:ser>
        <c:axId val="130380160"/>
        <c:axId val="130381696"/>
      </c:barChart>
      <c:catAx>
        <c:axId val="130380160"/>
        <c:scaling>
          <c:orientation val="minMax"/>
        </c:scaling>
        <c:axPos val="b"/>
        <c:numFmt formatCode="General" sourceLinked="1"/>
        <c:tickLblPos val="nextTo"/>
        <c:crossAx val="130381696"/>
        <c:crosses val="autoZero"/>
        <c:auto val="1"/>
        <c:lblAlgn val="ctr"/>
        <c:lblOffset val="100"/>
      </c:catAx>
      <c:valAx>
        <c:axId val="130381696"/>
        <c:scaling>
          <c:orientation val="minMax"/>
        </c:scaling>
        <c:delete val="1"/>
        <c:axPos val="l"/>
        <c:numFmt formatCode="General" sourceLinked="1"/>
        <c:tickLblPos val="none"/>
        <c:crossAx val="130380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0.21047</cdr:x>
      <cdr:y>0</cdr:y>
    </cdr:from>
    <cdr:to>
      <cdr:x>0.70378</cdr:x>
      <cdr:y>0.09804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51941" y="0"/>
          <a:ext cx="3403158" cy="278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+mn-lt"/>
              <a:ea typeface="+mn-ea"/>
              <a:cs typeface="+mn-cs"/>
            </a:rPr>
            <a:t>Структура общей заболеваемости у взрослых за 2019 год</a:t>
          </a:r>
          <a:endParaRPr lang="ru-RU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0.20855</cdr:x>
      <cdr:y>0</cdr:y>
    </cdr:from>
    <cdr:to>
      <cdr:x>0.33988</cdr:x>
      <cdr:y>0.32857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51942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+mn-lt"/>
              <a:ea typeface="+mn-ea"/>
              <a:cs typeface="+mn-cs"/>
            </a:rPr>
            <a:t>Структура общей заболеваемости у детей (0 – 14 лет) за 2019 год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0.04978</cdr:x>
      <cdr:y>0</cdr:y>
    </cdr:from>
    <cdr:to>
      <cdr:x>0.18111</cdr:x>
      <cdr:y>0.32857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654" y="0"/>
          <a:ext cx="914522" cy="1133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+mn-lt"/>
              <a:ea typeface="+mn-ea"/>
              <a:cs typeface="+mn-cs"/>
            </a:rPr>
            <a:t>Общая заболеваемость среди детей подросткового возраста (15 – 17 лет) в 2019 году</a:t>
          </a:r>
          <a:endParaRPr lang="ru-RU" sz="11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0.08458</cdr:x>
      <cdr:y>0.4718</cdr:y>
    </cdr:from>
    <cdr:to>
      <cdr:x>0.21512</cdr:x>
      <cdr:y>0.53383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39691" y="1995778"/>
          <a:ext cx="1296062" cy="262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Рождаемость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0.34436</cdr:x>
      <cdr:y>0.0785</cdr:y>
    </cdr:from>
    <cdr:to>
      <cdr:x>0.47491</cdr:x>
      <cdr:y>0.14053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262940" y="294594"/>
          <a:ext cx="1237023" cy="2327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Смертность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0.6319</cdr:x>
      <cdr:y>0.41819</cdr:y>
    </cdr:from>
    <cdr:to>
      <cdr:x>0.76245</cdr:x>
      <cdr:y>0.48022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987589" y="1569409"/>
          <a:ext cx="1237023" cy="232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Естественная убыль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0.33327</cdr:x>
      <cdr:y>0</cdr:y>
    </cdr:from>
    <cdr:to>
      <cdr:x>0.42538</cdr:x>
      <cdr:y>0.06955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308688" y="0"/>
          <a:ext cx="914473" cy="294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Естественное движение населения (на 1000 жителей)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0.10534</cdr:x>
      <cdr:y>0.04776</cdr:y>
    </cdr:from>
    <cdr:to>
      <cdr:x>0.23588</cdr:x>
      <cdr:y>0.10979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86106" y="186345"/>
          <a:ext cx="1222007" cy="2420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Умерло от всех причин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0.47413</cdr:x>
      <cdr:y>0.55827</cdr:y>
    </cdr:from>
    <cdr:to>
      <cdr:x>0.60468</cdr:x>
      <cdr:y>0.6203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707142" y="2361550"/>
          <a:ext cx="1296108" cy="262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</a:t>
          </a:r>
          <a:r>
            <a:rPr lang="ru-RU" sz="1200" b="1" baseline="0">
              <a:latin typeface="Times New Roman" pitchFamily="18" charset="0"/>
              <a:ea typeface="+mn-ea"/>
              <a:cs typeface="Times New Roman" pitchFamily="18" charset="0"/>
            </a:rPr>
            <a:t> том числе в</a:t>
          </a: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 трудоспособном возрасте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0.39074</cdr:x>
      <cdr:y>0.00519</cdr:y>
    </cdr:from>
    <cdr:to>
      <cdr:x>0.48285</cdr:x>
      <cdr:y>0.07474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879273" y="21946"/>
          <a:ext cx="914473" cy="294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Смертность на 1000 жителей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0.00812</cdr:x>
      <cdr:y>0.02298</cdr:y>
    </cdr:from>
    <cdr:to>
      <cdr:x>0.13867</cdr:x>
      <cdr:y>0.08501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2217" y="108724"/>
          <a:ext cx="1160423" cy="2935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Calibri"/>
              <a:ea typeface="+mn-ea"/>
              <a:cs typeface="+mn-cs"/>
            </a:rPr>
            <a:t>Сердечно-сосудистые заболевания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0.33717</cdr:x>
      <cdr:y>0.61538</cdr:y>
    </cdr:from>
    <cdr:to>
      <cdr:x>0.46772</cdr:x>
      <cdr:y>0.67741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347469" y="3239215"/>
          <a:ext cx="1296108" cy="326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Новообразования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0.27251</cdr:x>
      <cdr:y>0</cdr:y>
    </cdr:from>
    <cdr:to>
      <cdr:x>0.36462</cdr:x>
      <cdr:y>0.06955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422248" y="0"/>
          <a:ext cx="818741" cy="3291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 Смертность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по основным нозологическим формам (на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100000 жителей)</a:t>
          </a:r>
        </a:p>
      </cdr:txBody>
    </cdr:sp>
  </cdr:relSizeAnchor>
  <cdr:relSizeAnchor xmlns:cdr="http://schemas.openxmlformats.org/drawingml/2006/chartDrawing">
    <cdr:from>
      <cdr:x>0.62069</cdr:x>
      <cdr:y>0.71752</cdr:y>
    </cdr:from>
    <cdr:to>
      <cdr:x>0.75124</cdr:x>
      <cdr:y>0.77955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6162261" y="3776870"/>
          <a:ext cx="1296108" cy="326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Внешние причины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0.48496</cdr:x>
      <cdr:y>0.03239</cdr:y>
    </cdr:from>
    <cdr:to>
      <cdr:x>0.616</cdr:x>
      <cdr:y>0.26518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84109" y="12722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0.07259</cdr:x>
      <cdr:y>0.44176</cdr:y>
    </cdr:from>
    <cdr:to>
      <cdr:x>0.20157</cdr:x>
      <cdr:y>0.4863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>
          <a:off x="439536" y="1514780"/>
          <a:ext cx="780997" cy="152728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0.19919</cdr:x>
      <cdr:y>0.39216</cdr:y>
    </cdr:from>
    <cdr:to>
      <cdr:x>0.3196</cdr:x>
      <cdr:y>0.48819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 flipV="1">
          <a:off x="1206113" y="1344706"/>
          <a:ext cx="729144" cy="329288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0.31844</cdr:x>
      <cdr:y>0.38769</cdr:y>
    </cdr:from>
    <cdr:to>
      <cdr:x>0.45062</cdr:x>
      <cdr:y>0.45449</cdr:y>
    </cdr:to>
    <cdr:sp macro="" textlink="">
      <cdr:nvSpPr>
        <cdr:cNvPr id="8" name="Прямая соединительная линия 7"/>
        <cdr:cNvSpPr/>
      </cdr:nvSpPr>
      <cdr:spPr>
        <a:xfrm xmlns:a="http://schemas.openxmlformats.org/drawingml/2006/main">
          <a:off x="1928224" y="1329391"/>
          <a:ext cx="800374" cy="229057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0.45472</cdr:x>
      <cdr:y>0.45521</cdr:y>
    </cdr:from>
    <cdr:to>
      <cdr:x>0.58689</cdr:x>
      <cdr:y>0.49974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>
          <a:off x="2753431" y="1560926"/>
          <a:ext cx="800312" cy="152693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0.0909</cdr:x>
      <cdr:y>0.1981</cdr:y>
    </cdr:from>
    <cdr:to>
      <cdr:x>0.22536</cdr:x>
      <cdr:y>0.23657</cdr:y>
    </cdr:to>
    <cdr:sp macro="" textlink="">
      <cdr:nvSpPr>
        <cdr:cNvPr id="12" name="Прямая соединительная линия 11"/>
        <cdr:cNvSpPr/>
      </cdr:nvSpPr>
      <cdr:spPr>
        <a:xfrm xmlns:a="http://schemas.openxmlformats.org/drawingml/2006/main">
          <a:off x="550396" y="679288"/>
          <a:ext cx="814180" cy="13191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0.23075</cdr:x>
      <cdr:y>0.08254</cdr:y>
    </cdr:from>
    <cdr:to>
      <cdr:x>0.34562</cdr:x>
      <cdr:y>0.2422</cdr:y>
    </cdr:to>
    <cdr:sp macro="" textlink="">
      <cdr:nvSpPr>
        <cdr:cNvPr id="14" name="Прямая соединительная линия 13"/>
        <cdr:cNvSpPr/>
      </cdr:nvSpPr>
      <cdr:spPr>
        <a:xfrm xmlns:a="http://schemas.openxmlformats.org/drawingml/2006/main" flipV="1">
          <a:off x="1397233" y="283029"/>
          <a:ext cx="695545" cy="54746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0.34812</cdr:x>
      <cdr:y>0.083</cdr:y>
    </cdr:from>
    <cdr:to>
      <cdr:x>0.47802</cdr:x>
      <cdr:y>0.22874</cdr:y>
    </cdr:to>
    <cdr:sp macro="" textlink="">
      <cdr:nvSpPr>
        <cdr:cNvPr id="16" name="Прямая соединительная линия 15"/>
        <cdr:cNvSpPr/>
      </cdr:nvSpPr>
      <cdr:spPr>
        <a:xfrm xmlns:a="http://schemas.openxmlformats.org/drawingml/2006/main">
          <a:off x="2107937" y="284607"/>
          <a:ext cx="786568" cy="49974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0.48162</cdr:x>
      <cdr:y>0.23236</cdr:y>
    </cdr:from>
    <cdr:to>
      <cdr:x>0.6138</cdr:x>
      <cdr:y>0.24653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>
          <a:off x="2916277" y="796753"/>
          <a:ext cx="800373" cy="4858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0.12997</cdr:x>
      <cdr:y>0.73254</cdr:y>
    </cdr:from>
    <cdr:to>
      <cdr:x>0.26328</cdr:x>
      <cdr:y>0.75683</cdr:y>
    </cdr:to>
    <cdr:sp macro="" textlink="">
      <cdr:nvSpPr>
        <cdr:cNvPr id="22" name="Прямая соединительная линия 21"/>
        <cdr:cNvSpPr/>
      </cdr:nvSpPr>
      <cdr:spPr>
        <a:xfrm xmlns:a="http://schemas.openxmlformats.org/drawingml/2006/main">
          <a:off x="786981" y="2511890"/>
          <a:ext cx="807216" cy="8329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0.25479</cdr:x>
      <cdr:y>0.74063</cdr:y>
    </cdr:from>
    <cdr:to>
      <cdr:x>0.38584</cdr:x>
      <cdr:y>0.75885</cdr:y>
    </cdr:to>
    <cdr:sp macro="" textlink="">
      <cdr:nvSpPr>
        <cdr:cNvPr id="24" name="Прямая соединительная линия 23"/>
        <cdr:cNvSpPr/>
      </cdr:nvSpPr>
      <cdr:spPr>
        <a:xfrm xmlns:a="http://schemas.openxmlformats.org/drawingml/2006/main" flipV="1">
          <a:off x="1542829" y="2539631"/>
          <a:ext cx="793471" cy="6247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0.38623</cdr:x>
      <cdr:y>0.70897</cdr:y>
    </cdr:from>
    <cdr:to>
      <cdr:x>0.51841</cdr:x>
      <cdr:y>0.74136</cdr:y>
    </cdr:to>
    <cdr:sp macro="" textlink="">
      <cdr:nvSpPr>
        <cdr:cNvPr id="26" name="Прямая соединительная линия 25"/>
        <cdr:cNvSpPr/>
      </cdr:nvSpPr>
      <cdr:spPr>
        <a:xfrm xmlns:a="http://schemas.openxmlformats.org/drawingml/2006/main" flipV="1">
          <a:off x="2338719" y="2431044"/>
          <a:ext cx="800374" cy="11106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0.51027</cdr:x>
      <cdr:y>0.71229</cdr:y>
    </cdr:from>
    <cdr:to>
      <cdr:x>0.64131</cdr:x>
      <cdr:y>0.79529</cdr:y>
    </cdr:to>
    <cdr:sp macro="" textlink="">
      <cdr:nvSpPr>
        <cdr:cNvPr id="28" name="Прямая соединительная линия 27"/>
        <cdr:cNvSpPr/>
      </cdr:nvSpPr>
      <cdr:spPr>
        <a:xfrm xmlns:a="http://schemas.openxmlformats.org/drawingml/2006/main">
          <a:off x="3089788" y="2442453"/>
          <a:ext cx="793470" cy="28460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0.10522</cdr:x>
      <cdr:y>0.53416</cdr:y>
    </cdr:from>
    <cdr:to>
      <cdr:x>0.25595</cdr:x>
      <cdr:y>0.56398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577298" y="1709531"/>
          <a:ext cx="826936" cy="95415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0.25595</cdr:x>
      <cdr:y>0.51677</cdr:y>
    </cdr:from>
    <cdr:to>
      <cdr:x>0.40233</cdr:x>
      <cdr:y>0.53665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V="1">
          <a:off x="1404234" y="1653871"/>
          <a:ext cx="803082" cy="63611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0.40233</cdr:x>
      <cdr:y>0.4646</cdr:y>
    </cdr:from>
    <cdr:to>
      <cdr:x>0.5516</cdr:x>
      <cdr:y>0.51677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 flipV="1">
          <a:off x="2207316" y="1486894"/>
          <a:ext cx="818984" cy="166977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0.55305</cdr:x>
      <cdr:y>0.41242</cdr:y>
    </cdr:from>
    <cdr:to>
      <cdr:x>0.69943</cdr:x>
      <cdr:y>0.4646</cdr:y>
    </cdr:to>
    <cdr:sp macro="" textlink="">
      <cdr:nvSpPr>
        <cdr:cNvPr id="9" name="Прямая соединительная линия 8"/>
        <cdr:cNvSpPr/>
      </cdr:nvSpPr>
      <cdr:spPr>
        <a:xfrm xmlns:a="http://schemas.openxmlformats.org/drawingml/2006/main" flipV="1">
          <a:off x="3034251" y="1319917"/>
          <a:ext cx="803082" cy="166977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0.1487</cdr:x>
      <cdr:y>0.24596</cdr:y>
    </cdr:from>
    <cdr:to>
      <cdr:x>0.29798</cdr:x>
      <cdr:y>0.29317</cdr:y>
    </cdr:to>
    <cdr:sp macro="" textlink="">
      <cdr:nvSpPr>
        <cdr:cNvPr id="11" name="Прямая соединительная линия 10"/>
        <cdr:cNvSpPr/>
      </cdr:nvSpPr>
      <cdr:spPr>
        <a:xfrm xmlns:a="http://schemas.openxmlformats.org/drawingml/2006/main" flipV="1">
          <a:off x="815837" y="787179"/>
          <a:ext cx="818985" cy="15107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0.29943</cdr:x>
      <cdr:y>0.20621</cdr:y>
    </cdr:from>
    <cdr:to>
      <cdr:x>0.4429</cdr:x>
      <cdr:y>0.24596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1642773" y="659958"/>
          <a:ext cx="787179" cy="12722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0.44435</cdr:x>
      <cdr:y>0.10186</cdr:y>
    </cdr:from>
    <cdr:to>
      <cdr:x>0.59363</cdr:x>
      <cdr:y>0.2087</cdr:y>
    </cdr:to>
    <cdr:sp macro="" textlink="">
      <cdr:nvSpPr>
        <cdr:cNvPr id="15" name="Прямая соединительная линия 14"/>
        <cdr:cNvSpPr/>
      </cdr:nvSpPr>
      <cdr:spPr>
        <a:xfrm xmlns:a="http://schemas.openxmlformats.org/drawingml/2006/main" flipV="1">
          <a:off x="2437903" y="326004"/>
          <a:ext cx="818985" cy="34190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0.59508</cdr:x>
      <cdr:y>0.09938</cdr:y>
    </cdr:from>
    <cdr:to>
      <cdr:x>0.74001</cdr:x>
      <cdr:y>0.13168</cdr:y>
    </cdr:to>
    <cdr:sp macro="" textlink="">
      <cdr:nvSpPr>
        <cdr:cNvPr id="17" name="Прямая соединительная линия 16"/>
        <cdr:cNvSpPr/>
      </cdr:nvSpPr>
      <cdr:spPr>
        <a:xfrm xmlns:a="http://schemas.openxmlformats.org/drawingml/2006/main">
          <a:off x="3264839" y="318052"/>
          <a:ext cx="795131" cy="1033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5E1F-9835-412F-9A9F-8D37CEC1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9435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63089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2021-02-10T08:02:00Z</cp:lastPrinted>
  <dcterms:created xsi:type="dcterms:W3CDTF">2021-02-11T06:41:00Z</dcterms:created>
  <dcterms:modified xsi:type="dcterms:W3CDTF">2021-02-11T06:41:00Z</dcterms:modified>
</cp:coreProperties>
</file>