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F1" w:rsidRDefault="00F021F1" w:rsidP="00F021F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F021F1" w:rsidRPr="003B68C4" w:rsidRDefault="00F021F1" w:rsidP="00F021F1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БЕЛГОРОДСКАЯ  ОБЛАСТЬ </w:t>
      </w:r>
    </w:p>
    <w:p w:rsidR="00F021F1" w:rsidRPr="003B68C4" w:rsidRDefault="00F021F1" w:rsidP="00F021F1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СОВЕТ ДЕПУТАТОВ </w:t>
      </w:r>
    </w:p>
    <w:p w:rsidR="00F021F1" w:rsidRDefault="00F021F1" w:rsidP="00F021F1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ГРАЙВОРОНСКОГО </w:t>
      </w:r>
      <w:r>
        <w:rPr>
          <w:b/>
          <w:sz w:val="32"/>
          <w:szCs w:val="32"/>
        </w:rPr>
        <w:t>МУНИЦИПАЛЬНОГО</w:t>
      </w:r>
      <w:r w:rsidRPr="003B68C4">
        <w:rPr>
          <w:b/>
          <w:sz w:val="32"/>
          <w:szCs w:val="32"/>
        </w:rPr>
        <w:t xml:space="preserve"> ОКРУГА</w:t>
      </w:r>
    </w:p>
    <w:p w:rsidR="00F021F1" w:rsidRPr="003B68C4" w:rsidRDefault="00F021F1" w:rsidP="00F021F1"/>
    <w:p w:rsidR="00F021F1" w:rsidRPr="003B68C4" w:rsidRDefault="00F021F1" w:rsidP="00F021F1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>РЕШЕНИЕ</w:t>
      </w:r>
    </w:p>
    <w:p w:rsidR="00F021F1" w:rsidRPr="00501813" w:rsidRDefault="00F021F1" w:rsidP="00F021F1">
      <w:pPr>
        <w:rPr>
          <w:b/>
        </w:rPr>
      </w:pPr>
    </w:p>
    <w:p w:rsidR="00F021F1" w:rsidRPr="00501813" w:rsidRDefault="00F021F1" w:rsidP="00F021F1">
      <w:r>
        <w:t>23 апреля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1813">
        <w:t xml:space="preserve">     № </w:t>
      </w:r>
    </w:p>
    <w:p w:rsidR="00F021F1" w:rsidRDefault="00F021F1" w:rsidP="00F021F1">
      <w:pPr>
        <w:ind w:right="-159"/>
        <w:jc w:val="both"/>
        <w:rPr>
          <w:b/>
        </w:rPr>
      </w:pPr>
    </w:p>
    <w:p w:rsidR="00A37D3F" w:rsidRDefault="00A37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7D3F" w:rsidRDefault="00A37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7D3F" w:rsidRDefault="00A37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7B2" w:rsidRPr="00715EDA" w:rsidRDefault="00F02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5ED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5EDA">
        <w:rPr>
          <w:rFonts w:ascii="Times New Roman" w:hAnsi="Times New Roman" w:cs="Times New Roman"/>
          <w:sz w:val="28"/>
          <w:szCs w:val="28"/>
        </w:rPr>
        <w:t>оложения о муниципальном жилищном фонде</w:t>
      </w:r>
    </w:p>
    <w:p w:rsidR="002417B2" w:rsidRPr="00715EDA" w:rsidRDefault="00F021F1" w:rsidP="00C252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коммерческого использования Г</w:t>
      </w:r>
      <w:r w:rsidRPr="00715EDA">
        <w:rPr>
          <w:rFonts w:ascii="Times New Roman" w:hAnsi="Times New Roman" w:cs="Times New Roman"/>
          <w:sz w:val="28"/>
          <w:szCs w:val="28"/>
        </w:rPr>
        <w:t>райворонского 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2417B2" w:rsidRPr="00715EDA" w:rsidRDefault="00241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219" w:rsidRDefault="00C25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1F1" w:rsidRPr="00F021F1" w:rsidRDefault="00F02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1F1" w:rsidRPr="00F021F1" w:rsidRDefault="002417B2" w:rsidP="00A37D3F">
      <w:pPr>
        <w:autoSpaceDE w:val="0"/>
        <w:autoSpaceDN w:val="0"/>
        <w:adjustRightInd w:val="0"/>
        <w:ind w:firstLine="708"/>
        <w:jc w:val="both"/>
      </w:pPr>
      <w:proofErr w:type="gramStart"/>
      <w:r w:rsidRPr="00F021F1">
        <w:t xml:space="preserve">В соответствии с </w:t>
      </w:r>
      <w:hyperlink r:id="rId6">
        <w:r w:rsidRPr="00F021F1">
          <w:t>главой 35</w:t>
        </w:r>
      </w:hyperlink>
      <w:r w:rsidRPr="00F021F1">
        <w:t xml:space="preserve"> Гражданского кодекса Российской Федерации, </w:t>
      </w:r>
      <w:hyperlink r:id="rId7">
        <w:r w:rsidRPr="00F021F1">
          <w:t>статьей 19</w:t>
        </w:r>
      </w:hyperlink>
      <w:r w:rsidRPr="00F021F1">
        <w:t xml:space="preserve"> Жилищного кодекса Российской Федерации, Федеральным </w:t>
      </w:r>
      <w:hyperlink r:id="rId8">
        <w:r w:rsidRPr="00F021F1">
          <w:t>законом</w:t>
        </w:r>
      </w:hyperlink>
      <w:r w:rsidRPr="00F021F1">
        <w:t xml:space="preserve"> от 6 октября 2003 года </w:t>
      </w:r>
      <w:r w:rsidR="00F021F1">
        <w:t>№ 131-ФЗ «</w:t>
      </w:r>
      <w:r w:rsidRPr="00F021F1">
        <w:t>Об общих принципах организации местного самоуп</w:t>
      </w:r>
      <w:r w:rsidR="00F021F1">
        <w:t>равления в Российской Федерации»</w:t>
      </w:r>
      <w:r w:rsidRPr="00F021F1">
        <w:t xml:space="preserve">, </w:t>
      </w:r>
      <w:hyperlink r:id="rId9">
        <w:r w:rsidRPr="00F021F1">
          <w:t>Уставом</w:t>
        </w:r>
      </w:hyperlink>
      <w:r w:rsidRPr="00F021F1">
        <w:t xml:space="preserve"> </w:t>
      </w:r>
      <w:r w:rsidR="00715EDA" w:rsidRPr="00F021F1">
        <w:t xml:space="preserve">Грайворонского </w:t>
      </w:r>
      <w:r w:rsidRPr="00F021F1">
        <w:t xml:space="preserve">муниципального </w:t>
      </w:r>
      <w:r w:rsidR="00715EDA" w:rsidRPr="00F021F1">
        <w:t>округа</w:t>
      </w:r>
      <w:r w:rsidRPr="00F021F1">
        <w:t xml:space="preserve"> Белгородской области,</w:t>
      </w:r>
      <w:r w:rsidR="00F021F1">
        <w:t xml:space="preserve">            </w:t>
      </w:r>
      <w:r w:rsidRPr="00F021F1">
        <w:t xml:space="preserve">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</w:t>
      </w:r>
      <w:proofErr w:type="gramEnd"/>
    </w:p>
    <w:p w:rsidR="00A37D3F" w:rsidRPr="00F021F1" w:rsidRDefault="00A37D3F" w:rsidP="00A37D3F">
      <w:pPr>
        <w:autoSpaceDE w:val="0"/>
        <w:autoSpaceDN w:val="0"/>
        <w:adjustRightInd w:val="0"/>
        <w:ind w:firstLine="708"/>
        <w:jc w:val="both"/>
      </w:pPr>
      <w:r w:rsidRPr="00F021F1">
        <w:t xml:space="preserve">Совет депутатов Грайворонского муниципального округа Белгородской области </w:t>
      </w:r>
      <w:proofErr w:type="spellStart"/>
      <w:proofErr w:type="gramStart"/>
      <w:r w:rsidRPr="00F021F1">
        <w:rPr>
          <w:b/>
        </w:rPr>
        <w:t>р</w:t>
      </w:r>
      <w:proofErr w:type="spellEnd"/>
      <w:proofErr w:type="gramEnd"/>
      <w:r w:rsidRPr="00F021F1">
        <w:rPr>
          <w:b/>
        </w:rPr>
        <w:t xml:space="preserve"> е </w:t>
      </w:r>
      <w:proofErr w:type="spellStart"/>
      <w:r w:rsidRPr="00F021F1">
        <w:rPr>
          <w:b/>
        </w:rPr>
        <w:t>ш</w:t>
      </w:r>
      <w:proofErr w:type="spellEnd"/>
      <w:r w:rsidRPr="00F021F1">
        <w:rPr>
          <w:b/>
        </w:rPr>
        <w:t xml:space="preserve"> и л</w:t>
      </w:r>
      <w:r w:rsidRPr="00F021F1">
        <w:t>:</w:t>
      </w:r>
    </w:p>
    <w:p w:rsidR="002417B2" w:rsidRPr="00F021F1" w:rsidRDefault="002417B2" w:rsidP="00A37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A0A" w:rsidRPr="00A37D3F" w:rsidRDefault="002417B2" w:rsidP="00CA3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F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F021F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021F1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коммерческого использования </w:t>
      </w:r>
      <w:r w:rsidR="00A37D3F" w:rsidRPr="00F021F1">
        <w:rPr>
          <w:rFonts w:ascii="Times New Roman" w:hAnsi="Times New Roman" w:cs="Times New Roman"/>
          <w:sz w:val="28"/>
          <w:szCs w:val="28"/>
        </w:rPr>
        <w:t xml:space="preserve">Грайворонского </w:t>
      </w:r>
      <w:r w:rsidRPr="00F021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7D3F" w:rsidRPr="00F021F1">
        <w:rPr>
          <w:rFonts w:ascii="Times New Roman" w:hAnsi="Times New Roman" w:cs="Times New Roman"/>
          <w:sz w:val="28"/>
          <w:szCs w:val="28"/>
        </w:rPr>
        <w:t>округа</w:t>
      </w:r>
      <w:r w:rsidRPr="00F021F1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F021F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37D3F" w:rsidRPr="00A37D3F" w:rsidRDefault="00A37D3F" w:rsidP="00A37D3F">
      <w:pPr>
        <w:ind w:firstLine="708"/>
        <w:jc w:val="both"/>
        <w:rPr>
          <w:lang w:eastAsia="ar-SA" w:bidi="ru-RU"/>
        </w:rPr>
      </w:pPr>
      <w:r w:rsidRPr="00A37D3F">
        <w:rPr>
          <w:lang w:eastAsia="ar-SA" w:bidi="ru-RU"/>
        </w:rPr>
        <w:t xml:space="preserve">2. Опубликовать настоящее решение в газете «Родной край»                                 или в сетевом издании «Родной край 31» (rodkray31.ru), и разместить                               на официальном сайте органов местного самоуправления Грайворонского муниципального округа </w:t>
      </w:r>
      <w:r w:rsidRPr="00A37D3F">
        <w:t>(grajvoron-r31.gosweb.gosuslugi.ru).</w:t>
      </w:r>
    </w:p>
    <w:p w:rsidR="00A37D3F" w:rsidRPr="00A37D3F" w:rsidRDefault="00A37D3F" w:rsidP="00A37D3F">
      <w:pPr>
        <w:ind w:firstLine="708"/>
        <w:jc w:val="both"/>
      </w:pPr>
      <w:r w:rsidRPr="00A37D3F">
        <w:rPr>
          <w:bCs/>
        </w:rPr>
        <w:t>3.</w:t>
      </w:r>
      <w:r w:rsidRPr="00A37D3F">
        <w:t xml:space="preserve"> </w:t>
      </w:r>
      <w:proofErr w:type="gramStart"/>
      <w:r w:rsidRPr="00A37D3F">
        <w:t>Контроль за</w:t>
      </w:r>
      <w:proofErr w:type="gramEnd"/>
      <w:r w:rsidRPr="00A37D3F">
        <w:t xml:space="preserve"> выполнением данного решения возложить </w:t>
      </w:r>
      <w:r w:rsidR="00CA3A0A">
        <w:t xml:space="preserve">                     </w:t>
      </w:r>
      <w:r w:rsidRPr="00A37D3F">
        <w:t>на постоянную комиссию Совета депутатов Грайворонского муниципального округа по бюджету, финансам, налогам и стратегическому развитию</w:t>
      </w:r>
      <w:r w:rsidR="00CA3A0A">
        <w:t xml:space="preserve">            </w:t>
      </w:r>
      <w:r w:rsidRPr="00A37D3F">
        <w:t xml:space="preserve"> (Горбач В.Н.).</w:t>
      </w:r>
    </w:p>
    <w:p w:rsidR="002417B2" w:rsidRPr="00715EDA" w:rsidRDefault="00241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7B2" w:rsidRPr="00715EDA" w:rsidRDefault="00241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D3F" w:rsidRPr="00CA3A0A" w:rsidRDefault="00A37D3F" w:rsidP="00CA3A0A">
      <w:pPr>
        <w:jc w:val="both"/>
        <w:rPr>
          <w:b/>
        </w:rPr>
      </w:pPr>
      <w:r w:rsidRPr="00CA3A0A">
        <w:rPr>
          <w:b/>
        </w:rPr>
        <w:t xml:space="preserve">Председатель  Совета депутатов </w:t>
      </w:r>
    </w:p>
    <w:p w:rsidR="002417B2" w:rsidRPr="00CA3A0A" w:rsidRDefault="00A37D3F" w:rsidP="00CA3A0A">
      <w:pPr>
        <w:jc w:val="both"/>
        <w:rPr>
          <w:b/>
        </w:rPr>
      </w:pPr>
      <w:r w:rsidRPr="00CA3A0A">
        <w:rPr>
          <w:b/>
        </w:rPr>
        <w:t xml:space="preserve">Грайворонского муниципального округа </w:t>
      </w:r>
      <w:r w:rsidRPr="00CA3A0A">
        <w:rPr>
          <w:b/>
        </w:rPr>
        <w:tab/>
        <w:t xml:space="preserve">                           А.Ю. Попов</w:t>
      </w:r>
    </w:p>
    <w:p w:rsidR="007A1EBB" w:rsidRDefault="007A1EBB" w:rsidP="007A1EBB">
      <w:pPr>
        <w:ind w:left="3828"/>
        <w:jc w:val="center"/>
        <w:rPr>
          <w:b/>
        </w:rPr>
      </w:pPr>
      <w:r w:rsidRPr="006E1E05">
        <w:rPr>
          <w:b/>
        </w:rPr>
        <w:lastRenderedPageBreak/>
        <w:t xml:space="preserve">Приложение </w:t>
      </w:r>
    </w:p>
    <w:p w:rsidR="007A1EBB" w:rsidRDefault="007A1EBB" w:rsidP="007A1EBB">
      <w:pPr>
        <w:ind w:left="3828"/>
        <w:jc w:val="center"/>
        <w:rPr>
          <w:b/>
        </w:rPr>
      </w:pPr>
    </w:p>
    <w:p w:rsidR="007A1EBB" w:rsidRPr="006E1E05" w:rsidRDefault="007A1EBB" w:rsidP="007A1EBB">
      <w:pPr>
        <w:ind w:left="3828"/>
        <w:jc w:val="center"/>
        <w:rPr>
          <w:b/>
        </w:rPr>
      </w:pPr>
      <w:r>
        <w:rPr>
          <w:b/>
        </w:rPr>
        <w:t>УТВЕРЖДЕНО</w:t>
      </w:r>
    </w:p>
    <w:p w:rsidR="007A1EBB" w:rsidRPr="006E1E05" w:rsidRDefault="007A1EBB" w:rsidP="007A1EBB">
      <w:pPr>
        <w:ind w:left="3828"/>
        <w:jc w:val="center"/>
        <w:rPr>
          <w:b/>
        </w:rPr>
      </w:pPr>
      <w:r>
        <w:rPr>
          <w:b/>
        </w:rPr>
        <w:t>решением</w:t>
      </w:r>
      <w:r w:rsidRPr="006E1E05">
        <w:rPr>
          <w:b/>
        </w:rPr>
        <w:t xml:space="preserve"> Совета депутатов</w:t>
      </w:r>
    </w:p>
    <w:p w:rsidR="007A1EBB" w:rsidRPr="006E1E05" w:rsidRDefault="007A1EBB" w:rsidP="007A1EBB">
      <w:pPr>
        <w:ind w:left="3828"/>
        <w:jc w:val="center"/>
        <w:rPr>
          <w:b/>
        </w:rPr>
      </w:pPr>
      <w:r w:rsidRPr="006E1E05">
        <w:rPr>
          <w:b/>
        </w:rPr>
        <w:t xml:space="preserve">Грайворонского </w:t>
      </w:r>
      <w:r>
        <w:rPr>
          <w:b/>
        </w:rPr>
        <w:t>муниципального</w:t>
      </w:r>
      <w:r w:rsidRPr="006E1E05">
        <w:rPr>
          <w:b/>
        </w:rPr>
        <w:t xml:space="preserve"> округа</w:t>
      </w:r>
    </w:p>
    <w:p w:rsidR="007A1EBB" w:rsidRPr="006E1E05" w:rsidRDefault="007A1EBB" w:rsidP="007A1EBB">
      <w:pPr>
        <w:ind w:left="3828" w:right="-139"/>
        <w:jc w:val="center"/>
        <w:rPr>
          <w:b/>
        </w:rPr>
      </w:pPr>
      <w:r>
        <w:rPr>
          <w:b/>
        </w:rPr>
        <w:t>о</w:t>
      </w:r>
      <w:r w:rsidRPr="006E1E05">
        <w:rPr>
          <w:b/>
        </w:rPr>
        <w:t>т</w:t>
      </w:r>
      <w:r>
        <w:rPr>
          <w:b/>
        </w:rPr>
        <w:t xml:space="preserve"> «</w:t>
      </w:r>
      <w:r w:rsidR="00CA3A0A">
        <w:rPr>
          <w:b/>
        </w:rPr>
        <w:t>23</w:t>
      </w:r>
      <w:r>
        <w:rPr>
          <w:b/>
        </w:rPr>
        <w:t xml:space="preserve">» </w:t>
      </w:r>
      <w:r w:rsidR="00CA3A0A">
        <w:rPr>
          <w:b/>
        </w:rPr>
        <w:t>апреля</w:t>
      </w:r>
      <w:r w:rsidRPr="006E1E05">
        <w:rPr>
          <w:b/>
        </w:rPr>
        <w:t xml:space="preserve"> </w:t>
      </w:r>
      <w:r>
        <w:rPr>
          <w:b/>
        </w:rPr>
        <w:t>2025</w:t>
      </w:r>
      <w:r w:rsidRPr="006E1E05">
        <w:rPr>
          <w:b/>
        </w:rPr>
        <w:t xml:space="preserve"> года №</w:t>
      </w:r>
      <w:r>
        <w:rPr>
          <w:b/>
        </w:rPr>
        <w:t>____</w:t>
      </w:r>
      <w:r w:rsidRPr="006E1E05">
        <w:rPr>
          <w:b/>
        </w:rPr>
        <w:t xml:space="preserve"> </w:t>
      </w:r>
    </w:p>
    <w:p w:rsidR="007A1EBB" w:rsidRDefault="007A1EBB" w:rsidP="007A1EBB">
      <w:pPr>
        <w:ind w:right="-703"/>
        <w:rPr>
          <w:sz w:val="23"/>
          <w:szCs w:val="23"/>
        </w:rPr>
      </w:pPr>
    </w:p>
    <w:p w:rsidR="002417B2" w:rsidRPr="00715EDA" w:rsidRDefault="00241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0A" w:rsidRDefault="007A1EBB" w:rsidP="007A1E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15ED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EBB" w:rsidRPr="00715EDA" w:rsidRDefault="00CA3A0A" w:rsidP="007A1E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5EDA">
        <w:rPr>
          <w:rFonts w:ascii="Times New Roman" w:hAnsi="Times New Roman" w:cs="Times New Roman"/>
          <w:sz w:val="28"/>
          <w:szCs w:val="28"/>
        </w:rPr>
        <w:t>о муниципальном жилищном фонде</w:t>
      </w:r>
    </w:p>
    <w:p w:rsidR="007A1EBB" w:rsidRPr="00715EDA" w:rsidRDefault="00CA3A0A" w:rsidP="007A1E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коммерческого использования Г</w:t>
      </w:r>
      <w:r w:rsidRPr="00715EDA">
        <w:rPr>
          <w:rFonts w:ascii="Times New Roman" w:hAnsi="Times New Roman" w:cs="Times New Roman"/>
          <w:sz w:val="28"/>
          <w:szCs w:val="28"/>
        </w:rPr>
        <w:t>райворонского 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2417B2" w:rsidRPr="00715EDA" w:rsidRDefault="00241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7B2" w:rsidRPr="00715EDA" w:rsidRDefault="00241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7B2" w:rsidRPr="00CA3A0A" w:rsidRDefault="002417B2" w:rsidP="00CA3A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3A0A">
        <w:rPr>
          <w:rFonts w:ascii="Times New Roman" w:hAnsi="Times New Roman" w:cs="Times New Roman"/>
          <w:sz w:val="28"/>
          <w:szCs w:val="28"/>
        </w:rPr>
        <w:t>1. О</w:t>
      </w:r>
      <w:r w:rsidR="00CA3A0A" w:rsidRPr="00CA3A0A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2417B2" w:rsidRPr="00CA3A0A" w:rsidRDefault="002417B2" w:rsidP="00CA3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1.1. </w:t>
      </w:r>
      <w:proofErr w:type="gramStart"/>
      <w:r w:rsidRPr="00CA3A0A">
        <w:rPr>
          <w:rFonts w:eastAsiaTheme="minorHAnsi"/>
          <w:kern w:val="0"/>
          <w:lang w:eastAsia="en-US"/>
        </w:rPr>
        <w:t xml:space="preserve">Настоящее положение разработано в соответствии с Гражданским </w:t>
      </w:r>
      <w:hyperlink r:id="rId10" w:history="1">
        <w:r w:rsidRPr="00CA3A0A">
          <w:rPr>
            <w:rFonts w:eastAsiaTheme="minorHAnsi"/>
            <w:kern w:val="0"/>
            <w:lang w:eastAsia="en-US"/>
          </w:rPr>
          <w:t>кодексом</w:t>
        </w:r>
      </w:hyperlink>
      <w:r w:rsidRPr="00CA3A0A">
        <w:rPr>
          <w:rFonts w:eastAsiaTheme="minorHAnsi"/>
          <w:kern w:val="0"/>
          <w:lang w:eastAsia="en-US"/>
        </w:rPr>
        <w:t xml:space="preserve"> Российской Федерации, Жилищным </w:t>
      </w:r>
      <w:hyperlink r:id="rId11" w:history="1">
        <w:r w:rsidRPr="00CA3A0A">
          <w:rPr>
            <w:rFonts w:eastAsiaTheme="minorHAnsi"/>
            <w:kern w:val="0"/>
            <w:lang w:eastAsia="en-US"/>
          </w:rPr>
          <w:t>кодексом</w:t>
        </w:r>
      </w:hyperlink>
      <w:r w:rsidRPr="00CA3A0A">
        <w:rPr>
          <w:rFonts w:eastAsiaTheme="minorHAnsi"/>
          <w:kern w:val="0"/>
          <w:lang w:eastAsia="en-US"/>
        </w:rPr>
        <w:t xml:space="preserve"> Российской Федерации, Федеральным </w:t>
      </w:r>
      <w:hyperlink r:id="rId12" w:history="1">
        <w:r w:rsidRPr="00CA3A0A">
          <w:rPr>
            <w:rFonts w:eastAsiaTheme="minorHAnsi"/>
            <w:kern w:val="0"/>
            <w:lang w:eastAsia="en-US"/>
          </w:rPr>
          <w:t>законом</w:t>
        </w:r>
      </w:hyperlink>
      <w:r w:rsidR="00CA3A0A">
        <w:rPr>
          <w:rFonts w:eastAsiaTheme="minorHAnsi"/>
          <w:kern w:val="0"/>
          <w:lang w:eastAsia="en-US"/>
        </w:rPr>
        <w:t xml:space="preserve"> от 6 октября 2003 года № 131-ФЗ «</w:t>
      </w:r>
      <w:r w:rsidRPr="00CA3A0A">
        <w:rPr>
          <w:rFonts w:eastAsiaTheme="minorHAnsi"/>
          <w:kern w:val="0"/>
          <w:lang w:eastAsia="en-US"/>
        </w:rPr>
        <w:t>Об общих принципах организации местного самоуп</w:t>
      </w:r>
      <w:r w:rsidR="00CA3A0A">
        <w:rPr>
          <w:rFonts w:eastAsiaTheme="minorHAnsi"/>
          <w:kern w:val="0"/>
          <w:lang w:eastAsia="en-US"/>
        </w:rPr>
        <w:t>равления в Российской Федерации»</w:t>
      </w:r>
      <w:r w:rsidRPr="00CA3A0A">
        <w:rPr>
          <w:rFonts w:eastAsiaTheme="minorHAnsi"/>
          <w:kern w:val="0"/>
          <w:lang w:eastAsia="en-US"/>
        </w:rPr>
        <w:t xml:space="preserve">, </w:t>
      </w:r>
      <w:hyperlink r:id="rId13" w:history="1">
        <w:r w:rsidRPr="00CA3A0A">
          <w:rPr>
            <w:rFonts w:eastAsiaTheme="minorHAnsi"/>
            <w:kern w:val="0"/>
            <w:lang w:eastAsia="en-US"/>
          </w:rPr>
          <w:t>Уставом</w:t>
        </w:r>
      </w:hyperlink>
      <w:r w:rsidRPr="00CA3A0A">
        <w:rPr>
          <w:rFonts w:eastAsiaTheme="minorHAnsi"/>
          <w:kern w:val="0"/>
          <w:lang w:eastAsia="en-US"/>
        </w:rPr>
        <w:t xml:space="preserve"> </w:t>
      </w:r>
      <w:r w:rsidR="009A6BE3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 и определяет порядок и условия предоставления жилых помещений муниципального жилищного фонда коммерческого использования </w:t>
      </w:r>
      <w:r w:rsidR="009A6BE3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 физическим лицам (далее - Положение).</w:t>
      </w:r>
      <w:proofErr w:type="gramEnd"/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1.2. Муниципальный жилищный фонд коммерческого использования представляет собой совокупность жилых помещений, включающую жилые дома, квартиры, комнаты, находящиеся в собственности </w:t>
      </w:r>
      <w:r w:rsidR="009A6BE3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округа, предоставляемые физическим лицам на условиях коммерческого найма.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основании постановления администрации </w:t>
      </w:r>
      <w:r w:rsidR="00147B44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1.4. Отнесение жилых помещений муниципального жилищного фонда </w:t>
      </w:r>
      <w:r w:rsidR="00CA3A0A">
        <w:rPr>
          <w:rFonts w:eastAsiaTheme="minorHAnsi"/>
          <w:kern w:val="0"/>
          <w:lang w:eastAsia="en-US"/>
        </w:rPr>
        <w:t xml:space="preserve">             </w:t>
      </w:r>
      <w:r w:rsidRPr="00CA3A0A">
        <w:rPr>
          <w:rFonts w:eastAsiaTheme="minorHAnsi"/>
          <w:kern w:val="0"/>
          <w:lang w:eastAsia="en-US"/>
        </w:rPr>
        <w:t>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1.5. </w:t>
      </w:r>
      <w:proofErr w:type="gramStart"/>
      <w:r w:rsidRPr="00CA3A0A">
        <w:rPr>
          <w:rFonts w:eastAsiaTheme="minorHAnsi"/>
          <w:kern w:val="0"/>
          <w:lang w:eastAsia="en-US"/>
        </w:rPr>
        <w:t>Жилые помещения, отнесенные к муниципальному жилищному 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lastRenderedPageBreak/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1.7. Жилые помещения по договору коммерческого найма предоставляются при наличии таких помещений в муниципальном жилищном фонде коммерческого использования.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1.8. При определении оплаты за наем жилого помещения по договору коммерческого найма учитывается кадастровая стоимость жилого помещения. Стоимость учитывается на момент заключения договора коммерческого найма.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kern w:val="0"/>
          <w:lang w:eastAsia="en-US"/>
        </w:rPr>
      </w:pPr>
      <w:r w:rsidRPr="00CA3A0A">
        <w:rPr>
          <w:rFonts w:eastAsiaTheme="minorHAnsi"/>
          <w:b/>
          <w:bCs/>
          <w:kern w:val="0"/>
          <w:lang w:eastAsia="en-US"/>
        </w:rPr>
        <w:t>2. Условия предоставления жилых помещений</w:t>
      </w:r>
    </w:p>
    <w:p w:rsidR="006135DB" w:rsidRPr="00CA3A0A" w:rsidRDefault="006135DB" w:rsidP="00CA3A0A">
      <w:pPr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lang w:eastAsia="en-US"/>
        </w:rPr>
      </w:pPr>
      <w:r w:rsidRPr="00CA3A0A">
        <w:rPr>
          <w:rFonts w:eastAsiaTheme="minorHAnsi"/>
          <w:b/>
          <w:bCs/>
          <w:kern w:val="0"/>
          <w:lang w:eastAsia="en-US"/>
        </w:rPr>
        <w:t>по договорам коммерческого найма</w:t>
      </w:r>
    </w:p>
    <w:p w:rsidR="006135DB" w:rsidRPr="00CA3A0A" w:rsidRDefault="006135DB" w:rsidP="00CA3A0A">
      <w:pPr>
        <w:autoSpaceDE w:val="0"/>
        <w:autoSpaceDN w:val="0"/>
        <w:adjustRightInd w:val="0"/>
        <w:jc w:val="both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2.1. Коммерческий наем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2.2. Основным документом, регулирующим отношения </w:t>
      </w:r>
      <w:proofErr w:type="spellStart"/>
      <w:r w:rsidRPr="00CA3A0A">
        <w:rPr>
          <w:rFonts w:eastAsiaTheme="minorHAnsi"/>
          <w:kern w:val="0"/>
          <w:lang w:eastAsia="en-US"/>
        </w:rPr>
        <w:t>наймодателя</w:t>
      </w:r>
      <w:proofErr w:type="spellEnd"/>
      <w:r w:rsidRPr="00CA3A0A">
        <w:rPr>
          <w:rFonts w:eastAsiaTheme="minorHAnsi"/>
          <w:kern w:val="0"/>
          <w:lang w:eastAsia="en-US"/>
        </w:rPr>
        <w:t xml:space="preserve"> </w:t>
      </w:r>
      <w:r w:rsidR="00CA3A0A">
        <w:rPr>
          <w:rFonts w:eastAsiaTheme="minorHAnsi"/>
          <w:kern w:val="0"/>
          <w:lang w:eastAsia="en-US"/>
        </w:rPr>
        <w:t xml:space="preserve">             </w:t>
      </w:r>
      <w:r w:rsidRPr="00CA3A0A">
        <w:rPr>
          <w:rFonts w:eastAsiaTheme="minorHAnsi"/>
          <w:kern w:val="0"/>
          <w:lang w:eastAsia="en-US"/>
        </w:rPr>
        <w:t>с нанимателем, является договор коммерческого найма жилого помещения, заключаемый в письменной форме.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Договор коммерческого найма - соглашение, по которому собственник жилого помещения (</w:t>
      </w:r>
      <w:proofErr w:type="spellStart"/>
      <w:r w:rsidRPr="00CA3A0A">
        <w:rPr>
          <w:rFonts w:eastAsiaTheme="minorHAnsi"/>
          <w:kern w:val="0"/>
          <w:lang w:eastAsia="en-US"/>
        </w:rPr>
        <w:t>наймодатель</w:t>
      </w:r>
      <w:proofErr w:type="spellEnd"/>
      <w:r w:rsidRPr="00CA3A0A">
        <w:rPr>
          <w:rFonts w:eastAsiaTheme="minorHAnsi"/>
          <w:kern w:val="0"/>
          <w:lang w:eastAsia="en-US"/>
        </w:rPr>
        <w:t xml:space="preserve">) обязуются предоставить другой стороне (нанимателю) жилое помещение за плату во временное владение </w:t>
      </w:r>
      <w:r w:rsidR="00CA3A0A">
        <w:rPr>
          <w:rFonts w:eastAsiaTheme="minorHAnsi"/>
          <w:kern w:val="0"/>
          <w:lang w:eastAsia="en-US"/>
        </w:rPr>
        <w:t xml:space="preserve">                             </w:t>
      </w:r>
      <w:r w:rsidRPr="00CA3A0A">
        <w:rPr>
          <w:rFonts w:eastAsiaTheme="minorHAnsi"/>
          <w:kern w:val="0"/>
          <w:lang w:eastAsia="en-US"/>
        </w:rPr>
        <w:t>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часть жилого дома), находящееся в собственности </w:t>
      </w:r>
      <w:r w:rsidR="00D41FE5" w:rsidRPr="00CA3A0A">
        <w:rPr>
          <w:rFonts w:eastAsiaTheme="minorHAnsi"/>
          <w:kern w:val="0"/>
          <w:lang w:eastAsia="en-US"/>
        </w:rPr>
        <w:t>Грайворонского</w:t>
      </w:r>
      <w:r w:rsidRPr="00CA3A0A">
        <w:rPr>
          <w:rFonts w:eastAsiaTheme="minorHAnsi"/>
          <w:kern w:val="0"/>
          <w:lang w:eastAsia="en-US"/>
        </w:rPr>
        <w:t xml:space="preserve"> </w:t>
      </w:r>
      <w:r w:rsidR="00D41FE5" w:rsidRPr="00CA3A0A">
        <w:rPr>
          <w:rFonts w:eastAsiaTheme="minorHAnsi"/>
          <w:kern w:val="0"/>
          <w:lang w:eastAsia="en-US"/>
        </w:rPr>
        <w:t>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Фактическая передача жилого помещения осуществляется </w:t>
      </w:r>
      <w:r w:rsidR="00CA3A0A">
        <w:rPr>
          <w:rFonts w:eastAsiaTheme="minorHAnsi"/>
          <w:kern w:val="0"/>
          <w:lang w:eastAsia="en-US"/>
        </w:rPr>
        <w:t xml:space="preserve">                           </w:t>
      </w:r>
      <w:r w:rsidRPr="00CA3A0A">
        <w:rPr>
          <w:rFonts w:eastAsiaTheme="minorHAnsi"/>
          <w:kern w:val="0"/>
          <w:lang w:eastAsia="en-US"/>
        </w:rPr>
        <w:t>на основании акта приема-передачи жилого помещения.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2.5. Сдача жилого помещения в коммерческий наем не влечет перехода права собственности на него.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2.6. </w:t>
      </w:r>
      <w:proofErr w:type="spellStart"/>
      <w:r w:rsidRPr="00CA3A0A">
        <w:rPr>
          <w:rFonts w:eastAsiaTheme="minorHAnsi"/>
          <w:kern w:val="0"/>
          <w:lang w:eastAsia="en-US"/>
        </w:rPr>
        <w:t>Наймодателем</w:t>
      </w:r>
      <w:proofErr w:type="spellEnd"/>
      <w:r w:rsidRPr="00CA3A0A">
        <w:rPr>
          <w:rFonts w:eastAsiaTheme="minorHAnsi"/>
          <w:kern w:val="0"/>
          <w:lang w:eastAsia="en-US"/>
        </w:rPr>
        <w:t xml:space="preserve"> жилого помещения по договору коммерческого найма жилого помещения является </w:t>
      </w:r>
      <w:r w:rsidR="00D41FE5" w:rsidRPr="00CA3A0A">
        <w:rPr>
          <w:rFonts w:eastAsiaTheme="minorHAnsi"/>
          <w:kern w:val="0"/>
          <w:lang w:eastAsia="en-US"/>
        </w:rPr>
        <w:t xml:space="preserve">управление по строительству, транспорту, ЖКХ и ТЭК </w:t>
      </w:r>
      <w:r w:rsidRPr="00CA3A0A">
        <w:rPr>
          <w:rFonts w:eastAsiaTheme="minorHAnsi"/>
          <w:kern w:val="0"/>
          <w:lang w:eastAsia="en-US"/>
        </w:rPr>
        <w:t xml:space="preserve">администрация </w:t>
      </w:r>
      <w:r w:rsidR="00D41FE5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</w:t>
      </w:r>
      <w:r w:rsidR="00D41FE5" w:rsidRPr="00CA3A0A">
        <w:rPr>
          <w:rFonts w:eastAsiaTheme="minorHAnsi"/>
          <w:kern w:val="0"/>
          <w:lang w:eastAsia="en-US"/>
        </w:rPr>
        <w:t>, которому жилое помещение передано в оперативное управление</w:t>
      </w:r>
      <w:r w:rsidRPr="00CA3A0A">
        <w:rPr>
          <w:rFonts w:eastAsiaTheme="minorHAnsi"/>
          <w:kern w:val="0"/>
          <w:lang w:eastAsia="en-US"/>
        </w:rPr>
        <w:t>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2.7. Договор коммерческого найма жилого помещения заключается на срок, определенный договором, но не более чем на 5 (пять) лет. Если в </w:t>
      </w:r>
      <w:r w:rsidRPr="00CA3A0A">
        <w:rPr>
          <w:rFonts w:eastAsiaTheme="minorHAnsi"/>
          <w:kern w:val="0"/>
          <w:lang w:eastAsia="en-US"/>
        </w:rPr>
        <w:lastRenderedPageBreak/>
        <w:t>договоре коммерческого найма срок не определен, договор считается заключенным на 5 (пять) лет.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2.8. Наниматель несет ответственность перед </w:t>
      </w:r>
      <w:proofErr w:type="spellStart"/>
      <w:r w:rsidRPr="00CA3A0A">
        <w:rPr>
          <w:rFonts w:eastAsiaTheme="minorHAnsi"/>
          <w:kern w:val="0"/>
          <w:lang w:eastAsia="en-US"/>
        </w:rPr>
        <w:t>наймодателем</w:t>
      </w:r>
      <w:proofErr w:type="spellEnd"/>
      <w:r w:rsidRPr="00CA3A0A">
        <w:rPr>
          <w:rFonts w:eastAsiaTheme="minorHAnsi"/>
          <w:kern w:val="0"/>
          <w:lang w:eastAsia="en-US"/>
        </w:rPr>
        <w:t xml:space="preserve"> за действия граждан, совместно проживающих с ним в жилом помещении, предоставленном ему по договору коммерческого найма, которые нарушают условия договора коммерческого найма жилого помещения.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2.9. Если наниматель не возвратил жилое помещение либо возвратил его несвоевременно, </w:t>
      </w:r>
      <w:proofErr w:type="spellStart"/>
      <w:r w:rsidRPr="00CA3A0A">
        <w:rPr>
          <w:rFonts w:eastAsiaTheme="minorHAnsi"/>
          <w:kern w:val="0"/>
          <w:lang w:eastAsia="en-US"/>
        </w:rPr>
        <w:t>наймодатель</w:t>
      </w:r>
      <w:proofErr w:type="spellEnd"/>
      <w:r w:rsidRPr="00CA3A0A">
        <w:rPr>
          <w:rFonts w:eastAsiaTheme="minorHAnsi"/>
          <w:kern w:val="0"/>
          <w:lang w:eastAsia="en-US"/>
        </w:rPr>
        <w:t xml:space="preserve">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В </w:t>
      </w:r>
      <w:proofErr w:type="gramStart"/>
      <w:r w:rsidRPr="00CA3A0A">
        <w:rPr>
          <w:rFonts w:eastAsiaTheme="minorHAnsi"/>
          <w:kern w:val="0"/>
          <w:lang w:eastAsia="en-US"/>
        </w:rPr>
        <w:t>случае</w:t>
      </w:r>
      <w:proofErr w:type="gramEnd"/>
      <w:r w:rsidRPr="00CA3A0A">
        <w:rPr>
          <w:rFonts w:eastAsiaTheme="minorHAnsi"/>
          <w:kern w:val="0"/>
          <w:lang w:eastAsia="en-US"/>
        </w:rPr>
        <w:t xml:space="preserve"> когда указанная плата не покрывает причиненных </w:t>
      </w:r>
      <w:proofErr w:type="spellStart"/>
      <w:r w:rsidRPr="00CA3A0A">
        <w:rPr>
          <w:rFonts w:eastAsiaTheme="minorHAnsi"/>
          <w:kern w:val="0"/>
          <w:lang w:eastAsia="en-US"/>
        </w:rPr>
        <w:t>наймодателю</w:t>
      </w:r>
      <w:proofErr w:type="spellEnd"/>
      <w:r w:rsidRPr="00CA3A0A">
        <w:rPr>
          <w:rFonts w:eastAsiaTheme="minorHAnsi"/>
          <w:kern w:val="0"/>
          <w:lang w:eastAsia="en-US"/>
        </w:rPr>
        <w:t xml:space="preserve"> убытков, он может потребовать их возмещения.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bookmarkStart w:id="1" w:name="Par24"/>
      <w:bookmarkEnd w:id="1"/>
      <w:r w:rsidRPr="00CA3A0A">
        <w:rPr>
          <w:rFonts w:eastAsiaTheme="minorHAnsi"/>
          <w:kern w:val="0"/>
          <w:lang w:eastAsia="en-US"/>
        </w:rPr>
        <w:t>2.10. Право на предоставление жилого помещения на условиях коммерческого найма имеют: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bookmarkStart w:id="2" w:name="Par25"/>
      <w:bookmarkEnd w:id="2"/>
      <w:r w:rsidRPr="00CA3A0A">
        <w:rPr>
          <w:rFonts w:eastAsiaTheme="minorHAnsi"/>
          <w:kern w:val="0"/>
          <w:lang w:eastAsia="en-US"/>
        </w:rPr>
        <w:t xml:space="preserve">2.10.1. </w:t>
      </w:r>
      <w:proofErr w:type="gramStart"/>
      <w:r w:rsidRPr="00CA3A0A">
        <w:rPr>
          <w:rFonts w:eastAsiaTheme="minorHAnsi"/>
          <w:kern w:val="0"/>
          <w:lang w:eastAsia="en-US"/>
        </w:rPr>
        <w:t xml:space="preserve">Муниципальные служащие, лица, занимающие муниципальные должности на постоянной основе, работники муниципальных учреждений, осуществляющие свою деятельность на территории </w:t>
      </w:r>
      <w:r w:rsidR="00D41FE5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 на постоянной основе, не имеющие постоянного места жительства на территории </w:t>
      </w:r>
      <w:r w:rsidR="00D41FE5" w:rsidRPr="00CA3A0A">
        <w:rPr>
          <w:rFonts w:eastAsiaTheme="minorHAnsi"/>
          <w:kern w:val="0"/>
          <w:lang w:eastAsia="en-US"/>
        </w:rPr>
        <w:t>Грайворонского</w:t>
      </w:r>
      <w:r w:rsidRPr="00CA3A0A">
        <w:rPr>
          <w:rFonts w:eastAsiaTheme="minorHAnsi"/>
          <w:kern w:val="0"/>
          <w:lang w:eastAsia="en-US"/>
        </w:rPr>
        <w:t xml:space="preserve"> </w:t>
      </w:r>
      <w:r w:rsidR="00D41FE5" w:rsidRPr="00CA3A0A">
        <w:rPr>
          <w:rFonts w:eastAsiaTheme="minorHAnsi"/>
          <w:kern w:val="0"/>
          <w:lang w:eastAsia="en-US"/>
        </w:rPr>
        <w:t>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 </w:t>
      </w:r>
      <w:r w:rsidR="00CA3A0A">
        <w:rPr>
          <w:rFonts w:eastAsiaTheme="minorHAnsi"/>
          <w:kern w:val="0"/>
          <w:lang w:eastAsia="en-US"/>
        </w:rPr>
        <w:t xml:space="preserve">          </w:t>
      </w:r>
      <w:r w:rsidRPr="00CA3A0A">
        <w:rPr>
          <w:rFonts w:eastAsiaTheme="minorHAnsi"/>
          <w:kern w:val="0"/>
          <w:lang w:eastAsia="en-US"/>
        </w:rPr>
        <w:t xml:space="preserve">и не имеющие в собственности жилых помещений на территории </w:t>
      </w:r>
      <w:r w:rsidR="00D41FE5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округа, а также не осуществившие </w:t>
      </w:r>
      <w:r w:rsidR="00CA3A0A">
        <w:rPr>
          <w:rFonts w:eastAsiaTheme="minorHAnsi"/>
          <w:kern w:val="0"/>
          <w:lang w:eastAsia="en-US"/>
        </w:rPr>
        <w:t xml:space="preserve">                     </w:t>
      </w:r>
      <w:r w:rsidRPr="00CA3A0A">
        <w:rPr>
          <w:rFonts w:eastAsiaTheme="minorHAnsi"/>
          <w:kern w:val="0"/>
          <w:lang w:eastAsia="en-US"/>
        </w:rPr>
        <w:t>за последние 5 лет, предшествующих подаче заявления о предоставлении жилого помещения</w:t>
      </w:r>
      <w:proofErr w:type="gramEnd"/>
      <w:r w:rsidRPr="00CA3A0A">
        <w:rPr>
          <w:rFonts w:eastAsiaTheme="minorHAnsi"/>
          <w:kern w:val="0"/>
          <w:lang w:eastAsia="en-US"/>
        </w:rPr>
        <w:t xml:space="preserve"> по договору коммерческого найма, сделок по отчуждению данных жилых помещений.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bookmarkStart w:id="3" w:name="Par26"/>
      <w:bookmarkEnd w:id="3"/>
      <w:r w:rsidRPr="00CA3A0A">
        <w:rPr>
          <w:rFonts w:eastAsiaTheme="minorHAnsi"/>
          <w:kern w:val="0"/>
          <w:lang w:eastAsia="en-US"/>
        </w:rPr>
        <w:t xml:space="preserve">2.10.2. </w:t>
      </w:r>
      <w:proofErr w:type="gramStart"/>
      <w:r w:rsidRPr="00CA3A0A">
        <w:rPr>
          <w:rFonts w:eastAsiaTheme="minorHAnsi"/>
          <w:kern w:val="0"/>
          <w:lang w:eastAsia="en-US"/>
        </w:rPr>
        <w:t xml:space="preserve">Государственные служащие и работники органов государственной власти, сотрудники государственных учреждений, осуществляющие свою деятельность на территории </w:t>
      </w:r>
      <w:r w:rsidR="00D41FE5" w:rsidRPr="00CA3A0A">
        <w:rPr>
          <w:rFonts w:eastAsiaTheme="minorHAnsi"/>
          <w:kern w:val="0"/>
          <w:lang w:eastAsia="en-US"/>
        </w:rPr>
        <w:t xml:space="preserve">Грайворонского муниципального </w:t>
      </w:r>
      <w:r w:rsidRPr="00CA3A0A">
        <w:rPr>
          <w:rFonts w:eastAsiaTheme="minorHAnsi"/>
          <w:kern w:val="0"/>
          <w:lang w:eastAsia="en-US"/>
        </w:rPr>
        <w:t xml:space="preserve">округа, не имеющие постоянного места жительства </w:t>
      </w:r>
      <w:r w:rsidR="00CA3A0A">
        <w:rPr>
          <w:rFonts w:eastAsiaTheme="minorHAnsi"/>
          <w:kern w:val="0"/>
          <w:lang w:eastAsia="en-US"/>
        </w:rPr>
        <w:t xml:space="preserve">                     </w:t>
      </w:r>
      <w:r w:rsidRPr="00CA3A0A">
        <w:rPr>
          <w:rFonts w:eastAsiaTheme="minorHAnsi"/>
          <w:kern w:val="0"/>
          <w:lang w:eastAsia="en-US"/>
        </w:rPr>
        <w:t xml:space="preserve">на территории </w:t>
      </w:r>
      <w:r w:rsidR="00D41FE5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 и не имеющие в собственности</w:t>
      </w:r>
      <w:r w:rsidR="00D41FE5" w:rsidRPr="00CA3A0A">
        <w:rPr>
          <w:rFonts w:eastAsiaTheme="minorHAnsi"/>
          <w:kern w:val="0"/>
          <w:lang w:eastAsia="en-US"/>
        </w:rPr>
        <w:t xml:space="preserve"> жилых помещений на территории Грайворонского муниципального </w:t>
      </w:r>
      <w:r w:rsidRPr="00CA3A0A">
        <w:rPr>
          <w:rFonts w:eastAsiaTheme="minorHAnsi"/>
          <w:kern w:val="0"/>
          <w:lang w:eastAsia="en-US"/>
        </w:rPr>
        <w:t>округа, а также не осуществившие за последние 5 лет, предшествующих подаче заявления о предоставлении жилого помещения по договору коммерческого найма, сделок</w:t>
      </w:r>
      <w:proofErr w:type="gramEnd"/>
      <w:r w:rsidRPr="00CA3A0A">
        <w:rPr>
          <w:rFonts w:eastAsiaTheme="minorHAnsi"/>
          <w:kern w:val="0"/>
          <w:lang w:eastAsia="en-US"/>
        </w:rPr>
        <w:t xml:space="preserve"> по отчуждению данных жилых помещений.</w:t>
      </w:r>
    </w:p>
    <w:p w:rsidR="006135DB" w:rsidRPr="00CA3A0A" w:rsidRDefault="006135DB" w:rsidP="00CA3A0A">
      <w:pPr>
        <w:autoSpaceDE w:val="0"/>
        <w:autoSpaceDN w:val="0"/>
        <w:adjustRightInd w:val="0"/>
        <w:jc w:val="both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kern w:val="0"/>
          <w:lang w:eastAsia="en-US"/>
        </w:rPr>
      </w:pPr>
      <w:r w:rsidRPr="00CA3A0A">
        <w:rPr>
          <w:rFonts w:eastAsiaTheme="minorHAnsi"/>
          <w:b/>
          <w:bCs/>
          <w:kern w:val="0"/>
          <w:lang w:eastAsia="en-US"/>
        </w:rPr>
        <w:t>3. Порядок предоставления жилых помещений</w:t>
      </w:r>
    </w:p>
    <w:p w:rsidR="006135DB" w:rsidRPr="00CA3A0A" w:rsidRDefault="006135DB" w:rsidP="00CA3A0A">
      <w:pPr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lang w:eastAsia="en-US"/>
        </w:rPr>
      </w:pPr>
      <w:r w:rsidRPr="00CA3A0A">
        <w:rPr>
          <w:rFonts w:eastAsiaTheme="minorHAnsi"/>
          <w:b/>
          <w:bCs/>
          <w:kern w:val="0"/>
          <w:lang w:eastAsia="en-US"/>
        </w:rPr>
        <w:t>по договору коммерческого найма</w:t>
      </w:r>
    </w:p>
    <w:p w:rsidR="006135DB" w:rsidRPr="00CA3A0A" w:rsidRDefault="006135DB" w:rsidP="00CA3A0A">
      <w:pPr>
        <w:autoSpaceDE w:val="0"/>
        <w:autoSpaceDN w:val="0"/>
        <w:adjustRightInd w:val="0"/>
        <w:jc w:val="both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3.1. Жилые помещения фонда коммерческого использования предоставляются на основании заявления, поданного в администрацию </w:t>
      </w:r>
      <w:r w:rsidR="00D41FE5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 (далее - администрация).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bookmarkStart w:id="4" w:name="Par32"/>
      <w:bookmarkEnd w:id="4"/>
      <w:r w:rsidRPr="00CA3A0A">
        <w:rPr>
          <w:rFonts w:eastAsiaTheme="minorHAnsi"/>
          <w:kern w:val="0"/>
          <w:lang w:eastAsia="en-US"/>
        </w:rPr>
        <w:t>3.2. Для предоставления жилого помещения по договору коммерческого найма жилого помещения гражданин (далее - заявитель) представляет в администрацию: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lastRenderedPageBreak/>
        <w:t>- заявление о предоставлении жилого помещения на условиях коммерческого найма;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копии документов, удостоверяющих личность заявителя и членов его семьи (копия паспорта гражданина РФ, для несовершеннолетних членов семьи - копия свидетельства о рождении);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копии документов, подтверждающих родство заявителя и членов его семьи (копия свидетельства о заключении брака, при наличии ребенка (детей) копия свидетельства о рождении);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- документы, содержащие сведения о месте жительства заявителя </w:t>
      </w:r>
      <w:r w:rsidR="00CA3A0A">
        <w:rPr>
          <w:rFonts w:eastAsiaTheme="minorHAnsi"/>
          <w:kern w:val="0"/>
          <w:lang w:eastAsia="en-US"/>
        </w:rPr>
        <w:t xml:space="preserve">            </w:t>
      </w:r>
      <w:r w:rsidRPr="00CA3A0A">
        <w:rPr>
          <w:rFonts w:eastAsiaTheme="minorHAnsi"/>
          <w:kern w:val="0"/>
          <w:lang w:eastAsia="en-US"/>
        </w:rPr>
        <w:t>и членов его семьи;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- справку с места работы для граждан, указанных в </w:t>
      </w:r>
      <w:hyperlink w:anchor="Par25" w:history="1">
        <w:r w:rsidRPr="00CA3A0A">
          <w:rPr>
            <w:rFonts w:eastAsiaTheme="minorHAnsi"/>
            <w:kern w:val="0"/>
            <w:lang w:eastAsia="en-US"/>
          </w:rPr>
          <w:t>подпунктах 2.10.1</w:t>
        </w:r>
      </w:hyperlink>
      <w:r w:rsidRPr="00CA3A0A">
        <w:rPr>
          <w:rFonts w:eastAsiaTheme="minorHAnsi"/>
          <w:kern w:val="0"/>
          <w:lang w:eastAsia="en-US"/>
        </w:rPr>
        <w:t xml:space="preserve">, </w:t>
      </w:r>
      <w:hyperlink w:anchor="Par26" w:history="1">
        <w:r w:rsidRPr="00CA3A0A">
          <w:rPr>
            <w:rFonts w:eastAsiaTheme="minorHAnsi"/>
            <w:kern w:val="0"/>
            <w:lang w:eastAsia="en-US"/>
          </w:rPr>
          <w:t>2.10.2</w:t>
        </w:r>
      </w:hyperlink>
      <w:r w:rsidRPr="00CA3A0A">
        <w:rPr>
          <w:rFonts w:eastAsiaTheme="minorHAnsi"/>
          <w:kern w:val="0"/>
          <w:lang w:eastAsia="en-US"/>
        </w:rPr>
        <w:t xml:space="preserve"> настоящего Положения;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заверенную копию трудовой книжки для граждан, указанных в подпунктах 2.10.1, 2.10.2 настоящего Положения;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ходатайство работодателя о предоставлении жилого помещения по договору коммерческого найма для граждан, указанных в подпунктах 2.10.1, 2.10.2 настоящего Положения;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выписки из Единого государственного реестра прав на недвижимое имущество и сделок с ним о зарегистрированных правах на объекты недвижимости на всех членов семьи (запрашиваются в порядке межведомственного взаимодействия);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справка БТИ о зарегистрированных правах на объекты недвижимости на заявителя и членов его семьи;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письменное согласие на обработку персональных данных заявителя и членов его семьи.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Администрация </w:t>
      </w:r>
      <w:r w:rsidR="00943647" w:rsidRPr="00CA3A0A">
        <w:rPr>
          <w:rFonts w:eastAsiaTheme="minorHAnsi"/>
          <w:kern w:val="0"/>
          <w:lang w:eastAsia="en-US"/>
        </w:rPr>
        <w:t>Грайворонского</w:t>
      </w:r>
      <w:r w:rsidRPr="00CA3A0A">
        <w:rPr>
          <w:rFonts w:eastAsiaTheme="minorHAnsi"/>
          <w:kern w:val="0"/>
          <w:lang w:eastAsia="en-US"/>
        </w:rPr>
        <w:t xml:space="preserve"> </w:t>
      </w:r>
      <w:r w:rsidR="00943647" w:rsidRPr="00CA3A0A">
        <w:rPr>
          <w:rFonts w:eastAsiaTheme="minorHAnsi"/>
          <w:kern w:val="0"/>
          <w:lang w:eastAsia="en-US"/>
        </w:rPr>
        <w:t>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 не вправе требовать от заявителя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3.3. Заявление о предоставлении жилого помещения муниципального жилищного фонда коммерческого использования со всеми необходимыми документами рассматривается на заседании жилищной комиссии при администрации </w:t>
      </w:r>
      <w:r w:rsidR="00943647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 (далее - комиссия) в порядке, установленном Положением о комиссии при администрации </w:t>
      </w:r>
      <w:r w:rsidR="00943647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CA3A0A">
        <w:rPr>
          <w:rFonts w:eastAsiaTheme="minorHAnsi"/>
          <w:kern w:val="0"/>
          <w:lang w:eastAsia="en-US"/>
        </w:rPr>
        <w:t>с даты принятия</w:t>
      </w:r>
      <w:proofErr w:type="gramEnd"/>
      <w:r w:rsidRPr="00CA3A0A">
        <w:rPr>
          <w:rFonts w:eastAsiaTheme="minorHAnsi"/>
          <w:kern w:val="0"/>
          <w:lang w:eastAsia="en-US"/>
        </w:rPr>
        <w:t xml:space="preserve"> такого решения.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По итогам решения, принятого на заседании комиссии, издается соответствующее постановление администрации </w:t>
      </w:r>
      <w:r w:rsidR="00943647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На основании постановления о предоставлении жилого помещения коммерческого использования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lastRenderedPageBreak/>
        <w:t>3.4. Основаниями для отказа в предоставлении жилого помещения по договору коммерческого найма являются: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- непредставление заявителем документов, указанных в </w:t>
      </w:r>
      <w:hyperlink w:anchor="Par32" w:history="1">
        <w:r w:rsidRPr="00CA3A0A">
          <w:rPr>
            <w:rFonts w:eastAsiaTheme="minorHAnsi"/>
            <w:kern w:val="0"/>
            <w:lang w:eastAsia="en-US"/>
          </w:rPr>
          <w:t>пункте 3.2</w:t>
        </w:r>
      </w:hyperlink>
      <w:r w:rsidRPr="00CA3A0A">
        <w:rPr>
          <w:rFonts w:eastAsiaTheme="minorHAnsi"/>
          <w:kern w:val="0"/>
          <w:lang w:eastAsia="en-US"/>
        </w:rPr>
        <w:t xml:space="preserve"> настоящего Положения;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выявление в представленных документах недостоверной или неполной информации;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- заявитель не является лицом, имеющим право на предоставление жилого помещения по договору коммерческого найма, указанным в </w:t>
      </w:r>
      <w:hyperlink w:anchor="Par24" w:history="1">
        <w:r w:rsidRPr="00CA3A0A">
          <w:rPr>
            <w:rFonts w:eastAsiaTheme="minorHAnsi"/>
            <w:kern w:val="0"/>
            <w:lang w:eastAsia="en-US"/>
          </w:rPr>
          <w:t>пункте 2.10</w:t>
        </w:r>
      </w:hyperlink>
      <w:r w:rsidRPr="00CA3A0A">
        <w:rPr>
          <w:rFonts w:eastAsiaTheme="minorHAnsi"/>
          <w:kern w:val="0"/>
          <w:lang w:eastAsia="en-US"/>
        </w:rPr>
        <w:t xml:space="preserve"> настоящего Положения;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отсутствие свободных жилых помещений, относящихся к муниципальному жилищному фонду коммерческого использования.</w:t>
      </w:r>
    </w:p>
    <w:p w:rsidR="006135DB" w:rsidRPr="00CA3A0A" w:rsidRDefault="006135DB" w:rsidP="00CA3A0A">
      <w:pPr>
        <w:autoSpaceDE w:val="0"/>
        <w:autoSpaceDN w:val="0"/>
        <w:adjustRightInd w:val="0"/>
        <w:jc w:val="both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kern w:val="0"/>
          <w:lang w:eastAsia="en-US"/>
        </w:rPr>
      </w:pPr>
      <w:r w:rsidRPr="00CA3A0A">
        <w:rPr>
          <w:rFonts w:eastAsiaTheme="minorHAnsi"/>
          <w:b/>
          <w:bCs/>
          <w:kern w:val="0"/>
          <w:lang w:eastAsia="en-US"/>
        </w:rPr>
        <w:t>4. Плата за жилые помещения, предоставляемые</w:t>
      </w:r>
    </w:p>
    <w:p w:rsidR="006135DB" w:rsidRPr="00CA3A0A" w:rsidRDefault="006135DB" w:rsidP="00CA3A0A">
      <w:pPr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lang w:eastAsia="en-US"/>
        </w:rPr>
      </w:pPr>
      <w:r w:rsidRPr="00CA3A0A">
        <w:rPr>
          <w:rFonts w:eastAsiaTheme="minorHAnsi"/>
          <w:b/>
          <w:bCs/>
          <w:kern w:val="0"/>
          <w:lang w:eastAsia="en-US"/>
        </w:rPr>
        <w:t>по договорам коммерческого найма</w:t>
      </w:r>
    </w:p>
    <w:p w:rsidR="006135DB" w:rsidRPr="00CA3A0A" w:rsidRDefault="006135DB" w:rsidP="00CA3A0A">
      <w:pPr>
        <w:autoSpaceDE w:val="0"/>
        <w:autoSpaceDN w:val="0"/>
        <w:adjustRightInd w:val="0"/>
        <w:jc w:val="both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4.1.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плату за пользование жилым помещением (плата за коммерческий наем);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плату за коммунальные услуги;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плату за содержание жилого помещения;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4.2. Плата за коммерческий наем жилого помещения устанавливается в соответствии с методикой расчета по формуле: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П = С </w:t>
      </w:r>
      <w:proofErr w:type="spellStart"/>
      <w:r w:rsidRPr="00CA3A0A">
        <w:rPr>
          <w:rFonts w:eastAsiaTheme="minorHAnsi"/>
          <w:kern w:val="0"/>
          <w:lang w:eastAsia="en-US"/>
        </w:rPr>
        <w:t>x</w:t>
      </w:r>
      <w:proofErr w:type="spellEnd"/>
      <w:r w:rsidRPr="00CA3A0A">
        <w:rPr>
          <w:rFonts w:eastAsiaTheme="minorHAnsi"/>
          <w:kern w:val="0"/>
          <w:lang w:eastAsia="en-US"/>
        </w:rPr>
        <w:t xml:space="preserve"> 0,05 </w:t>
      </w:r>
      <w:proofErr w:type="spellStart"/>
      <w:r w:rsidRPr="00CA3A0A">
        <w:rPr>
          <w:rFonts w:eastAsiaTheme="minorHAnsi"/>
          <w:kern w:val="0"/>
          <w:lang w:eastAsia="en-US"/>
        </w:rPr>
        <w:t>x</w:t>
      </w:r>
      <w:proofErr w:type="spellEnd"/>
      <w:proofErr w:type="gramStart"/>
      <w:r w:rsidRPr="00CA3A0A">
        <w:rPr>
          <w:rFonts w:eastAsiaTheme="minorHAnsi"/>
          <w:kern w:val="0"/>
          <w:lang w:eastAsia="en-US"/>
        </w:rPr>
        <w:t xml:space="preserve"> К</w:t>
      </w:r>
      <w:proofErr w:type="gramEnd"/>
      <w:r w:rsidRPr="00CA3A0A">
        <w:rPr>
          <w:rFonts w:eastAsiaTheme="minorHAnsi"/>
          <w:kern w:val="0"/>
          <w:lang w:eastAsia="en-US"/>
        </w:rPr>
        <w:t xml:space="preserve"> / 12, где: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proofErr w:type="gramStart"/>
      <w:r w:rsidRPr="00CA3A0A">
        <w:rPr>
          <w:rFonts w:eastAsiaTheme="minorHAnsi"/>
          <w:kern w:val="0"/>
          <w:lang w:eastAsia="en-US"/>
        </w:rPr>
        <w:t>П</w:t>
      </w:r>
      <w:proofErr w:type="gramEnd"/>
      <w:r w:rsidRPr="00CA3A0A">
        <w:rPr>
          <w:rFonts w:eastAsiaTheme="minorHAnsi"/>
          <w:kern w:val="0"/>
          <w:lang w:eastAsia="en-US"/>
        </w:rPr>
        <w:t xml:space="preserve"> - размер ежемесячной платы за коммерческий наем жилого помещения;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proofErr w:type="gramStart"/>
      <w:r w:rsidRPr="00CA3A0A">
        <w:rPr>
          <w:rFonts w:eastAsiaTheme="minorHAnsi"/>
          <w:kern w:val="0"/>
          <w:lang w:eastAsia="en-US"/>
        </w:rPr>
        <w:t>С</w:t>
      </w:r>
      <w:proofErr w:type="gramEnd"/>
      <w:r w:rsidRPr="00CA3A0A">
        <w:rPr>
          <w:rFonts w:eastAsiaTheme="minorHAnsi"/>
          <w:kern w:val="0"/>
          <w:lang w:eastAsia="en-US"/>
        </w:rPr>
        <w:t xml:space="preserve"> - </w:t>
      </w:r>
      <w:proofErr w:type="gramStart"/>
      <w:r w:rsidRPr="00CA3A0A">
        <w:rPr>
          <w:rFonts w:eastAsiaTheme="minorHAnsi"/>
          <w:kern w:val="0"/>
          <w:lang w:eastAsia="en-US"/>
        </w:rPr>
        <w:t>кадастровая</w:t>
      </w:r>
      <w:proofErr w:type="gramEnd"/>
      <w:r w:rsidRPr="00CA3A0A">
        <w:rPr>
          <w:rFonts w:eastAsiaTheme="minorHAnsi"/>
          <w:kern w:val="0"/>
          <w:lang w:eastAsia="en-US"/>
        </w:rPr>
        <w:t xml:space="preserve"> стоимость жилого помещения;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0,05 - годовая ставка платы за коммерческий наем, установленная в размере 5% от кадастровой стоимости жилого помещения;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proofErr w:type="gramStart"/>
      <w:r w:rsidRPr="00CA3A0A">
        <w:rPr>
          <w:rFonts w:eastAsiaTheme="minorHAnsi"/>
          <w:kern w:val="0"/>
          <w:lang w:eastAsia="en-US"/>
        </w:rPr>
        <w:t>К</w:t>
      </w:r>
      <w:proofErr w:type="gramEnd"/>
      <w:r w:rsidRPr="00CA3A0A">
        <w:rPr>
          <w:rFonts w:eastAsiaTheme="minorHAnsi"/>
          <w:kern w:val="0"/>
          <w:lang w:eastAsia="en-US"/>
        </w:rPr>
        <w:t xml:space="preserve"> - понижающий коэффициент: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К = 0,5 - гражданам, указанным в </w:t>
      </w:r>
      <w:hyperlink w:anchor="Par25" w:history="1">
        <w:r w:rsidRPr="00CA3A0A">
          <w:rPr>
            <w:rFonts w:eastAsiaTheme="minorHAnsi"/>
            <w:kern w:val="0"/>
            <w:lang w:eastAsia="en-US"/>
          </w:rPr>
          <w:t>подпунктах 2.10.1</w:t>
        </w:r>
      </w:hyperlink>
      <w:r w:rsidRPr="00CA3A0A">
        <w:rPr>
          <w:rFonts w:eastAsiaTheme="minorHAnsi"/>
          <w:kern w:val="0"/>
          <w:lang w:eastAsia="en-US"/>
        </w:rPr>
        <w:t xml:space="preserve">, </w:t>
      </w:r>
      <w:hyperlink w:anchor="Par26" w:history="1">
        <w:r w:rsidRPr="00CA3A0A">
          <w:rPr>
            <w:rFonts w:eastAsiaTheme="minorHAnsi"/>
            <w:kern w:val="0"/>
            <w:lang w:eastAsia="en-US"/>
          </w:rPr>
          <w:t>2.10.2</w:t>
        </w:r>
      </w:hyperlink>
      <w:r w:rsidRPr="00CA3A0A">
        <w:rPr>
          <w:rFonts w:eastAsiaTheme="minorHAnsi"/>
          <w:kern w:val="0"/>
          <w:lang w:eastAsia="en-US"/>
        </w:rPr>
        <w:t xml:space="preserve"> настоящего Положения;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12 - количество календарных месяцев года.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Плата за коммерческий наем жилого помещения устанавливается в денежном выражении в соответствии с методикой расчета платы за коммерческий наем жилого помещения и перечисляется в бюджет </w:t>
      </w:r>
      <w:r w:rsidR="00461AC5" w:rsidRPr="00CA3A0A">
        <w:rPr>
          <w:rFonts w:eastAsiaTheme="minorHAnsi"/>
          <w:kern w:val="0"/>
          <w:lang w:eastAsia="en-US"/>
        </w:rPr>
        <w:t>Грайворонского муниципального</w:t>
      </w:r>
      <w:r w:rsidRPr="00CA3A0A">
        <w:rPr>
          <w:rFonts w:eastAsiaTheme="minorHAnsi"/>
          <w:kern w:val="0"/>
          <w:lang w:eastAsia="en-US"/>
        </w:rPr>
        <w:t xml:space="preserve"> округа.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4.3. Сроки внесения платы за коммерческий наем жилого помещения, порядок перечисления платы определяются договором коммерческого найма жилого помещения.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lastRenderedPageBreak/>
        <w:t>4.4. Размер платы за содержание и ремонт жилого помещения, а также коммунальные услуги устанавливается в соответствии с законодательством Российской Федерации.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4.5. Наниматель жилого помещения вносит плату за содержание жилого помещения, а также коммунальные услуги в порядке, предусмотренном Жилищным </w:t>
      </w:r>
      <w:hyperlink r:id="rId14" w:history="1">
        <w:r w:rsidRPr="00CA3A0A">
          <w:rPr>
            <w:rFonts w:eastAsiaTheme="minorHAnsi"/>
            <w:kern w:val="0"/>
            <w:lang w:eastAsia="en-US"/>
          </w:rPr>
          <w:t>кодексом</w:t>
        </w:r>
      </w:hyperlink>
      <w:r w:rsidRPr="00CA3A0A">
        <w:rPr>
          <w:rFonts w:eastAsiaTheme="minorHAnsi"/>
          <w:kern w:val="0"/>
          <w:lang w:eastAsia="en-US"/>
        </w:rPr>
        <w:t xml:space="preserve"> Российской Федерации.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kern w:val="0"/>
          <w:lang w:eastAsia="en-US"/>
        </w:rPr>
      </w:pPr>
      <w:r w:rsidRPr="00CA3A0A">
        <w:rPr>
          <w:rFonts w:eastAsiaTheme="minorHAnsi"/>
          <w:b/>
          <w:bCs/>
          <w:kern w:val="0"/>
          <w:lang w:eastAsia="en-US"/>
        </w:rPr>
        <w:t>5. Расторжение и прекращение договора коммерческого найма</w:t>
      </w:r>
    </w:p>
    <w:p w:rsidR="006135DB" w:rsidRPr="00CA3A0A" w:rsidRDefault="006135DB" w:rsidP="00CA3A0A">
      <w:pPr>
        <w:autoSpaceDE w:val="0"/>
        <w:autoSpaceDN w:val="0"/>
        <w:adjustRightInd w:val="0"/>
        <w:jc w:val="both"/>
        <w:rPr>
          <w:rFonts w:eastAsiaTheme="minorHAnsi"/>
          <w:kern w:val="0"/>
          <w:lang w:eastAsia="en-US"/>
        </w:rPr>
      </w:pP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5.1. Расторжение договора коммерческого найма допускается по соглашению сторон, а также в любое время с письменного предупреждения одной из сторон за 3 месяца.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5.2. Договор коммерческого </w:t>
      </w:r>
      <w:proofErr w:type="gramStart"/>
      <w:r w:rsidRPr="00CA3A0A">
        <w:rPr>
          <w:rFonts w:eastAsiaTheme="minorHAnsi"/>
          <w:kern w:val="0"/>
          <w:lang w:eastAsia="en-US"/>
        </w:rPr>
        <w:t>найма</w:t>
      </w:r>
      <w:proofErr w:type="gramEnd"/>
      <w:r w:rsidRPr="00CA3A0A">
        <w:rPr>
          <w:rFonts w:eastAsiaTheme="minorHAnsi"/>
          <w:kern w:val="0"/>
          <w:lang w:eastAsia="en-US"/>
        </w:rPr>
        <w:t xml:space="preserve"> может быть расторгнут по требованию </w:t>
      </w:r>
      <w:proofErr w:type="spellStart"/>
      <w:r w:rsidRPr="00CA3A0A">
        <w:rPr>
          <w:rFonts w:eastAsiaTheme="minorHAnsi"/>
          <w:kern w:val="0"/>
          <w:lang w:eastAsia="en-US"/>
        </w:rPr>
        <w:t>наймодателя</w:t>
      </w:r>
      <w:proofErr w:type="spellEnd"/>
      <w:r w:rsidRPr="00CA3A0A">
        <w:rPr>
          <w:rFonts w:eastAsiaTheme="minorHAnsi"/>
          <w:kern w:val="0"/>
          <w:lang w:eastAsia="en-US"/>
        </w:rPr>
        <w:t xml:space="preserve"> в судебном порядке в следующих случаях: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разрушения или порчи жилого помещения нанимателем или другими гражданами, за действия которых он отвечает;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- если наниматель не внес платежи, указанные в договоре, в течение 6 (шести) месяцев;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- если наниматель жилого помещения или другие граждане, за действия которых он отвечает, используют жилое помещение не по назначению либо систематически нарушают права и интересы соседей, договор коммерческого </w:t>
      </w:r>
      <w:proofErr w:type="gramStart"/>
      <w:r w:rsidRPr="00CA3A0A">
        <w:rPr>
          <w:rFonts w:eastAsiaTheme="minorHAnsi"/>
          <w:kern w:val="0"/>
          <w:lang w:eastAsia="en-US"/>
        </w:rPr>
        <w:t>найма</w:t>
      </w:r>
      <w:proofErr w:type="gramEnd"/>
      <w:r w:rsidRPr="00CA3A0A">
        <w:rPr>
          <w:rFonts w:eastAsiaTheme="minorHAnsi"/>
          <w:kern w:val="0"/>
          <w:lang w:eastAsia="en-US"/>
        </w:rPr>
        <w:t xml:space="preserve"> может быть расторгнут в порядке, предусмотренном </w:t>
      </w:r>
      <w:hyperlink r:id="rId15" w:history="1">
        <w:r w:rsidRPr="00CA3A0A">
          <w:rPr>
            <w:rFonts w:eastAsiaTheme="minorHAnsi"/>
            <w:kern w:val="0"/>
            <w:lang w:eastAsia="en-US"/>
          </w:rPr>
          <w:t>пунктом 4 статьи 687</w:t>
        </w:r>
      </w:hyperlink>
      <w:r w:rsidRPr="00CA3A0A">
        <w:rPr>
          <w:rFonts w:eastAsiaTheme="minorHAnsi"/>
          <w:kern w:val="0"/>
          <w:lang w:eastAsia="en-US"/>
        </w:rPr>
        <w:t xml:space="preserve"> Гражданского кодекса Российской Федерации.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5.3. Договор коммерческого найма жилого </w:t>
      </w:r>
      <w:proofErr w:type="gramStart"/>
      <w:r w:rsidRPr="00CA3A0A">
        <w:rPr>
          <w:rFonts w:eastAsiaTheme="minorHAnsi"/>
          <w:kern w:val="0"/>
          <w:lang w:eastAsia="en-US"/>
        </w:rPr>
        <w:t>помещения</w:t>
      </w:r>
      <w:proofErr w:type="gramEnd"/>
      <w:r w:rsidRPr="00CA3A0A">
        <w:rPr>
          <w:rFonts w:eastAsiaTheme="minorHAnsi"/>
          <w:kern w:val="0"/>
          <w:lang w:eastAsia="en-US"/>
        </w:rPr>
        <w:t xml:space="preserve"> может быть расторгнут в судебном порядке по требованию любой из сторон договора коммерческого найма, если помещение перестает быть пригодным для постоянного проживания, а также в случае его аварийного состояния.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 xml:space="preserve">5.4. В случае расторжения договора коммерческого найма жилого помещения в связи с истечением срока договора при отсутствии заявления о заключении договора коммерческого найма жилого помещения на новый срок наниматель и граждане, постоянно проживающие с нанимателем, должны освободить жилое помещение в течение одного месяца с даты </w:t>
      </w:r>
      <w:proofErr w:type="gramStart"/>
      <w:r w:rsidRPr="00CA3A0A">
        <w:rPr>
          <w:rFonts w:eastAsiaTheme="minorHAnsi"/>
          <w:kern w:val="0"/>
          <w:lang w:eastAsia="en-US"/>
        </w:rPr>
        <w:t>окончания срока действия договора коммерческого найма</w:t>
      </w:r>
      <w:proofErr w:type="gramEnd"/>
      <w:r w:rsidRPr="00CA3A0A">
        <w:rPr>
          <w:rFonts w:eastAsiaTheme="minorHAnsi"/>
          <w:kern w:val="0"/>
          <w:lang w:eastAsia="en-US"/>
        </w:rPr>
        <w:t>. В случае отказа освободить жилое помещение наниматель и другие граждане, проживающие в жилом помещении к моменту расторжения договора коммерческого найма, подлежат выселению на основании решения суда.</w:t>
      </w:r>
    </w:p>
    <w:p w:rsidR="006135DB" w:rsidRPr="00CA3A0A" w:rsidRDefault="006135DB" w:rsidP="00CA3A0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 w:rsidRPr="00CA3A0A">
        <w:rPr>
          <w:rFonts w:eastAsiaTheme="minorHAnsi"/>
          <w:kern w:val="0"/>
          <w:lang w:eastAsia="en-US"/>
        </w:rPr>
        <w:t>Бремя содержания жилого помещения, в том числе оплата коммунальных услуг, до момента освобождения жилого помещения возлагается на нанимателя.</w:t>
      </w:r>
    </w:p>
    <w:p w:rsidR="00F90084" w:rsidRPr="00CA3A0A" w:rsidRDefault="006135DB" w:rsidP="00CA3A0A">
      <w:pPr>
        <w:autoSpaceDE w:val="0"/>
        <w:autoSpaceDN w:val="0"/>
        <w:adjustRightInd w:val="0"/>
        <w:ind w:firstLine="709"/>
        <w:jc w:val="both"/>
      </w:pPr>
      <w:r w:rsidRPr="00CA3A0A">
        <w:rPr>
          <w:rFonts w:eastAsiaTheme="minorHAnsi"/>
          <w:kern w:val="0"/>
          <w:lang w:eastAsia="en-US"/>
        </w:rPr>
        <w:t>5.5. Возобновление расторгнутого договора коммерческого найма не производится.</w:t>
      </w:r>
    </w:p>
    <w:sectPr w:rsidR="00F90084" w:rsidRPr="00CA3A0A" w:rsidSect="00F021F1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CE" w:rsidRDefault="00F55CCE" w:rsidP="00F021F1">
      <w:r>
        <w:separator/>
      </w:r>
    </w:p>
  </w:endnote>
  <w:endnote w:type="continuationSeparator" w:id="0">
    <w:p w:rsidR="00F55CCE" w:rsidRDefault="00F55CCE" w:rsidP="00F0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CE" w:rsidRDefault="00F55CCE" w:rsidP="00F021F1">
      <w:r>
        <w:separator/>
      </w:r>
    </w:p>
  </w:footnote>
  <w:footnote w:type="continuationSeparator" w:id="0">
    <w:p w:rsidR="00F55CCE" w:rsidRDefault="00F55CCE" w:rsidP="00F02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0119"/>
      <w:docPartObj>
        <w:docPartGallery w:val="Page Numbers (Top of Page)"/>
        <w:docPartUnique/>
      </w:docPartObj>
    </w:sdtPr>
    <w:sdtContent>
      <w:p w:rsidR="00F021F1" w:rsidRDefault="00F021F1">
        <w:pPr>
          <w:pStyle w:val="a3"/>
          <w:jc w:val="center"/>
        </w:pPr>
        <w:fldSimple w:instr=" PAGE   \* MERGEFORMAT ">
          <w:r w:rsidR="00CA3A0A">
            <w:rPr>
              <w:noProof/>
            </w:rPr>
            <w:t>6</w:t>
          </w:r>
        </w:fldSimple>
      </w:p>
    </w:sdtContent>
  </w:sdt>
  <w:p w:rsidR="00F021F1" w:rsidRDefault="00F02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7B2"/>
    <w:rsid w:val="00007B6C"/>
    <w:rsid w:val="000D797A"/>
    <w:rsid w:val="00147B44"/>
    <w:rsid w:val="002417B2"/>
    <w:rsid w:val="00461AC5"/>
    <w:rsid w:val="004B76A9"/>
    <w:rsid w:val="006135DB"/>
    <w:rsid w:val="00715EDA"/>
    <w:rsid w:val="007A1EBB"/>
    <w:rsid w:val="0080468A"/>
    <w:rsid w:val="00943647"/>
    <w:rsid w:val="009A6BE3"/>
    <w:rsid w:val="00A37D3F"/>
    <w:rsid w:val="00B320F2"/>
    <w:rsid w:val="00C22714"/>
    <w:rsid w:val="00C25219"/>
    <w:rsid w:val="00C50E8E"/>
    <w:rsid w:val="00CA3A0A"/>
    <w:rsid w:val="00D41FE5"/>
    <w:rsid w:val="00DC0E0E"/>
    <w:rsid w:val="00F021F1"/>
    <w:rsid w:val="00F55CCE"/>
    <w:rsid w:val="00F9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3F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1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17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21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1F1"/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21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21F1"/>
    <w:rPr>
      <w:rFonts w:ascii="Times New Roman" w:eastAsia="Times New Roman" w:hAnsi="Times New Roman" w:cs="Times New Roman"/>
      <w:kern w:val="2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RLAW404&amp;n=102388&amp;dst=10003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210&amp;dst=100149" TargetMode="External"/><Relationship Id="rId12" Type="http://schemas.openxmlformats.org/officeDocument/2006/relationships/hyperlink" Target="https://login.consultant.ru/link/?req=doc&amp;base=LAW&amp;n=48099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02&amp;dst=100899" TargetMode="External"/><Relationship Id="rId11" Type="http://schemas.openxmlformats.org/officeDocument/2006/relationships/hyperlink" Target="https://login.consultant.ru/link/?req=doc&amp;base=LAW&amp;n=4932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3202&amp;dst=100971" TargetMode="External"/><Relationship Id="rId10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102821" TargetMode="External"/><Relationship Id="rId14" Type="http://schemas.openxmlformats.org/officeDocument/2006/relationships/hyperlink" Target="https://login.consultant.ru/link/?req=doc&amp;base=LAW&amp;n=493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2025-04-15T11:03:00Z</dcterms:created>
  <dcterms:modified xsi:type="dcterms:W3CDTF">2025-04-15T11:31:00Z</dcterms:modified>
</cp:coreProperties>
</file>