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E97EE0" w:rsidRPr="00B925FD" w:rsidRDefault="0012691E" w:rsidP="007B556F">
            <w:pPr>
              <w:jc w:val="both"/>
              <w:rPr>
                <w:color w:val="000000"/>
                <w:sz w:val="26"/>
                <w:szCs w:val="26"/>
              </w:rPr>
            </w:pPr>
            <w:r w:rsidRPr="0046716D">
              <w:rPr>
                <w:sz w:val="24"/>
                <w:szCs w:val="24"/>
              </w:rPr>
              <w:t xml:space="preserve">Проект </w:t>
            </w:r>
            <w:r w:rsidRPr="007B556F">
              <w:rPr>
                <w:sz w:val="24"/>
                <w:szCs w:val="24"/>
              </w:rPr>
              <w:t xml:space="preserve">постановления </w:t>
            </w:r>
            <w:r w:rsidR="000424BF" w:rsidRPr="007B556F">
              <w:rPr>
                <w:sz w:val="26"/>
                <w:szCs w:val="26"/>
              </w:rPr>
              <w:t>«</w:t>
            </w:r>
            <w:r w:rsidR="007B556F" w:rsidRPr="007B556F">
              <w:rPr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жилья по </w:t>
            </w:r>
            <w:proofErr w:type="spellStart"/>
            <w:r w:rsidR="007B556F" w:rsidRPr="007B556F">
              <w:rPr>
                <w:sz w:val="28"/>
                <w:szCs w:val="28"/>
              </w:rPr>
              <w:t>Грайворонскому</w:t>
            </w:r>
            <w:proofErr w:type="spellEnd"/>
            <w:r w:rsidR="007B556F" w:rsidRPr="007B556F">
              <w:rPr>
                <w:sz w:val="28"/>
                <w:szCs w:val="28"/>
              </w:rPr>
              <w:t xml:space="preserve"> городскому округу на первое полугодие 2021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  <w:r w:rsidR="00E97EE0" w:rsidRPr="00B925FD">
              <w:rPr>
                <w:color w:val="000000"/>
                <w:sz w:val="26"/>
                <w:szCs w:val="26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920682">
              <w:rPr>
                <w:i/>
                <w:sz w:val="18"/>
                <w:szCs w:val="18"/>
              </w:rPr>
              <w:t>Грайворонского</w:t>
            </w:r>
            <w:proofErr w:type="spellEnd"/>
            <w:r w:rsidRPr="00920682"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76387">
              <w:rPr>
                <w:sz w:val="24"/>
                <w:szCs w:val="24"/>
              </w:rPr>
              <w:t>15</w:t>
            </w:r>
            <w:r w:rsidR="00E97EE0">
              <w:rPr>
                <w:sz w:val="24"/>
                <w:szCs w:val="24"/>
              </w:rPr>
              <w:t xml:space="preserve"> </w:t>
            </w:r>
            <w:r w:rsidR="00676387">
              <w:rPr>
                <w:sz w:val="24"/>
                <w:szCs w:val="24"/>
              </w:rPr>
              <w:t xml:space="preserve">января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BA4937">
              <w:rPr>
                <w:sz w:val="24"/>
                <w:szCs w:val="24"/>
              </w:rPr>
              <w:t>2</w:t>
            </w:r>
            <w:r w:rsidR="00676387">
              <w:rPr>
                <w:sz w:val="24"/>
                <w:szCs w:val="24"/>
              </w:rPr>
              <w:t>8</w:t>
            </w:r>
            <w:r w:rsidR="007776D9">
              <w:rPr>
                <w:sz w:val="24"/>
                <w:szCs w:val="24"/>
              </w:rPr>
              <w:t xml:space="preserve"> </w:t>
            </w:r>
            <w:r w:rsidR="00BB69A4">
              <w:rPr>
                <w:sz w:val="24"/>
                <w:szCs w:val="24"/>
              </w:rPr>
              <w:t>января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BB69A4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B2"/>
    <w:rsid w:val="000062D2"/>
    <w:rsid w:val="0002184A"/>
    <w:rsid w:val="00041C8F"/>
    <w:rsid w:val="000424BF"/>
    <w:rsid w:val="000751B7"/>
    <w:rsid w:val="0008758B"/>
    <w:rsid w:val="00095177"/>
    <w:rsid w:val="000A11D3"/>
    <w:rsid w:val="000C641D"/>
    <w:rsid w:val="000D553C"/>
    <w:rsid w:val="001067A6"/>
    <w:rsid w:val="00122BE2"/>
    <w:rsid w:val="0012691E"/>
    <w:rsid w:val="00156185"/>
    <w:rsid w:val="00177FC2"/>
    <w:rsid w:val="0018081E"/>
    <w:rsid w:val="00211499"/>
    <w:rsid w:val="00212694"/>
    <w:rsid w:val="00222802"/>
    <w:rsid w:val="00266779"/>
    <w:rsid w:val="002A24AD"/>
    <w:rsid w:val="002A7AF0"/>
    <w:rsid w:val="00321D5B"/>
    <w:rsid w:val="00340222"/>
    <w:rsid w:val="003A743B"/>
    <w:rsid w:val="003B7826"/>
    <w:rsid w:val="004318E2"/>
    <w:rsid w:val="00431FB1"/>
    <w:rsid w:val="00436B47"/>
    <w:rsid w:val="00463758"/>
    <w:rsid w:val="0046716D"/>
    <w:rsid w:val="00474AB1"/>
    <w:rsid w:val="0049079E"/>
    <w:rsid w:val="004923EB"/>
    <w:rsid w:val="004B0234"/>
    <w:rsid w:val="004D2880"/>
    <w:rsid w:val="00500784"/>
    <w:rsid w:val="005141A7"/>
    <w:rsid w:val="00532D07"/>
    <w:rsid w:val="0054209A"/>
    <w:rsid w:val="00543140"/>
    <w:rsid w:val="00562E8A"/>
    <w:rsid w:val="00567CD4"/>
    <w:rsid w:val="005A67CF"/>
    <w:rsid w:val="005B0C65"/>
    <w:rsid w:val="005F023C"/>
    <w:rsid w:val="005F1A28"/>
    <w:rsid w:val="005F6282"/>
    <w:rsid w:val="005F6E7A"/>
    <w:rsid w:val="0061378D"/>
    <w:rsid w:val="00634701"/>
    <w:rsid w:val="00676387"/>
    <w:rsid w:val="0069706F"/>
    <w:rsid w:val="006E6CE8"/>
    <w:rsid w:val="006F19D0"/>
    <w:rsid w:val="006F4591"/>
    <w:rsid w:val="007070ED"/>
    <w:rsid w:val="007375DC"/>
    <w:rsid w:val="0074584A"/>
    <w:rsid w:val="007641C9"/>
    <w:rsid w:val="00775CD5"/>
    <w:rsid w:val="007776D9"/>
    <w:rsid w:val="007B48B0"/>
    <w:rsid w:val="007B556F"/>
    <w:rsid w:val="007D3CEC"/>
    <w:rsid w:val="007D75BF"/>
    <w:rsid w:val="007F74B3"/>
    <w:rsid w:val="00810929"/>
    <w:rsid w:val="008235D8"/>
    <w:rsid w:val="00841609"/>
    <w:rsid w:val="00864989"/>
    <w:rsid w:val="008A0440"/>
    <w:rsid w:val="008D269C"/>
    <w:rsid w:val="008D6C27"/>
    <w:rsid w:val="008E7AA6"/>
    <w:rsid w:val="00925801"/>
    <w:rsid w:val="00950417"/>
    <w:rsid w:val="00954E5F"/>
    <w:rsid w:val="00955541"/>
    <w:rsid w:val="009708AA"/>
    <w:rsid w:val="00985EEF"/>
    <w:rsid w:val="009941FE"/>
    <w:rsid w:val="009A35D0"/>
    <w:rsid w:val="009C03CF"/>
    <w:rsid w:val="009C502A"/>
    <w:rsid w:val="009D1C28"/>
    <w:rsid w:val="00A2055C"/>
    <w:rsid w:val="00A20E13"/>
    <w:rsid w:val="00AB0B39"/>
    <w:rsid w:val="00AB4279"/>
    <w:rsid w:val="00B5770E"/>
    <w:rsid w:val="00B8379E"/>
    <w:rsid w:val="00B925FD"/>
    <w:rsid w:val="00BA4937"/>
    <w:rsid w:val="00BB566C"/>
    <w:rsid w:val="00BB69A4"/>
    <w:rsid w:val="00BF299E"/>
    <w:rsid w:val="00C01444"/>
    <w:rsid w:val="00C13D23"/>
    <w:rsid w:val="00C212C2"/>
    <w:rsid w:val="00C37028"/>
    <w:rsid w:val="00C43447"/>
    <w:rsid w:val="00C672BE"/>
    <w:rsid w:val="00CC00FD"/>
    <w:rsid w:val="00CD16B3"/>
    <w:rsid w:val="00CD18FC"/>
    <w:rsid w:val="00CD4A11"/>
    <w:rsid w:val="00CF0932"/>
    <w:rsid w:val="00D14598"/>
    <w:rsid w:val="00D22A0A"/>
    <w:rsid w:val="00D57272"/>
    <w:rsid w:val="00D859E0"/>
    <w:rsid w:val="00DA19A1"/>
    <w:rsid w:val="00DA75E1"/>
    <w:rsid w:val="00DB71E1"/>
    <w:rsid w:val="00DC3705"/>
    <w:rsid w:val="00DC5ADE"/>
    <w:rsid w:val="00DF285D"/>
    <w:rsid w:val="00E546F3"/>
    <w:rsid w:val="00E6269C"/>
    <w:rsid w:val="00E866F9"/>
    <w:rsid w:val="00E97EE0"/>
    <w:rsid w:val="00F362EC"/>
    <w:rsid w:val="00F42C7F"/>
    <w:rsid w:val="00F65CD6"/>
    <w:rsid w:val="00F6718E"/>
    <w:rsid w:val="00F7456E"/>
    <w:rsid w:val="00F90C95"/>
    <w:rsid w:val="00FA3DE2"/>
    <w:rsid w:val="00FC3054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29</cp:revision>
  <cp:lastPrinted>2021-01-15T08:29:00Z</cp:lastPrinted>
  <dcterms:created xsi:type="dcterms:W3CDTF">2020-04-21T13:10:00Z</dcterms:created>
  <dcterms:modified xsi:type="dcterms:W3CDTF">2021-01-15T08:29:00Z</dcterms:modified>
</cp:coreProperties>
</file>