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87532C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Управление </w:t>
            </w:r>
            <w:r w:rsidR="0087532C" w:rsidRPr="0087532C">
              <w:rPr>
                <w:sz w:val="24"/>
                <w:szCs w:val="24"/>
              </w:rPr>
              <w:t xml:space="preserve">культуры и молодежной политики </w:t>
            </w:r>
          </w:p>
          <w:p w:rsidR="0043499E" w:rsidRPr="00AD36A4" w:rsidRDefault="0087532C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32C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87532C">
              <w:rPr>
                <w:sz w:val="24"/>
                <w:szCs w:val="24"/>
              </w:rPr>
              <w:t>Грайворонского</w:t>
            </w:r>
            <w:proofErr w:type="spellEnd"/>
            <w:r w:rsidRPr="0087532C">
              <w:rPr>
                <w:sz w:val="24"/>
                <w:szCs w:val="24"/>
              </w:rPr>
              <w:t xml:space="preserve"> городского округа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Default="0087532C" w:rsidP="008753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Грайворонский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от 01 декабря 2014 года №676 (в редакции от 23 апреля 2020 года №280)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7532C">
              <w:rPr>
                <w:b/>
                <w:sz w:val="24"/>
                <w:szCs w:val="24"/>
              </w:rPr>
              <w:t>15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87532C">
              <w:rPr>
                <w:b/>
                <w:sz w:val="24"/>
                <w:szCs w:val="24"/>
              </w:rPr>
              <w:t>8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31C7C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532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2021-04-14T13:29:00Z</cp:lastPrinted>
  <dcterms:created xsi:type="dcterms:W3CDTF">2021-02-20T08:39:00Z</dcterms:created>
  <dcterms:modified xsi:type="dcterms:W3CDTF">2021-04-14T13:29:00Z</dcterms:modified>
</cp:coreProperties>
</file>