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924BBA" w:rsidRDefault="00924BBA" w:rsidP="00924BB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>
              <w:rPr>
                <w:b/>
                <w:sz w:val="28"/>
                <w:szCs w:val="28"/>
              </w:rPr>
              <w:br/>
              <w:t>Грайворонского городского округа</w:t>
            </w:r>
          </w:p>
          <w:p w:rsidR="0043499E" w:rsidRPr="00AD36A4" w:rsidRDefault="0043499E" w:rsidP="00F24D9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DD4732">
              <w:rPr>
                <w:b/>
                <w:sz w:val="24"/>
                <w:szCs w:val="24"/>
              </w:rPr>
              <w:t>3</w:t>
            </w:r>
            <w:r w:rsidR="00417E77">
              <w:rPr>
                <w:b/>
                <w:sz w:val="24"/>
                <w:szCs w:val="24"/>
              </w:rPr>
              <w:t>0 декабря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0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</cp:revision>
  <cp:lastPrinted>2021-12-30T08:13:00Z</cp:lastPrinted>
  <dcterms:created xsi:type="dcterms:W3CDTF">2021-12-30T08:14:00Z</dcterms:created>
  <dcterms:modified xsi:type="dcterms:W3CDTF">2021-12-30T08:16:00Z</dcterms:modified>
</cp:coreProperties>
</file>