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6B4E4A">
              <w:rPr>
                <w:rFonts w:eastAsia="Times New Roman"/>
                <w:sz w:val="28"/>
                <w:szCs w:val="28"/>
              </w:rPr>
              <w:t xml:space="preserve">«Об утверждении средней рыночной стоимости одного квадратного метра общей площади жилья по Грайворонскому городскому округу </w:t>
            </w:r>
            <w:r w:rsidR="003D17B8">
              <w:rPr>
                <w:rFonts w:eastAsia="Times New Roman"/>
                <w:sz w:val="28"/>
                <w:szCs w:val="28"/>
              </w:rPr>
              <w:t>во втором</w:t>
            </w:r>
            <w:bookmarkStart w:id="0" w:name="_GoBack"/>
            <w:bookmarkEnd w:id="0"/>
            <w:r w:rsidR="006B4E4A">
              <w:rPr>
                <w:rFonts w:eastAsia="Times New Roman"/>
                <w:sz w:val="28"/>
                <w:szCs w:val="28"/>
              </w:rPr>
              <w:t xml:space="preserve"> квартале 2022 года»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B4E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жилищно – коммунального хозяйства Российской Федерации от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17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№ 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955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/пр  «О нормативе стоимости одного квадратного метра общей площади жилого помещения  по Российской Федерации на первое полугодие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      </w:r>
            <w:r w:rsidR="00A976EB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 , а также в соответствии с расчетом средней рыночной стоимости 1 квадратного метра общей площади жилого помещения № 53-22 от 17.01.2022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365B61"/>
    <w:rsid w:val="003D17B8"/>
    <w:rsid w:val="005116DD"/>
    <w:rsid w:val="00570E30"/>
    <w:rsid w:val="00674ABE"/>
    <w:rsid w:val="006B4E4A"/>
    <w:rsid w:val="00853343"/>
    <w:rsid w:val="009D296A"/>
    <w:rsid w:val="00A14BA4"/>
    <w:rsid w:val="00A27ECC"/>
    <w:rsid w:val="00A7554A"/>
    <w:rsid w:val="00A976EB"/>
    <w:rsid w:val="00B36632"/>
    <w:rsid w:val="00CF0932"/>
    <w:rsid w:val="00CF197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2022-05-18T07:22:00Z</dcterms:created>
  <dcterms:modified xsi:type="dcterms:W3CDTF">2022-05-18T07:22:00Z</dcterms:modified>
</cp:coreProperties>
</file>