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230" w:type="dxa"/>
            <w:vAlign w:val="top"/>
            <w:textDirection w:val="lrTb"/>
          </w:tcPr>
          <w:p>
            <w:pPr>
              <w:pStyle w:val="Normal"/>
              <w:ind w:left="-18" w:right="-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Грайворонского </w:t>
            </w:r>
            <w:r>
              <w:rPr>
                <w:b/>
                <w:sz w:val="28"/>
                <w:szCs w:val="28"/>
              </w:rPr>
              <w:t xml:space="preserve">городского округа</w:t>
            </w:r>
          </w:p>
          <w:p>
            <w:pPr>
              <w:pStyle w:val="UserStyle_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26 декабря 2020 года № 867</w:t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05 апреля 2013 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№44-ФЗ «</w:t>
      </w:r>
      <w:r>
        <w:rPr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обеспечения госуд</w:t>
      </w:r>
      <w:r>
        <w:rPr>
          <w:sz w:val="28"/>
          <w:szCs w:val="28"/>
        </w:rPr>
        <w:t xml:space="preserve">арственных и муниципальных нужд»</w:t>
      </w:r>
      <w:r>
        <w:rPr>
          <w:sz w:val="28"/>
          <w:szCs w:val="28"/>
        </w:rPr>
        <w:t xml:space="preserve">, в</w:t>
      </w:r>
      <w:r>
        <w:rPr>
          <w:sz w:val="28"/>
          <w:szCs w:val="28"/>
        </w:rPr>
        <w:t xml:space="preserve"> целях привидения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</w:r>
    </w:p>
    <w:p>
      <w:pPr>
        <w:pStyle w:val="UserStyle_4"/>
        <w:ind w:right="-1"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следующие изменения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Грайворонского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26 декабря 2020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867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создании контрактной службы, утверждении регламента контрактной службы, состава контрактной службы</w:t>
      </w:r>
      <w:r>
        <w:rPr>
          <w:rFonts w:ascii="Times New Roman" w:hAnsi="Times New Roman"/>
          <w:sz w:val="28"/>
          <w:szCs w:val="28"/>
        </w:rPr>
        <w:t xml:space="preserve">»:</w:t>
      </w:r>
      <w:r>
        <w:rPr>
          <w:rFonts w:ascii="Times New Roman" w:hAnsi="Times New Roman"/>
          <w:sz w:val="28"/>
          <w:szCs w:val="28"/>
        </w:rPr>
      </w:r>
    </w:p>
    <w:p>
      <w:pPr>
        <w:pStyle w:val="UserStyle_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(регламент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) о контрактной службе, утвержденно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пункте 2 вышеназванного постановления (далее – Положение):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3.5 раздела </w:t>
      </w:r>
      <w:r>
        <w:rPr>
          <w:sz w:val="28"/>
          <w:szCs w:val="28"/>
        </w:rPr>
        <w:t xml:space="preserve"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дополнить подпунктом 3.5.5 следующего содержания:</w:t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При осуществлении закупок принимать меры по предотвращению и урегулированию конфликта интересов в соответствии с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</w:instrText>
      </w:r>
      <w:r>
        <w:rPr>
          <w:sz w:val="28"/>
          <w:szCs w:val="28"/>
        </w:rPr>
        <w:instrText xml:space="preserve">offline/ref=328C7C06CA66B4B07496EF6D15C74FE7326A3DA70AFA817A698C7D14685057C6D887BB2C8242BB2792A9430FDF085C40BA27B98FBEuAlDL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273-ФЗ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противодействии коррупции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с учетом информации, предоставленной заказчику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consultantplus://offline/ref=328C7C06CA66B4B07496EF6D15C74FE732693FAA09FB817A698C7D14685057C6D887BB2C8047B471C0E642539B584F40B627BB86A2AD2F6Fu0lCL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частью 23 статьи 34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закона.»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</w:p>
    <w:p>
      <w:pPr>
        <w:pStyle w:val="Normal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>
        <w:rPr>
          <w:color w:val="000000"/>
          <w:sz w:val="28"/>
          <w:szCs w:val="28"/>
        </w:rPr>
      </w:r>
    </w:p>
    <w:p>
      <w:pPr>
        <w:pStyle w:val="Normal"/>
        <w:ind w:right="-1" w:firstLine="705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- руководителя аппарата главы администрации Е.А. Адаменко.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26" w:type="dxa"/>
            <w:vAlign w:val="top"/>
            <w:textDirection w:val="lrTb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680" w:type="dxa"/>
            <w:vAlign w:val="top"/>
            <w:textDirection w:val="lrTb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timesnewromanps-boldmt">
    <w:panose1 w:val="020206030504050203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rPr>
        <w:rStyle w:val="PageNumber"/>
      </w:r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b w:val="false"/>
      </w:rPr>
    </w:lvl>
    <w:lvl w:ilvl="1">
      <w:start w:val="1"/>
      <w:numFmt w:val="decimal"/>
      <w:suff w:val="tab"/>
      <w:lvlText w:val="%2."/>
      <w:lvlJc w:val="left"/>
      <w:pPr>
        <w:pStyle w:val="Normal"/>
        <w:ind w:left="1080" w:hanging="360"/>
        <w:tabs>
          <w:tab w:val="num" w:pos="1080" w:leader="none"/>
        </w:tabs>
      </w:pPr>
    </w:lvl>
    <w:lvl w:ilvl="2">
      <w:start w:val="2"/>
      <w:numFmt w:val="decimal"/>
      <w:suff w:val="tab"/>
      <w:lvlText w:val="%3."/>
      <w:lvlJc w:val="left"/>
      <w:pPr>
        <w:pStyle w:val="Normal"/>
        <w:ind w:left="1440" w:hanging="360"/>
        <w:tabs>
          <w:tab w:val="num" w:pos="144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1800" w:hanging="360"/>
        <w:tabs>
          <w:tab w:val="num" w:pos="180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2160" w:hanging="360"/>
        <w:tabs>
          <w:tab w:val="num" w:pos="216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2520" w:hanging="360"/>
        <w:tabs>
          <w:tab w:val="num" w:pos="25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2880" w:hanging="360"/>
        <w:tabs>
          <w:tab w:val="num" w:pos="288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3240" w:hanging="360"/>
        <w:tabs>
          <w:tab w:val="num" w:pos="324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4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52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60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320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68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false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8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false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ind w:left="1790" w:hanging="360"/>
        <w:tabs>
          <w:tab w:val="num" w:pos="1790" w:leader="none"/>
        </w:tabs>
      </w:pPr>
    </w:lvl>
    <w:lvl w:ilvl="2">
      <w:start w:val="1"/>
      <w:numFmt w:val="decimal"/>
      <w:suff w:val="tab"/>
      <w:lvlText w:val="%3."/>
      <w:lvlJc w:val="left"/>
      <w:pPr>
        <w:pStyle w:val="Normal"/>
        <w:ind w:left="2510" w:hanging="360"/>
        <w:tabs>
          <w:tab w:val="num" w:pos="251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3230" w:hanging="360"/>
        <w:tabs>
          <w:tab w:val="num" w:pos="3230" w:leader="none"/>
        </w:tabs>
      </w:pPr>
    </w:lvl>
    <w:lvl w:ilvl="4">
      <w:start w:val="1"/>
      <w:numFmt w:val="decimal"/>
      <w:suff w:val="tab"/>
      <w:lvlText w:val="%5."/>
      <w:lvlJc w:val="left"/>
      <w:pPr>
        <w:pStyle w:val="Normal"/>
        <w:ind w:left="3950" w:hanging="360"/>
        <w:tabs>
          <w:tab w:val="num" w:pos="3950" w:leader="none"/>
        </w:tabs>
      </w:pPr>
    </w:lvl>
    <w:lvl w:ilvl="5">
      <w:start w:val="1"/>
      <w:numFmt w:val="decimal"/>
      <w:suff w:val="tab"/>
      <w:lvlText w:val="%6."/>
      <w:lvlJc w:val="left"/>
      <w:pPr>
        <w:pStyle w:val="Normal"/>
        <w:ind w:left="4670" w:hanging="360"/>
        <w:tabs>
          <w:tab w:val="num" w:pos="467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390" w:hanging="360"/>
        <w:tabs>
          <w:tab w:val="num" w:pos="5390" w:leader="none"/>
        </w:tabs>
      </w:pPr>
    </w:lvl>
    <w:lvl w:ilvl="7">
      <w:start w:val="1"/>
      <w:numFmt w:val="decimal"/>
      <w:suff w:val="tab"/>
      <w:lvlText w:val="%8."/>
      <w:lvlJc w:val="left"/>
      <w:pPr>
        <w:pStyle w:val="Normal"/>
        <w:ind w:left="6110" w:hanging="360"/>
        <w:tabs>
          <w:tab w:val="num" w:pos="6110" w:leader="none"/>
        </w:tabs>
      </w:pPr>
    </w:lvl>
    <w:lvl w:ilvl="8">
      <w:start w:val="1"/>
      <w:numFmt w:val="decimal"/>
      <w:suff w:val="tab"/>
      <w:lvlText w:val="%9."/>
      <w:lvlJc w:val="left"/>
      <w:pPr>
        <w:pStyle w:val="Normal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ind w:left="283"/>
      <w:spacing w:lineRule="auto" w:line="480" w:after="120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1"/>
    <w:pPr>
      <w:spacing w:after="120"/>
    </w:pPr>
  </w:style>
  <w:style w:type="paragraph" w:styleId="HtmlNormal">
    <w:name w:val="Обычный (веб)"/>
    <w:basedOn w:val="Normal"/>
    <w:next w:val="HtmlNormal"/>
    <w:link w:val="Normal"/>
    <w:rPr>
      <w:rFonts w:eastAsia="Calibri"/>
      <w:sz w:val="24"/>
      <w:szCs w:val="24"/>
    </w:rPr>
    <w:pPr>
      <w:spacing w:after="100" w:afterAutospacing="1" w:before="100" w:beforeAutospacing="1"/>
    </w:pPr>
  </w:style>
  <w:style w:type="character" w:styleId="UserStyle_2">
    <w:name w:val="Основной текст с отступом Знак"/>
    <w:next w:val="UserStyle_2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2"/>
    <w:rPr>
      <w:sz w:val="24"/>
      <w:szCs w:val="24"/>
    </w:rPr>
    <w:pPr>
      <w:ind w:left="283"/>
      <w:spacing w:after="120"/>
    </w:pPr>
  </w:style>
  <w:style w:type="paragraph" w:styleId="UserStyle_3">
    <w:name w:val="List Paragraph"/>
    <w:basedOn w:val="Normal"/>
    <w:next w:val="UserStyle_3"/>
    <w:link w:val="Normal"/>
    <w:rPr>
      <w:rFonts w:eastAsia="Calibri"/>
      <w:sz w:val="24"/>
      <w:szCs w:val="24"/>
    </w:rPr>
    <w:pPr>
      <w:contextualSpacing w:val="true"/>
      <w:ind w:left="720"/>
    </w:pPr>
  </w:style>
  <w:style w:type="paragraph" w:styleId="UserStyle_4">
    <w:name w:val="ConsPlusNormal"/>
    <w:next w:val="UserStyle_4"/>
    <w:link w:val="UserStyle_5"/>
    <w:rPr>
      <w:rFonts w:ascii="Arial" w:hAnsi="Arial"/>
      <w:lang w:val="ru-RU" w:bidi="ar-SA" w:eastAsia="ru-RU"/>
    </w:rPr>
    <w:pPr>
      <w:widowControl w:val="off"/>
    </w:p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5">
    <w:name w:val="ConsPlusNormal Знак"/>
    <w:next w:val="UserStyle_5"/>
    <w:link w:val="UserStyle_4"/>
    <w:rPr>
      <w:rFonts w:ascii="Arial" w:hAnsi="Arial"/>
      <w:lang w:val="ru-RU" w:bidi="ar-SA" w:eastAsia="ru-RU"/>
    </w:rPr>
  </w:style>
  <w:style w:type="paragraph" w:styleId="UserStyle_6">
    <w:name w:val="ConsPlusTitle"/>
    <w:next w:val="UserStyle_6"/>
    <w:link w:val="Normal"/>
    <w:rPr>
      <w:rFonts w:ascii="Arial" w:hAnsi="Arial"/>
      <w:b/>
      <w:bCs/>
      <w:lang w:val="ru-RU" w:bidi="ar-SA" w:eastAsia="ru-RU"/>
    </w:rPr>
    <w:pPr>
      <w:widowControl w:val="off"/>
    </w:pPr>
  </w:style>
  <w:style w:type="paragraph" w:styleId="BodyText2">
    <w:name w:val="Основной текст 2"/>
    <w:basedOn w:val="Normal"/>
    <w:next w:val="BodyText2"/>
    <w:link w:val="UserStyle_7"/>
    <w:rPr>
      <w:rFonts w:eastAsia="Calibri"/>
      <w:sz w:val="24"/>
      <w:szCs w:val="24"/>
    </w:rPr>
    <w:pPr>
      <w:spacing w:lineRule="auto" w:line="480" w:after="120"/>
    </w:pPr>
  </w:style>
  <w:style w:type="character" w:styleId="UserStyle_7">
    <w:name w:val="Основной текст 2 Знак"/>
    <w:next w:val="UserStyle_7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rPr>
      <w:sz w:val="24"/>
      <w:szCs w:val="24"/>
    </w:rPr>
    <w:pPr>
      <w:contextualSpacing w:val="true"/>
      <w:ind w:left="720"/>
    </w:pPr>
  </w:style>
  <w:style w:type="paragraph" w:styleId="UserStyle_8">
    <w:name w:val="western"/>
    <w:basedOn w:val="Normal"/>
    <w:next w:val="UserStyle_8"/>
    <w:link w:val="Normal"/>
    <w:rPr>
      <w:rFonts w:eastAsia="Calibri"/>
      <w:sz w:val="24"/>
      <w:szCs w:val="24"/>
    </w:rPr>
    <w:pPr>
      <w:spacing w:after="100" w:afterAutospacing="1" w:before="100" w:beforeAutospacing="1"/>
    </w:pPr>
  </w:style>
  <w:style w:type="paragraph" w:styleId="UserStyle_9">
    <w:name w:val="Основной текст с отступом 21"/>
    <w:basedOn w:val="Normal"/>
    <w:next w:val="UserStyle_9"/>
    <w:link w:val="Normal"/>
    <w:rPr>
      <w:sz w:val="28"/>
      <w:lang w:eastAsia="ar-SA"/>
    </w:rPr>
    <w:pPr>
      <w:ind w:left="720" w:hanging="851"/>
      <w:jc w:val="both"/>
    </w:pPr>
  </w:style>
  <w:style w:type="character" w:styleId="UserStyle_10">
    <w:name w:val="Body text_"/>
    <w:next w:val="UserStyle_10"/>
    <w:link w:val="UserStyle_11"/>
    <w:locked/>
    <w:rPr>
      <w:sz w:val="25"/>
      <w:szCs w:val="25"/>
      <w:lang w:bidi="ar-SA"/>
    </w:rPr>
  </w:style>
  <w:style w:type="paragraph" w:styleId="UserStyle_11">
    <w:name w:val="Body text"/>
    <w:basedOn w:val="Normal"/>
    <w:next w:val="UserStyle_11"/>
    <w:link w:val="UserStyle_10"/>
    <w:rPr>
      <w:sz w:val="25"/>
      <w:szCs w:val="25"/>
      <w:lang w:val="en-US" w:eastAsia="en-US"/>
    </w:rPr>
    <w:pPr>
      <w:jc w:val="both"/>
      <w:spacing w:lineRule="exact" w:line="322"/>
      <w:shd w:val="clear" w:fill="FFFFFF" w:color="FFFFFF"/>
    </w:pPr>
  </w:style>
  <w:style w:type="paragraph" w:styleId="Title">
    <w:name w:val="Название"/>
    <w:basedOn w:val="Normal"/>
    <w:next w:val="Title"/>
    <w:link w:val="UserStyle_12"/>
    <w:rPr>
      <w:b/>
      <w:bCs/>
      <w:sz w:val="40"/>
      <w:lang w:val="en-US" w:eastAsia="en-US"/>
    </w:rPr>
    <w:pPr>
      <w:jc w:val="center"/>
      <w:tabs>
        <w:tab w:val="left" w:pos="2280" w:leader="none"/>
      </w:tabs>
    </w:pPr>
  </w:style>
  <w:style w:type="character" w:styleId="UserStyle_13">
    <w:name w:val="Font Style11"/>
    <w:next w:val="UserStyle_13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rPr>
      <w:sz w:val="16"/>
      <w:szCs w:val="16"/>
    </w:rPr>
    <w:pPr>
      <w:spacing w:after="120"/>
    </w:pPr>
  </w:style>
  <w:style w:type="paragraph" w:styleId="UserStyle_14">
    <w:name w:val="ConsPlusNonformat"/>
    <w:next w:val="UserStyle_14"/>
    <w:link w:val="Normal"/>
    <w:rPr>
      <w:rFonts w:ascii="Courier New" w:hAnsi="Courier New" w:eastAsia="Calibri"/>
      <w:lang w:val="ru-RU" w:bidi="ar-SA" w:eastAsia="ru-RU"/>
    </w:rPr>
    <w:pPr>
      <w:widowControl w:val="off"/>
    </w:pPr>
  </w:style>
  <w:style w:type="character" w:styleId="UserStyle_12">
    <w:name w:val="Название Знак"/>
    <w:next w:val="UserStyle_12"/>
    <w:link w:val="Title"/>
    <w:rPr>
      <w:b/>
      <w:bCs/>
      <w:sz w:val="40"/>
    </w:rPr>
  </w:style>
  <w:style w:type="character" w:styleId="UserStyle_15">
    <w:name w:val="Основной текст_"/>
    <w:next w:val="UserStyle_15"/>
    <w:link w:val="UserStyle_16"/>
    <w:locked/>
    <w:rPr>
      <w:shd w:val="clear" w:fill="FFFFFF" w:color="FFFFFF"/>
    </w:rPr>
  </w:style>
  <w:style w:type="paragraph" w:styleId="UserStyle_16">
    <w:name w:val="Основной текст1"/>
    <w:basedOn w:val="Normal"/>
    <w:next w:val="UserStyle_16"/>
    <w:link w:val="UserStyle_15"/>
    <w:rPr>
      <w:lang w:val="en-US" w:eastAsia="en-US"/>
    </w:rPr>
    <w:pPr>
      <w:ind w:firstLine="400"/>
      <w:shd w:val="clear" w:fill="FFFFFF" w:color="FFFFFF"/>
      <w:widowControl w:val="off"/>
    </w:pPr>
  </w:style>
  <w:style w:type="character" w:styleId="UserStyle_1">
    <w:name w:val="Основной текст Знак"/>
    <w:next w:val="UserStyle_1"/>
    <w:link w:val="BodyText"/>
  </w:style>
  <w:style w:type="paragraph" w:styleId="UserStyle_17">
    <w:name w:val="UserStyle_17"/>
    <w:basedOn w:val="Normal"/>
    <w:next w:val="Title"/>
    <w:link w:val="Normal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UserStyle_17">
    <w:name w:val="UserStyle_17"/>
    <w:basedOn w:val="Normal"/>
    <w:next w:val="Title"/>
    <w:link w:val="Normal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UserStyle_17">
    <w:name w:val="UserStyle_17"/>
    <w:basedOn w:val="Normal"/>
    <w:next w:val="Title"/>
    <w:link w:val="Normal"/>
    <w:rPr>
      <w:b/>
      <w:bCs/>
      <w:sz w:val="40"/>
    </w:rPr>
    <w:pPr>
      <w:jc w:val="center"/>
      <w:tabs>
        <w:tab w:val="left" w:pos="2280" w:leader="none"/>
      </w:tabs>
    </w:pPr>
  </w:style>
  <w:style w:type="paragraph" w:styleId="UserStyle_1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8"/>
    <w:link w:val="Normal"/>
    <w:rPr>
      <w:sz w:val="24"/>
      <w:szCs w:val="24"/>
    </w:rPr>
    <w:pPr>
      <w:spacing w:after="100" w:afterAutospacing="1" w:before="100" w:beforeAutospacing="1"/>
    </w:pPr>
  </w:style>
  <w:style w:type="character" w:styleId="UserStyle_19">
    <w:name w:val="fontstyle01"/>
    <w:basedOn w:val="NormalCharacter"/>
    <w:next w:val="UserStyle_19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0">
    <w:name w:val="Основной текст 21"/>
    <w:basedOn w:val="Normal"/>
    <w:next w:val="UserStyle_20"/>
    <w:link w:val="Normal"/>
    <w:rPr>
      <w:rFonts w:ascii="Calibri" w:hAnsi="Calibri" w:eastAsia="Calibri"/>
      <w:sz w:val="22"/>
      <w:szCs w:val="22"/>
      <w:lang w:bidi="hi-IN" w:eastAsia="hi-IN"/>
    </w:rPr>
    <w:pPr>
      <w:ind w:left="567" w:firstLine="567"/>
      <w:jc w:val="both"/>
      <w:spacing w:lineRule="auto" w:line="480" w:after="120"/>
      <w:widowControl w:val="off"/>
    </w:pPr>
  </w:style>
  <w:style w:type="character" w:styleId="UserStyle_21">
    <w:name w:val="Основной текст (4)"/>
    <w:next w:val="UserStyle_21"/>
    <w:link w:val="Normal"/>
    <w:rPr>
      <w:b/>
      <w:bCs/>
      <w:sz w:val="26"/>
      <w:szCs w:val="26"/>
      <w:lang w:bidi="ar-SA"/>
    </w:rPr>
  </w:style>
  <w:style w:type="character" w:styleId="UserStyle_22">
    <w:name w:val="Основной текст (2)_"/>
    <w:basedOn w:val="NormalCharacter"/>
    <w:next w:val="UserStyle_22"/>
    <w:link w:val="UserStyle_23"/>
    <w:locked/>
    <w:rPr>
      <w:b/>
      <w:bCs/>
      <w:sz w:val="25"/>
      <w:szCs w:val="25"/>
      <w:shd w:val="clear" w:fill="FFFFFF" w:color="FFFFFF"/>
    </w:rPr>
  </w:style>
  <w:style w:type="paragraph" w:styleId="UserStyle_23">
    <w:name w:val="Основной текст (2)"/>
    <w:basedOn w:val="Normal"/>
    <w:next w:val="UserStyle_23"/>
    <w:link w:val="UserStyle_22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paragraph" w:styleId="UserStyle_24">
    <w:name w:val="Обычный + По ширине"/>
    <w:basedOn w:val="Normal"/>
    <w:next w:val="UserStyle_24"/>
    <w:link w:val="Normal"/>
    <w:rPr>
      <w:sz w:val="28"/>
      <w:szCs w:val="24"/>
    </w:rPr>
    <w:pPr>
      <w:jc w:val="both"/>
    </w:p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  <w:style w:type="character" w:styleId="UserStyle_25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NormalCharacter"/>
    <w:next w:val="UserStyle_25"/>
    <w:link w:val="Normal"/>
  </w:style>
  <w:style w:type="paragraph" w:styleId="User">
    <w:name w:val="Без интервала"/>
    <w:next w:val="User"/>
    <w:link w:val="Normal"/>
    <w:rPr>
      <w:rFonts w:ascii="Calibri" w:hAnsi="Calibri" w:eastAsia="Calibri"/>
      <w:sz w:val="22"/>
      <w:szCs w:val="22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