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6B" w:rsidRDefault="00DF230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64796B" w:rsidRDefault="00DF230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64796B" w:rsidRDefault="0064796B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4796B">
        <w:tc>
          <w:tcPr>
            <w:tcW w:w="9854" w:type="dxa"/>
            <w:shd w:val="clear" w:color="auto" w:fill="auto"/>
          </w:tcPr>
          <w:p w:rsidR="0064796B" w:rsidRDefault="00DF230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постановления «</w:t>
            </w: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Грайворонского</w:t>
            </w:r>
            <w:r>
              <w:rPr>
                <w:b/>
                <w:bCs/>
                <w:sz w:val="28"/>
                <w:szCs w:val="28"/>
              </w:rPr>
              <w:t xml:space="preserve"> городского округа от 20 декабря 2019 года №808</w:t>
            </w:r>
            <w:r>
              <w:rPr>
                <w:b/>
                <w:sz w:val="28"/>
                <w:szCs w:val="28"/>
              </w:rPr>
              <w:t>»</w:t>
            </w:r>
          </w:p>
          <w:p w:rsidR="0064796B" w:rsidRDefault="00DF230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 w:themeColor="text1"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64796B" w:rsidRDefault="00DF2304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организации деятельности комиссий администрации Грайворонского городского округа</w:t>
            </w:r>
          </w:p>
          <w:p w:rsidR="0064796B" w:rsidRDefault="0064796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64796B" w:rsidRDefault="00DF2304">
            <w:pPr>
              <w:jc w:val="center"/>
            </w:pPr>
            <w:r>
              <w:rPr>
                <w:i/>
                <w:color w:val="000000" w:themeColor="text1"/>
              </w:rPr>
              <w:t>(наименование структу</w:t>
            </w:r>
            <w:r>
              <w:rPr>
                <w:i/>
                <w:color w:val="000000" w:themeColor="text1"/>
              </w:rPr>
              <w:t>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64796B" w:rsidRDefault="0064796B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64796B">
        <w:tc>
          <w:tcPr>
            <w:tcW w:w="9854" w:type="dxa"/>
            <w:shd w:val="clear" w:color="auto" w:fill="auto"/>
          </w:tcPr>
          <w:p w:rsidR="0064796B" w:rsidRDefault="00DF2304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Обоснование необходимости принятия нормативного правового акта (основания, концепция, цели, задачи, последствия принятия): в </w:t>
            </w:r>
            <w:r>
              <w:rPr>
                <w:color w:val="000000"/>
                <w:sz w:val="24"/>
                <w:szCs w:val="24"/>
                <w:lang w:eastAsia="en-US"/>
              </w:rPr>
              <w:t>связи с организационно-штатными изменениями</w:t>
            </w:r>
          </w:p>
        </w:tc>
      </w:tr>
      <w:tr w:rsidR="0064796B">
        <w:tc>
          <w:tcPr>
            <w:tcW w:w="9854" w:type="dxa"/>
            <w:shd w:val="clear" w:color="auto" w:fill="auto"/>
          </w:tcPr>
          <w:p w:rsidR="0064796B" w:rsidRDefault="0064796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4796B">
        <w:tc>
          <w:tcPr>
            <w:tcW w:w="9854" w:type="dxa"/>
            <w:shd w:val="clear" w:color="auto" w:fill="auto"/>
          </w:tcPr>
          <w:p w:rsidR="0064796B" w:rsidRDefault="00DF2304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(окажет</w:t>
            </w:r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64796B">
        <w:tc>
          <w:tcPr>
            <w:tcW w:w="9854" w:type="dxa"/>
            <w:shd w:val="clear" w:color="auto" w:fill="auto"/>
          </w:tcPr>
          <w:p w:rsidR="0064796B" w:rsidRDefault="00DF2304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64796B">
        <w:tc>
          <w:tcPr>
            <w:tcW w:w="9854" w:type="dxa"/>
            <w:shd w:val="clear" w:color="auto" w:fill="auto"/>
          </w:tcPr>
          <w:p w:rsidR="0064796B" w:rsidRDefault="00DF230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 о положениях </w:t>
            </w:r>
            <w:r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</w:t>
            </w:r>
            <w:r>
              <w:rPr>
                <w:color w:val="000000"/>
                <w:sz w:val="24"/>
                <w:szCs w:val="24"/>
                <w:lang w:eastAsia="en-US"/>
              </w:rPr>
              <w:t>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64796B">
        <w:tc>
          <w:tcPr>
            <w:tcW w:w="9854" w:type="dxa"/>
            <w:shd w:val="clear" w:color="auto" w:fill="auto"/>
          </w:tcPr>
          <w:p w:rsidR="0064796B" w:rsidRDefault="00DF2304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64796B" w:rsidRDefault="0064796B"/>
    <w:sectPr w:rsidR="0064796B" w:rsidSect="0064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304" w:rsidRDefault="00DF2304">
      <w:r>
        <w:separator/>
      </w:r>
    </w:p>
  </w:endnote>
  <w:endnote w:type="continuationSeparator" w:id="0">
    <w:p w:rsidR="00DF2304" w:rsidRDefault="00DF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304" w:rsidRDefault="00DF2304">
      <w:r>
        <w:separator/>
      </w:r>
    </w:p>
  </w:footnote>
  <w:footnote w:type="continuationSeparator" w:id="0">
    <w:p w:rsidR="00DF2304" w:rsidRDefault="00DF2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6B"/>
    <w:rsid w:val="0064796B"/>
    <w:rsid w:val="00A2094E"/>
    <w:rsid w:val="00DF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6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4796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4796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479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4796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479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4796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479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4796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4796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4796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479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64796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479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64796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479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64796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479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4796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4796B"/>
    <w:pPr>
      <w:ind w:left="720"/>
      <w:contextualSpacing/>
    </w:pPr>
  </w:style>
  <w:style w:type="paragraph" w:styleId="a4">
    <w:name w:val="No Spacing"/>
    <w:uiPriority w:val="1"/>
    <w:qFormat/>
    <w:rsid w:val="0064796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4796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4796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4796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4796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4796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4796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479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4796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4796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64796B"/>
  </w:style>
  <w:style w:type="paragraph" w:customStyle="1" w:styleId="Footer">
    <w:name w:val="Footer"/>
    <w:basedOn w:val="a"/>
    <w:link w:val="CaptionChar"/>
    <w:uiPriority w:val="99"/>
    <w:unhideWhenUsed/>
    <w:rsid w:val="006479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64796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479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4796B"/>
  </w:style>
  <w:style w:type="table" w:styleId="ab">
    <w:name w:val="Table Grid"/>
    <w:basedOn w:val="a1"/>
    <w:uiPriority w:val="59"/>
    <w:rsid w:val="006479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479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479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47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479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479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479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479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479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479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479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479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479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479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479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479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479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479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47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4796B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4796B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4796B"/>
    <w:rPr>
      <w:sz w:val="18"/>
    </w:rPr>
  </w:style>
  <w:style w:type="character" w:styleId="af">
    <w:name w:val="footnote reference"/>
    <w:basedOn w:val="a0"/>
    <w:uiPriority w:val="99"/>
    <w:unhideWhenUsed/>
    <w:rsid w:val="0064796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4796B"/>
  </w:style>
  <w:style w:type="character" w:customStyle="1" w:styleId="af1">
    <w:name w:val="Текст концевой сноски Знак"/>
    <w:link w:val="af0"/>
    <w:uiPriority w:val="99"/>
    <w:rsid w:val="0064796B"/>
    <w:rPr>
      <w:sz w:val="20"/>
    </w:rPr>
  </w:style>
  <w:style w:type="character" w:styleId="af2">
    <w:name w:val="endnote reference"/>
    <w:basedOn w:val="a0"/>
    <w:uiPriority w:val="99"/>
    <w:semiHidden/>
    <w:unhideWhenUsed/>
    <w:rsid w:val="0064796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4796B"/>
    <w:pPr>
      <w:spacing w:after="57"/>
    </w:pPr>
  </w:style>
  <w:style w:type="paragraph" w:styleId="21">
    <w:name w:val="toc 2"/>
    <w:basedOn w:val="a"/>
    <w:next w:val="a"/>
    <w:uiPriority w:val="39"/>
    <w:unhideWhenUsed/>
    <w:rsid w:val="0064796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4796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4796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4796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4796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4796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4796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4796B"/>
    <w:pPr>
      <w:spacing w:after="57"/>
      <w:ind w:left="2268"/>
    </w:pPr>
  </w:style>
  <w:style w:type="paragraph" w:styleId="af3">
    <w:name w:val="TOC Heading"/>
    <w:uiPriority w:val="39"/>
    <w:unhideWhenUsed/>
    <w:rsid w:val="00647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2022-12-07T12:10:00Z</dcterms:created>
  <dcterms:modified xsi:type="dcterms:W3CDTF">2022-12-07T12:10:00Z</dcterms:modified>
</cp:coreProperties>
</file>