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3004EC" w:rsidTr="00786A4F">
        <w:trPr>
          <w:trHeight w:val="701"/>
        </w:trPr>
        <w:tc>
          <w:tcPr>
            <w:tcW w:w="7229" w:type="dxa"/>
          </w:tcPr>
          <w:p w:rsidR="009571BC" w:rsidRPr="004D1681" w:rsidRDefault="00F86CA0" w:rsidP="0080155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4D1681">
              <w:rPr>
                <w:b/>
                <w:sz w:val="26"/>
                <w:szCs w:val="26"/>
              </w:rPr>
              <w:t xml:space="preserve">Об утверждении Программы </w:t>
            </w:r>
            <w:r w:rsidR="004D1681" w:rsidRPr="004D1681">
              <w:rPr>
                <w:b/>
                <w:bCs/>
                <w:sz w:val="26"/>
                <w:szCs w:val="26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</w:t>
            </w:r>
          </w:p>
        </w:tc>
      </w:tr>
    </w:tbl>
    <w:p w:rsidR="00516D73" w:rsidRPr="003004EC" w:rsidRDefault="00516D73" w:rsidP="00486899">
      <w:pPr>
        <w:ind w:firstLine="709"/>
        <w:jc w:val="both"/>
        <w:rPr>
          <w:b/>
          <w:sz w:val="26"/>
          <w:szCs w:val="26"/>
        </w:rPr>
      </w:pPr>
    </w:p>
    <w:p w:rsidR="00516D73" w:rsidRPr="003004EC" w:rsidRDefault="00516D73" w:rsidP="002E1C07">
      <w:pPr>
        <w:tabs>
          <w:tab w:val="left" w:pos="1080"/>
        </w:tabs>
        <w:ind w:firstLine="720"/>
        <w:rPr>
          <w:sz w:val="26"/>
          <w:szCs w:val="26"/>
        </w:rPr>
      </w:pPr>
    </w:p>
    <w:p w:rsidR="00516D73" w:rsidRPr="003004EC" w:rsidRDefault="00516D73" w:rsidP="003004EC">
      <w:pPr>
        <w:tabs>
          <w:tab w:val="left" w:pos="1080"/>
        </w:tabs>
        <w:ind w:firstLine="720"/>
        <w:rPr>
          <w:sz w:val="26"/>
          <w:szCs w:val="26"/>
        </w:rPr>
      </w:pPr>
    </w:p>
    <w:p w:rsidR="00F86CA0" w:rsidRPr="003004EC" w:rsidRDefault="00F86CA0" w:rsidP="003004EC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3004EC">
        <w:rPr>
          <w:sz w:val="26"/>
          <w:szCs w:val="26"/>
        </w:rPr>
        <w:t>В соответствии со статьей 44 Федерального закона от 31</w:t>
      </w:r>
      <w:r w:rsidR="004D1681">
        <w:rPr>
          <w:sz w:val="26"/>
          <w:szCs w:val="26"/>
        </w:rPr>
        <w:t xml:space="preserve"> июля </w:t>
      </w:r>
      <w:r w:rsidRPr="003004EC">
        <w:rPr>
          <w:sz w:val="26"/>
          <w:szCs w:val="26"/>
        </w:rPr>
        <w:t>2020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>от 25</w:t>
      </w:r>
      <w:r w:rsidR="004D1681">
        <w:rPr>
          <w:sz w:val="26"/>
          <w:szCs w:val="26"/>
        </w:rPr>
        <w:t xml:space="preserve"> июня </w:t>
      </w:r>
      <w:r w:rsidRPr="003004EC">
        <w:rPr>
          <w:sz w:val="26"/>
          <w:szCs w:val="26"/>
        </w:rPr>
        <w:t xml:space="preserve">2021 </w:t>
      </w:r>
      <w:r w:rsidR="004D1681">
        <w:rPr>
          <w:sz w:val="26"/>
          <w:szCs w:val="26"/>
        </w:rPr>
        <w:t xml:space="preserve">года </w:t>
      </w:r>
      <w:r w:rsidRPr="003004EC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Грайворонского городского округа от 24</w:t>
      </w:r>
      <w:r w:rsidR="004D1681">
        <w:rPr>
          <w:sz w:val="26"/>
          <w:szCs w:val="26"/>
        </w:rPr>
        <w:t xml:space="preserve"> февраля </w:t>
      </w:r>
      <w:r w:rsidRPr="003004EC">
        <w:rPr>
          <w:sz w:val="26"/>
          <w:szCs w:val="26"/>
        </w:rPr>
        <w:t>2022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№ 505</w:t>
      </w:r>
      <w:r w:rsidR="004D1681">
        <w:rPr>
          <w:sz w:val="26"/>
          <w:szCs w:val="26"/>
        </w:rPr>
        <w:t xml:space="preserve"> </w:t>
      </w:r>
      <w:r w:rsidRPr="003004EC">
        <w:rPr>
          <w:sz w:val="26"/>
          <w:szCs w:val="26"/>
        </w:rPr>
        <w:t xml:space="preserve">«Об утверждении Положения о муниципальном земельном контроле на территории Грайворонского городского округа» </w:t>
      </w:r>
      <w:r w:rsidRPr="003004EC">
        <w:rPr>
          <w:b/>
          <w:bCs/>
          <w:spacing w:val="40"/>
          <w:sz w:val="26"/>
          <w:szCs w:val="26"/>
        </w:rPr>
        <w:t>постановля</w:t>
      </w:r>
      <w:r w:rsidRPr="003004EC">
        <w:rPr>
          <w:b/>
          <w:bCs/>
          <w:sz w:val="26"/>
          <w:szCs w:val="26"/>
        </w:rPr>
        <w:t>ю: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1.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 (прилагается). 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2.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 xml:space="preserve">Управлению муниципальной собственности и земельных ресурсов администрации Грайворонского </w:t>
      </w:r>
      <w:r w:rsidR="00987836">
        <w:rPr>
          <w:bCs/>
          <w:sz w:val="26"/>
          <w:szCs w:val="26"/>
        </w:rPr>
        <w:t>городского округа (Зайцев А.В.)</w:t>
      </w:r>
      <w:r w:rsidRPr="003004EC">
        <w:rPr>
          <w:bCs/>
          <w:sz w:val="26"/>
          <w:szCs w:val="26"/>
        </w:rPr>
        <w:t xml:space="preserve"> обеспечить выполнение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год.</w:t>
      </w:r>
    </w:p>
    <w:p w:rsidR="003004EC" w:rsidRPr="003004EC" w:rsidRDefault="003004EC" w:rsidP="00987836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3</w:t>
      </w:r>
      <w:r w:rsidRPr="003004EC">
        <w:rPr>
          <w:bCs/>
          <w:color w:val="00000A"/>
          <w:sz w:val="26"/>
          <w:szCs w:val="26"/>
        </w:rPr>
        <w:t>.</w:t>
      </w:r>
      <w:r w:rsidRPr="003004EC">
        <w:rPr>
          <w:bCs/>
          <w:color w:val="00000A"/>
          <w:sz w:val="26"/>
          <w:szCs w:val="26"/>
        </w:rPr>
        <w:tab/>
      </w:r>
      <w:r w:rsidRPr="003004EC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3004EC">
        <w:rPr>
          <w:sz w:val="26"/>
          <w:szCs w:val="26"/>
        </w:rPr>
        <w:t>Грайворонского</w:t>
      </w:r>
      <w:proofErr w:type="spellEnd"/>
      <w:r w:rsidRPr="003004EC">
        <w:rPr>
          <w:sz w:val="26"/>
          <w:szCs w:val="26"/>
        </w:rPr>
        <w:t xml:space="preserve"> городского округа </w:t>
      </w:r>
      <w:r w:rsidR="00987836">
        <w:rPr>
          <w:sz w:val="26"/>
          <w:szCs w:val="26"/>
        </w:rPr>
        <w:br/>
      </w:r>
      <w:r w:rsidRPr="003004EC">
        <w:rPr>
          <w:sz w:val="26"/>
          <w:szCs w:val="26"/>
        </w:rPr>
        <w:t>(</w:t>
      </w:r>
      <w:proofErr w:type="spellStart"/>
      <w:r w:rsidRPr="003004EC">
        <w:rPr>
          <w:sz w:val="26"/>
          <w:szCs w:val="26"/>
          <w:lang w:val="en-US"/>
        </w:rPr>
        <w:t>grajvoron</w:t>
      </w:r>
      <w:proofErr w:type="spellEnd"/>
      <w:r w:rsidRPr="003004EC">
        <w:rPr>
          <w:sz w:val="26"/>
          <w:szCs w:val="26"/>
        </w:rPr>
        <w:t>-</w:t>
      </w:r>
      <w:r w:rsidRPr="003004EC">
        <w:rPr>
          <w:sz w:val="26"/>
          <w:szCs w:val="26"/>
          <w:lang w:val="en-US"/>
        </w:rPr>
        <w:t>r</w:t>
      </w:r>
      <w:r w:rsidRPr="003004EC">
        <w:rPr>
          <w:sz w:val="26"/>
          <w:szCs w:val="26"/>
        </w:rPr>
        <w:t>31.</w:t>
      </w:r>
      <w:proofErr w:type="spellStart"/>
      <w:r w:rsidRPr="003004EC">
        <w:rPr>
          <w:sz w:val="26"/>
          <w:szCs w:val="26"/>
          <w:lang w:val="en-US"/>
        </w:rPr>
        <w:t>gosweb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gosuslugi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ru</w:t>
      </w:r>
      <w:proofErr w:type="spellEnd"/>
      <w:r w:rsidRPr="003004EC">
        <w:rPr>
          <w:sz w:val="26"/>
          <w:szCs w:val="26"/>
        </w:rPr>
        <w:t>).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3004EC">
        <w:rPr>
          <w:sz w:val="26"/>
          <w:szCs w:val="26"/>
        </w:rPr>
        <w:t>4.</w:t>
      </w:r>
      <w:r w:rsidRPr="003004EC">
        <w:rPr>
          <w:sz w:val="26"/>
          <w:szCs w:val="26"/>
        </w:rPr>
        <w:tab/>
        <w:t>Контроль за исполнением постановления оставляю за собой.</w:t>
      </w:r>
    </w:p>
    <w:p w:rsidR="00516D73" w:rsidRPr="003004EC" w:rsidRDefault="00516D73" w:rsidP="00FA725A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p w:rsidR="00516D73" w:rsidRPr="003004EC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3004EC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004EC" w:rsidTr="00014771">
        <w:tc>
          <w:tcPr>
            <w:tcW w:w="4926" w:type="dxa"/>
          </w:tcPr>
          <w:p w:rsidR="00516D73" w:rsidRPr="003004EC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004EC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3004EC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987836" w:rsidRDefault="0098783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987836" w:rsidRPr="00162307" w:rsidTr="00B77ED6">
        <w:trPr>
          <w:trHeight w:val="1276"/>
        </w:trPr>
        <w:tc>
          <w:tcPr>
            <w:tcW w:w="4968" w:type="dxa"/>
          </w:tcPr>
          <w:p w:rsidR="00987836" w:rsidRPr="00162307" w:rsidRDefault="00987836" w:rsidP="00B77ED6">
            <w:pPr>
              <w:jc w:val="center"/>
            </w:pPr>
          </w:p>
        </w:tc>
        <w:tc>
          <w:tcPr>
            <w:tcW w:w="4963" w:type="dxa"/>
          </w:tcPr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987836" w:rsidRPr="00162307" w:rsidRDefault="00987836" w:rsidP="00B77ED6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987836" w:rsidRDefault="00987836" w:rsidP="009878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7836" w:rsidRDefault="00987836" w:rsidP="00987836">
      <w:pPr>
        <w:jc w:val="center"/>
        <w:rPr>
          <w:b/>
          <w:sz w:val="28"/>
          <w:szCs w:val="28"/>
        </w:rPr>
      </w:pPr>
    </w:p>
    <w:p w:rsidR="00987836" w:rsidRPr="00987836" w:rsidRDefault="00987836" w:rsidP="00987836">
      <w:pPr>
        <w:jc w:val="center"/>
        <w:rPr>
          <w:b/>
          <w:bCs/>
          <w:sz w:val="28"/>
          <w:szCs w:val="28"/>
        </w:rPr>
      </w:pPr>
      <w:r w:rsidRPr="00987836">
        <w:rPr>
          <w:b/>
          <w:bCs/>
          <w:sz w:val="28"/>
          <w:szCs w:val="28"/>
        </w:rPr>
        <w:t xml:space="preserve">ПРОГРАММА </w:t>
      </w:r>
    </w:p>
    <w:p w:rsidR="00987836" w:rsidRPr="00987836" w:rsidRDefault="00987836" w:rsidP="00987836">
      <w:pPr>
        <w:jc w:val="center"/>
        <w:rPr>
          <w:b/>
          <w:bCs/>
          <w:iCs/>
          <w:sz w:val="28"/>
          <w:szCs w:val="28"/>
          <w:lang w:eastAsia="ar-SA"/>
        </w:rPr>
      </w:pPr>
      <w:r w:rsidRPr="00987836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b/>
          <w:bCs/>
          <w:sz w:val="28"/>
          <w:szCs w:val="28"/>
        </w:rPr>
        <w:br/>
      </w:r>
      <w:r w:rsidRPr="00987836">
        <w:rPr>
          <w:b/>
          <w:bCs/>
          <w:sz w:val="28"/>
          <w:szCs w:val="28"/>
        </w:rPr>
        <w:t>на территории Грайворонского городского округа на 2023 год</w:t>
      </w:r>
    </w:p>
    <w:p w:rsidR="00987836" w:rsidRPr="00E66481" w:rsidRDefault="00987836" w:rsidP="00987836">
      <w:pPr>
        <w:ind w:firstLine="851"/>
        <w:rPr>
          <w:b/>
          <w:sz w:val="27"/>
          <w:szCs w:val="27"/>
        </w:rPr>
      </w:pPr>
    </w:p>
    <w:p w:rsidR="00987836" w:rsidRPr="00987836" w:rsidRDefault="00987836" w:rsidP="00987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3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87836" w:rsidRPr="00E66481" w:rsidRDefault="00987836" w:rsidP="00987836">
      <w:pPr>
        <w:pStyle w:val="a3"/>
        <w:spacing w:after="0"/>
        <w:ind w:right="344" w:firstLine="851"/>
        <w:jc w:val="both"/>
        <w:rPr>
          <w:b/>
          <w:sz w:val="27"/>
          <w:szCs w:val="27"/>
        </w:rPr>
      </w:pP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Настоящая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программа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разработана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статьей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44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31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2021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№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248-ФЗ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«О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государственном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 (надзоре) и муниципальном контроле в Российской Федерации»,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постановлением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Правительства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Российской</w:t>
      </w:r>
      <w:r w:rsidRPr="00987836">
        <w:rPr>
          <w:spacing w:val="52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Федерации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49"/>
          <w:sz w:val="28"/>
          <w:szCs w:val="28"/>
        </w:rPr>
        <w:t xml:space="preserve"> </w:t>
      </w:r>
      <w:r w:rsidRPr="00987836">
        <w:rPr>
          <w:sz w:val="28"/>
          <w:szCs w:val="28"/>
        </w:rPr>
        <w:t>25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июня</w:t>
      </w:r>
      <w:r w:rsidRPr="00987836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br/>
      </w:r>
      <w:r w:rsidRPr="00987836">
        <w:rPr>
          <w:sz w:val="28"/>
          <w:szCs w:val="28"/>
        </w:rPr>
        <w:t>2021</w:t>
      </w:r>
      <w:r w:rsidRPr="00987836">
        <w:rPr>
          <w:spacing w:val="53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z w:val="28"/>
          <w:szCs w:val="28"/>
        </w:rPr>
        <w:t xml:space="preserve"> № 990 «Об утверждении Правил разработки и утверждения контрольными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(надзорными) органами программы профилактики рисков причинения 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ценностям»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предусматривает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комплекс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профилактике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рисков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причинения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контроля.</w:t>
      </w: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Администрация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контрольный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орган)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территории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Положение),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утвержденным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решением Совета депутатов Грайворонского городского округа от 24</w:t>
      </w:r>
      <w:r>
        <w:rPr>
          <w:sz w:val="28"/>
          <w:szCs w:val="28"/>
        </w:rPr>
        <w:t xml:space="preserve"> февраля </w:t>
      </w:r>
      <w:r w:rsidRPr="0098783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87836">
        <w:rPr>
          <w:sz w:val="28"/>
          <w:szCs w:val="28"/>
        </w:rPr>
        <w:t xml:space="preserve"> № 505,</w:t>
      </w:r>
      <w:r w:rsidRPr="00987836">
        <w:rPr>
          <w:spacing w:val="6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осуществляет</w:t>
      </w:r>
      <w:r w:rsidRPr="00987836">
        <w:rPr>
          <w:spacing w:val="60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муниципальный</w:t>
      </w:r>
      <w:r w:rsidRPr="00987836">
        <w:rPr>
          <w:spacing w:val="-68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за: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 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целевому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назначению,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видом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разрешенного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5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недопущении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занятия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без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документов,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случаях,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предусмотренных законодательством Российской Федерации, осуществление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хозяйственной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деятельности;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порядка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передачи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исключающего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уступку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мену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321" w:lineRule="exact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lastRenderedPageBreak/>
        <w:t>недопущением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ненадлежащего</w:t>
      </w:r>
      <w:r w:rsidRPr="00987836">
        <w:rPr>
          <w:spacing w:val="-5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участка; 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6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предназначенных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сельскохозяйственной деятельности, жилищного или иного строительства, 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указанных целях;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предоставлением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достоверных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сведений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 обязанности по переоформлению права постоянного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(бессрочного)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аренды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приобретению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собственность;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 обязанностей по рекультивации земель при разработке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месторождений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включая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общераспространенные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ископаемые,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строительных,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мелиоративных,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изыскательских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числе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осуществляемых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внутрихозяйственных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надобностей,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завершения строительства, реконструкции и (или) эксплуатации объектов,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созданием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сноса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объектов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8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своевременным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улучшению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ветровой,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водной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эрозии,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заболачивания,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подтопления,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переуплотнения,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захламления,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загрязнения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предотвращению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других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процессов,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ухудшающих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качественное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вызывающих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их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деградацию;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6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запрете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снятия,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перемещения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уничтожения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плодородного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слоя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результате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нарушения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обращения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пестицидами,</w:t>
      </w:r>
      <w:r w:rsidRPr="00987836">
        <w:rPr>
          <w:spacing w:val="1"/>
          <w:sz w:val="28"/>
          <w:szCs w:val="28"/>
        </w:rPr>
        <w:t xml:space="preserve"> </w:t>
      </w:r>
      <w:proofErr w:type="spellStart"/>
      <w:r w:rsidRPr="00987836">
        <w:rPr>
          <w:sz w:val="28"/>
          <w:szCs w:val="28"/>
        </w:rPr>
        <w:t>агрохимикатами</w:t>
      </w:r>
      <w:proofErr w:type="spellEnd"/>
      <w:r w:rsidRPr="009878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или иными опасными для здоровья людей и окружающей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среды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веществами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отходами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производства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потребления;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5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предписаний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вопросам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соблюдения 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законодательства и устранения нарушений в области 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отношений;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региональных,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нормативно-правовых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актов.</w:t>
      </w:r>
    </w:p>
    <w:p w:rsidR="00987836" w:rsidRPr="00987836" w:rsidRDefault="00987836" w:rsidP="00987836">
      <w:pPr>
        <w:pStyle w:val="a7"/>
        <w:widowControl w:val="0"/>
        <w:tabs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Объектами муниципального земельного контроля являются: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земельного законодательства на территории Грайворонского городского округа, в том числе предъявляемые к контролируемым лицам, осуществляющим деятельность, действия (бездействие);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 xml:space="preserve">территории, включая водные, земельные и лесные участки, к которым земельным законодательством предъявляются обязательные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(далее - производственные объекты).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отношении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юридических</w:t>
      </w:r>
      <w:r w:rsidRPr="0098783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лиц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индивидуальных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остановлением</w:t>
      </w:r>
      <w:r w:rsidRPr="0098783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8783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№ 1520 «Об особенностях проведения в 2022 году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контрольных (надзорных) мероприятий, плановых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 xml:space="preserve">в отношении субъектов малого предпринимательства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Федерации»,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плановые проверки не проводились. Оснований для проведения внеплановых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проверок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истекший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период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исполнение статьи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8.2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8783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№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(надзора)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контроля»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2021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году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постановлением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администрации</w:t>
      </w:r>
      <w:r w:rsidRPr="0098783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Грайворонского городского округа от 01 декабря 2021 года № 667 утверждена ведомственная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целевая Программы профилактики рисков причинения вреда (ущерба) охраняемым законом ценностям на 2022 год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Pr="00987836">
        <w:rPr>
          <w:rFonts w:ascii="Times New Roman" w:hAnsi="Times New Roman" w:cs="Times New Roman"/>
          <w:sz w:val="28"/>
          <w:szCs w:val="28"/>
        </w:rPr>
        <w:t>(далее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– Программа).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первом полугодии 2022 г</w:t>
      </w:r>
      <w:r w:rsidR="00E82A63">
        <w:rPr>
          <w:rFonts w:ascii="Times New Roman" w:hAnsi="Times New Roman" w:cs="Times New Roman"/>
          <w:sz w:val="28"/>
          <w:szCs w:val="28"/>
        </w:rPr>
        <w:t>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регулярно проводилась работа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с подконтрольными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субъектами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основной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части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выявляемых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(надзорным)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являются: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Низкие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знания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участков,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предъявляемых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ним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Российской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порядке,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способах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ограничениях использования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E82A63">
      <w:pPr>
        <w:pStyle w:val="ConsPlusNormal"/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Решением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активное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должностными лицами контрольного (надзорного) органа профилактических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разъяснений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связанным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контроля.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Сознательное</w:t>
      </w:r>
      <w:r w:rsidRPr="00987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помимо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имеют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обязанности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оформлению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также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поддержанию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пригодном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видом разрешенного использования.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Проблема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заключается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том,</w:t>
      </w:r>
      <w:r w:rsidR="00E82A63">
        <w:rPr>
          <w:rFonts w:ascii="Times New Roman" w:hAnsi="Times New Roman" w:cs="Times New Roman"/>
          <w:sz w:val="28"/>
          <w:szCs w:val="28"/>
        </w:rPr>
        <w:t xml:space="preserve"> что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силу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различных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причин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(возраст,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здоровья,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финансовая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ситуация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обычное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допускают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как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правило,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возможно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только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контрольно-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надзорных мероприятий.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качестве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решения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может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быть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организация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первостепенной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работы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(мероприятий)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правообладателями земельных участков при оценке достоверности сведений,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сообщениях и заявлениях от граждан, СМИ, организаций 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власти,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указывающие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>предъявляемым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охраняемым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ценностям.</w:t>
      </w:r>
    </w:p>
    <w:p w:rsidR="00987836" w:rsidRPr="00E82A63" w:rsidRDefault="00987836" w:rsidP="009878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987836" w:rsidRPr="00E82A63" w:rsidRDefault="00987836" w:rsidP="00E82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A63">
        <w:rPr>
          <w:b/>
          <w:bCs/>
          <w:sz w:val="28"/>
          <w:szCs w:val="28"/>
        </w:rPr>
        <w:t xml:space="preserve">2. </w:t>
      </w:r>
      <w:r w:rsidRPr="00E82A63">
        <w:rPr>
          <w:b/>
          <w:sz w:val="28"/>
          <w:szCs w:val="28"/>
        </w:rPr>
        <w:t>Цели и задачи реализации программы профилактики</w:t>
      </w:r>
    </w:p>
    <w:p w:rsidR="00987836" w:rsidRPr="00E82A63" w:rsidRDefault="00987836" w:rsidP="00987836">
      <w:pPr>
        <w:pStyle w:val="a8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Целями реализации  программы профилактики являются: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предупреждение нарушений обязательных требований в сфере земельного законодательства;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прозрачности системы контрольной деятельности</w:t>
      </w:r>
      <w:r w:rsidR="00E82A63">
        <w:rPr>
          <w:sz w:val="28"/>
          <w:szCs w:val="28"/>
        </w:rPr>
        <w:t>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устранение существующих и потенциальных условий, причин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>и (или) причинению вреда (ущерба) охраняемым законом ценностям;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создание условий для доведения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их соблюдения.</w:t>
      </w: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Задачи программы профилактики: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создание функционирующей системы профилактики нарушений рисков причинения вреда (ущерба) охраняемым законом ценностям;</w:t>
      </w:r>
    </w:p>
    <w:p w:rsidR="00987836" w:rsidRPr="00E82A63" w:rsidRDefault="00E82A63" w:rsidP="00E82A6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выявление типичных нарушений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 подготовка предложений по их профилактике;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правосознания и правовой культуры подконтрольных субъектов;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формирование единого понимания подконтрольными субъектами обязательных требований.</w:t>
      </w:r>
    </w:p>
    <w:p w:rsidR="00987836" w:rsidRPr="00E82A63" w:rsidRDefault="00987836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87836" w:rsidRPr="00E82A63" w:rsidRDefault="00E82A63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 w:rsidR="00987836" w:rsidRPr="00E82A63" w:rsidRDefault="00987836" w:rsidP="00987836">
      <w:pPr>
        <w:ind w:firstLine="851"/>
        <w:jc w:val="center"/>
        <w:rPr>
          <w:b/>
          <w:sz w:val="28"/>
          <w:szCs w:val="28"/>
        </w:rPr>
      </w:pPr>
    </w:p>
    <w:p w:rsidR="00987836" w:rsidRPr="00E82A63" w:rsidRDefault="00987836" w:rsidP="009878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82A63"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987836" w:rsidRDefault="00987836" w:rsidP="00987836">
      <w:pPr>
        <w:ind w:firstLine="851"/>
        <w:rPr>
          <w:b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675"/>
        <w:gridCol w:w="4678"/>
        <w:gridCol w:w="2034"/>
        <w:gridCol w:w="2306"/>
      </w:tblGrid>
      <w:tr w:rsidR="00987836" w:rsidRPr="00E82A63" w:rsidTr="00E82A63">
        <w:trPr>
          <w:tblHeader/>
        </w:trPr>
        <w:tc>
          <w:tcPr>
            <w:tcW w:w="675" w:type="dxa"/>
          </w:tcPr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№ </w:t>
            </w:r>
          </w:p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  <w:r w:rsidRPr="00E82A63">
              <w:rPr>
                <w:b/>
                <w:sz w:val="24"/>
                <w:szCs w:val="24"/>
              </w:rPr>
              <w:t>/</w:t>
            </w:r>
            <w:proofErr w:type="spell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Наименование</w:t>
            </w:r>
            <w:r w:rsidRPr="00E82A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Срок</w:t>
            </w:r>
            <w:r w:rsidRPr="00E82A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pStyle w:val="TableParagraph"/>
              <w:tabs>
                <w:tab w:val="left" w:pos="2268"/>
              </w:tabs>
              <w:spacing w:before="0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Структурное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подразделение,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pacing w:val="-1"/>
                <w:sz w:val="24"/>
                <w:szCs w:val="24"/>
              </w:rPr>
              <w:t xml:space="preserve">ответственное </w:t>
            </w:r>
            <w:r w:rsidR="00E82A63">
              <w:rPr>
                <w:b/>
                <w:spacing w:val="-1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за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реализацию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right="-108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Размещение на </w:t>
            </w:r>
            <w:r w:rsidRPr="00E82A63">
              <w:rPr>
                <w:b/>
                <w:color w:val="000000"/>
                <w:sz w:val="24"/>
                <w:szCs w:val="24"/>
              </w:rPr>
              <w:t>официальном сайте органов местного самоуправления Грайворонского городского округа 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</w:p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актуальной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информации: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тексты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правовых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регулирующих</w:t>
            </w:r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земельного контроля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состоянии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сведения об изменениях, внесенных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нормативные правовые акты, регулирующие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 муниципального земельного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сроках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порядке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их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вступления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силу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мере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4A4A72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hyperlink r:id="rId8">
              <w:r w:rsidR="00987836" w:rsidRPr="00E82A63">
                <w:rPr>
                  <w:sz w:val="24"/>
                  <w:szCs w:val="24"/>
                </w:rPr>
                <w:t>перечень</w:t>
              </w:r>
              <w:r w:rsidR="00987836" w:rsidRPr="00E82A63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r w:rsidR="00987836" w:rsidRPr="00E82A63">
              <w:rPr>
                <w:sz w:val="24"/>
                <w:szCs w:val="24"/>
              </w:rPr>
              <w:t>нормативных</w:t>
            </w:r>
            <w:r w:rsidR="00987836" w:rsidRPr="00E82A63">
              <w:rPr>
                <w:spacing w:val="-2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правовых</w:t>
            </w:r>
            <w:r w:rsidR="00987836" w:rsidRPr="00E82A63">
              <w:rPr>
                <w:spacing w:val="-2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актов</w:t>
            </w:r>
            <w:r w:rsidR="00987836"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="00987836" w:rsidRPr="00E82A63">
              <w:rPr>
                <w:sz w:val="24"/>
                <w:szCs w:val="24"/>
              </w:rPr>
              <w:t>с указанием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структурных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единиц</w:t>
            </w:r>
            <w:r w:rsidR="00987836" w:rsidRPr="00E82A63">
              <w:rPr>
                <w:spacing w:val="-5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этих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содержащих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обязательные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требования,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оценка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соблюдения которых является предметом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также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информацию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 мерах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ответственности,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применяемых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при</w:t>
            </w:r>
            <w:r w:rsidRPr="00E82A63">
              <w:rPr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нарушении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обязательных требований,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текстами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действующей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sz w:val="24"/>
                <w:szCs w:val="24"/>
              </w:rPr>
              <w:t>редакции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состоянии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исчерпывающий перечень сведений, которые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могут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запрашиваться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контрольным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органом у контролируемого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лица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в течение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</w:t>
            </w:r>
            <w:r w:rsidR="00E82A63">
              <w:rPr>
                <w:sz w:val="24"/>
                <w:szCs w:val="24"/>
              </w:rPr>
              <w:t>оду</w:t>
            </w:r>
            <w:r w:rsidRPr="00E82A63">
              <w:rPr>
                <w:sz w:val="24"/>
                <w:szCs w:val="24"/>
              </w:rPr>
              <w:t>,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поддерживать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состоянии</w:t>
            </w:r>
          </w:p>
        </w:tc>
        <w:tc>
          <w:tcPr>
            <w:tcW w:w="2306" w:type="dxa"/>
          </w:tcPr>
          <w:p w:rsidR="00987836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  <w:p w:rsidR="00E82A63" w:rsidRDefault="00E82A63" w:rsidP="00E82A63">
            <w:pPr>
              <w:jc w:val="center"/>
              <w:rPr>
                <w:sz w:val="24"/>
                <w:szCs w:val="24"/>
              </w:rPr>
            </w:pPr>
          </w:p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167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доклады, содержащие результаты обобщения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правоприменительной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практики</w:t>
            </w:r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дня</w:t>
            </w:r>
            <w:r w:rsidRPr="00E82A63">
              <w:rPr>
                <w:spacing w:val="-47"/>
                <w:sz w:val="24"/>
                <w:szCs w:val="24"/>
              </w:rPr>
              <w:t xml:space="preserve">  </w:t>
            </w:r>
            <w:r w:rsidRPr="00E82A63">
              <w:rPr>
                <w:sz w:val="24"/>
                <w:szCs w:val="24"/>
              </w:rPr>
              <w:t>утверждения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доклада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(с периодичностью, не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реже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одного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раза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год)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8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земельном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контроле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 xml:space="preserve">дня 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утверждения доклада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(не позднее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01 июля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</w:t>
            </w:r>
            <w:r w:rsidR="00E82A63">
              <w:rPr>
                <w:sz w:val="24"/>
                <w:szCs w:val="24"/>
              </w:rPr>
              <w:t>ода</w:t>
            </w:r>
            <w:r w:rsidRPr="00E82A63">
              <w:rPr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9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Информирование контролируемых лиц и иных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заинтересованных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лиц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b/>
                <w:spacing w:val="-6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по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вопросам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 xml:space="preserve">соблюдения 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  о</w:t>
            </w:r>
            <w:r w:rsidRPr="00E82A63">
              <w:rPr>
                <w:b/>
                <w:sz w:val="24"/>
                <w:szCs w:val="24"/>
              </w:rPr>
              <w:t>бязательных требований</w:t>
            </w:r>
            <w:r w:rsidRPr="00E82A63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земельного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1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законодательства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посредством: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ind w:right="59"/>
              <w:rPr>
                <w:spacing w:val="-47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средствах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массовой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(газеты,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журналы,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интернет-ресурсы,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социальные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сети)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55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="00E82A63">
              <w:rPr>
                <w:spacing w:val="-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 на официальном сайте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color w:val="000000"/>
                <w:sz w:val="24"/>
                <w:szCs w:val="24"/>
              </w:rPr>
              <w:t xml:space="preserve">органов местного самоуправления Грайворонского городского округа 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color w:val="000000"/>
                <w:sz w:val="24"/>
                <w:szCs w:val="24"/>
              </w:rPr>
              <w:t>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(или) в случае отсутствия подтвержденных данных о том,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предлагается принять меры по обеспечению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 w:val="restart"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контролируемых лиц и их представителей осуществляется должностным лицом Контрольного органа по обращениям контролируемых лиц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их представителей по вопросам, связанным с организацией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осуществлением муниципального контроля:</w:t>
            </w:r>
          </w:p>
        </w:tc>
        <w:tc>
          <w:tcPr>
            <w:tcW w:w="2034" w:type="dxa"/>
          </w:tcPr>
          <w:p w:rsidR="00E82A63" w:rsidRDefault="00E82A63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spellStart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на личном приеме либо в ходе проведения профилактического мероприятия, контрольного мероприятия и не должно превышать 15 минут</w:t>
            </w:r>
          </w:p>
        </w:tc>
        <w:tc>
          <w:tcPr>
            <w:tcW w:w="2034" w:type="dxa"/>
          </w:tcPr>
          <w:p w:rsidR="00ED50B5" w:rsidRDefault="00E82A63" w:rsidP="00E82A63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D5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 виде письменных разъяснений</w:t>
            </w:r>
          </w:p>
        </w:tc>
        <w:tc>
          <w:tcPr>
            <w:tcW w:w="2034" w:type="dxa"/>
          </w:tcPr>
          <w:p w:rsidR="00ED50B5" w:rsidRDefault="00E82A63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D50B5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Грайворонского городского округа в сети «Интернет» письменного разъяснения, подписанного руководителем Контрольного органа, по однотипным обращениям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(более пяти однотипных обращений) контролируемых лиц и их представителей.</w:t>
            </w:r>
          </w:p>
        </w:tc>
        <w:tc>
          <w:tcPr>
            <w:tcW w:w="2034" w:type="dxa"/>
          </w:tcPr>
          <w:p w:rsidR="00ED50B5" w:rsidRDefault="00987836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lastRenderedPageBreak/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земельных ресурсов администрации Грайворонского </w:t>
            </w:r>
            <w:r w:rsidRPr="00E82A6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 видах, содержании и об интенсивности контрольных мероприятий, проводимых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контроля, исходя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из его отнесения к соответствующей категории риска.</w:t>
            </w:r>
          </w:p>
        </w:tc>
        <w:tc>
          <w:tcPr>
            <w:tcW w:w="2034" w:type="dxa"/>
          </w:tcPr>
          <w:p w:rsidR="00ED50B5" w:rsidRDefault="00987836" w:rsidP="00ED50B5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D50B5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</w:tbl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b/>
          <w:sz w:val="27"/>
          <w:szCs w:val="27"/>
        </w:rPr>
      </w:pPr>
    </w:p>
    <w:p w:rsidR="00987836" w:rsidRPr="00ED50B5" w:rsidRDefault="00987836" w:rsidP="00ED50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0B5">
        <w:rPr>
          <w:b/>
          <w:sz w:val="28"/>
          <w:szCs w:val="28"/>
        </w:rPr>
        <w:t xml:space="preserve">4. </w:t>
      </w:r>
      <w:r w:rsidRPr="00ED50B5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987836" w:rsidRPr="00ED50B5" w:rsidRDefault="00987836" w:rsidP="00ED50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Style w:val="TableNormal"/>
        <w:tblW w:w="9861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743"/>
        <w:gridCol w:w="2409"/>
      </w:tblGrid>
      <w:tr w:rsidR="00987836" w:rsidRPr="00ED50B5" w:rsidTr="00ED50B5">
        <w:trPr>
          <w:trHeight w:val="268"/>
          <w:jc w:val="center"/>
        </w:trPr>
        <w:tc>
          <w:tcPr>
            <w:tcW w:w="709" w:type="dxa"/>
          </w:tcPr>
          <w:p w:rsidR="00ED50B5" w:rsidRDefault="00987836" w:rsidP="00ED50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D50B5">
              <w:rPr>
                <w:b/>
                <w:sz w:val="24"/>
                <w:szCs w:val="24"/>
              </w:rPr>
              <w:t xml:space="preserve">№ </w:t>
            </w:r>
          </w:p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r w:rsidRPr="00ED50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D5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987836" w:rsidRPr="00ED50B5" w:rsidTr="00ED50B5">
        <w:trPr>
          <w:trHeight w:val="1268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1.</w:t>
            </w:r>
          </w:p>
        </w:tc>
        <w:tc>
          <w:tcPr>
            <w:tcW w:w="6743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50B5">
              <w:rPr>
                <w:sz w:val="24"/>
                <w:szCs w:val="24"/>
              </w:rPr>
              <w:t>Полнота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информации</w:t>
            </w:r>
            <w:proofErr w:type="spellEnd"/>
            <w:r w:rsidRPr="00ED50B5">
              <w:rPr>
                <w:sz w:val="24"/>
                <w:szCs w:val="24"/>
              </w:rPr>
              <w:t xml:space="preserve">, </w:t>
            </w:r>
            <w:proofErr w:type="spellStart"/>
            <w:r w:rsidRPr="00ED50B5">
              <w:rPr>
                <w:sz w:val="24"/>
                <w:szCs w:val="24"/>
              </w:rPr>
              <w:t>размещенной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на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официальном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сайте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контрольного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органа</w:t>
            </w:r>
            <w:proofErr w:type="spellEnd"/>
            <w:r w:rsidRPr="00ED50B5">
              <w:rPr>
                <w:sz w:val="24"/>
                <w:szCs w:val="24"/>
              </w:rPr>
              <w:t xml:space="preserve"> в </w:t>
            </w:r>
            <w:proofErr w:type="spellStart"/>
            <w:r w:rsidRPr="00ED50B5">
              <w:rPr>
                <w:sz w:val="24"/>
                <w:szCs w:val="24"/>
              </w:rPr>
              <w:t>сети</w:t>
            </w:r>
            <w:proofErr w:type="spellEnd"/>
            <w:r w:rsidRPr="00ED50B5">
              <w:rPr>
                <w:sz w:val="24"/>
                <w:szCs w:val="24"/>
              </w:rPr>
              <w:t xml:space="preserve"> «</w:t>
            </w:r>
            <w:proofErr w:type="spellStart"/>
            <w:r w:rsidRPr="00ED50B5">
              <w:rPr>
                <w:sz w:val="24"/>
                <w:szCs w:val="24"/>
              </w:rPr>
              <w:t>Интернет</w:t>
            </w:r>
            <w:proofErr w:type="spellEnd"/>
            <w:r w:rsidRPr="00ED50B5">
              <w:rPr>
                <w:sz w:val="24"/>
                <w:szCs w:val="24"/>
              </w:rPr>
              <w:t xml:space="preserve">» в </w:t>
            </w:r>
            <w:proofErr w:type="spellStart"/>
            <w:r w:rsidRPr="00ED50B5">
              <w:rPr>
                <w:sz w:val="24"/>
                <w:szCs w:val="24"/>
              </w:rPr>
              <w:t>соответствии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</w:p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с частью 3 статьи 46 Федерального закона от 31 июля 2021 г</w:t>
            </w:r>
            <w:r w:rsidR="00ED50B5">
              <w:rPr>
                <w:sz w:val="24"/>
                <w:szCs w:val="24"/>
                <w:lang w:val="ru-RU"/>
              </w:rPr>
              <w:t>ода</w:t>
            </w:r>
            <w:r w:rsidRPr="00ED50B5">
              <w:rPr>
                <w:sz w:val="24"/>
                <w:szCs w:val="24"/>
                <w:lang w:val="ru-RU"/>
              </w:rPr>
              <w:t xml:space="preserve"> № 248-ФЗ «О государственном контроле (надзоре)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и муниципальном контроле в Российской Федерации»</w:t>
            </w:r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100 %</w:t>
            </w:r>
          </w:p>
        </w:tc>
      </w:tr>
      <w:tr w:rsidR="00987836" w:rsidRPr="00ED50B5" w:rsidTr="00ED50B5">
        <w:trPr>
          <w:trHeight w:val="933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Удовлетворенность контролируемых лиц и их представител</w:t>
            </w:r>
            <w:r w:rsidR="00ED50B5">
              <w:rPr>
                <w:sz w:val="24"/>
                <w:szCs w:val="24"/>
                <w:lang w:val="ru-RU"/>
              </w:rPr>
              <w:t>ей</w:t>
            </w:r>
            <w:r w:rsidRPr="00ED50B5">
              <w:rPr>
                <w:sz w:val="24"/>
                <w:szCs w:val="24"/>
                <w:lang w:val="ru-RU"/>
              </w:rPr>
              <w:t xml:space="preserve"> консультированием контрольного органа</w:t>
            </w:r>
          </w:p>
        </w:tc>
        <w:tc>
          <w:tcPr>
            <w:tcW w:w="2409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</w:rPr>
              <w:t xml:space="preserve">100 %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от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числа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987836" w:rsidRPr="00ED50B5" w:rsidTr="00ED50B5">
        <w:trPr>
          <w:trHeight w:val="1197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Количество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проведенных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профилактических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не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менее</w:t>
            </w:r>
            <w:proofErr w:type="spellEnd"/>
            <w:r w:rsidRPr="00ED50B5">
              <w:rPr>
                <w:sz w:val="24"/>
                <w:szCs w:val="24"/>
              </w:rPr>
              <w:t xml:space="preserve"> 2 </w:t>
            </w:r>
            <w:proofErr w:type="spellStart"/>
            <w:r w:rsidRPr="00ED50B5">
              <w:rPr>
                <w:sz w:val="24"/>
                <w:szCs w:val="24"/>
              </w:rPr>
              <w:t>мероприятий</w:t>
            </w:r>
            <w:proofErr w:type="spellEnd"/>
            <w:r w:rsidRPr="00ED50B5">
              <w:rPr>
                <w:sz w:val="24"/>
                <w:szCs w:val="24"/>
              </w:rPr>
              <w:t xml:space="preserve">, </w:t>
            </w:r>
            <w:proofErr w:type="spellStart"/>
            <w:r w:rsidRPr="00ED50B5">
              <w:rPr>
                <w:sz w:val="24"/>
                <w:szCs w:val="24"/>
              </w:rPr>
              <w:t>проведенных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контрольным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органом</w:t>
            </w:r>
            <w:proofErr w:type="spellEnd"/>
          </w:p>
        </w:tc>
      </w:tr>
    </w:tbl>
    <w:p w:rsidR="00987836" w:rsidRPr="00AC324D" w:rsidRDefault="00987836" w:rsidP="00ED50B5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</w:p>
    <w:sectPr w:rsidR="00987836" w:rsidRPr="00AC324D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4E" w:rsidRDefault="0005704E" w:rsidP="00F02414">
      <w:r>
        <w:separator/>
      </w:r>
    </w:p>
  </w:endnote>
  <w:endnote w:type="continuationSeparator" w:id="0">
    <w:p w:rsidR="0005704E" w:rsidRDefault="0005704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4E" w:rsidRDefault="0005704E" w:rsidP="00F02414">
      <w:r>
        <w:separator/>
      </w:r>
    </w:p>
  </w:footnote>
  <w:footnote w:type="continuationSeparator" w:id="0">
    <w:p w:rsidR="0005704E" w:rsidRDefault="0005704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4A4A72">
        <w:pPr>
          <w:pStyle w:val="aa"/>
          <w:jc w:val="center"/>
        </w:pPr>
        <w:fldSimple w:instr=" PAGE   \* MERGEFORMAT ">
          <w:r w:rsidR="00444482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95533B2"/>
    <w:multiLevelType w:val="hybridMultilevel"/>
    <w:tmpl w:val="7F2E9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9">
    <w:nsid w:val="373646EC"/>
    <w:multiLevelType w:val="hybridMultilevel"/>
    <w:tmpl w:val="40C88C00"/>
    <w:lvl w:ilvl="0" w:tplc="3E5E2F94">
      <w:start w:val="1"/>
      <w:numFmt w:val="decimal"/>
      <w:lvlText w:val="%1."/>
      <w:lvlJc w:val="left"/>
      <w:pPr>
        <w:ind w:left="24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444FC">
      <w:numFmt w:val="bullet"/>
      <w:lvlText w:val="•"/>
      <w:lvlJc w:val="left"/>
      <w:pPr>
        <w:ind w:left="1210" w:hanging="645"/>
      </w:pPr>
      <w:rPr>
        <w:rFonts w:hint="default"/>
        <w:lang w:val="ru-RU" w:eastAsia="en-US" w:bidi="ar-SA"/>
      </w:rPr>
    </w:lvl>
    <w:lvl w:ilvl="2" w:tplc="00562F6E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 w:tplc="DC94985E">
      <w:numFmt w:val="bullet"/>
      <w:lvlText w:val="•"/>
      <w:lvlJc w:val="left"/>
      <w:pPr>
        <w:ind w:left="3151" w:hanging="645"/>
      </w:pPr>
      <w:rPr>
        <w:rFonts w:hint="default"/>
        <w:lang w:val="ru-RU" w:eastAsia="en-US" w:bidi="ar-SA"/>
      </w:rPr>
    </w:lvl>
    <w:lvl w:ilvl="4" w:tplc="B76C53E6">
      <w:numFmt w:val="bullet"/>
      <w:lvlText w:val="•"/>
      <w:lvlJc w:val="left"/>
      <w:pPr>
        <w:ind w:left="4122" w:hanging="645"/>
      </w:pPr>
      <w:rPr>
        <w:rFonts w:hint="default"/>
        <w:lang w:val="ru-RU" w:eastAsia="en-US" w:bidi="ar-SA"/>
      </w:rPr>
    </w:lvl>
    <w:lvl w:ilvl="5" w:tplc="34144CA8">
      <w:numFmt w:val="bullet"/>
      <w:lvlText w:val="•"/>
      <w:lvlJc w:val="left"/>
      <w:pPr>
        <w:ind w:left="5093" w:hanging="645"/>
      </w:pPr>
      <w:rPr>
        <w:rFonts w:hint="default"/>
        <w:lang w:val="ru-RU" w:eastAsia="en-US" w:bidi="ar-SA"/>
      </w:rPr>
    </w:lvl>
    <w:lvl w:ilvl="6" w:tplc="1DFE000A">
      <w:numFmt w:val="bullet"/>
      <w:lvlText w:val="•"/>
      <w:lvlJc w:val="left"/>
      <w:pPr>
        <w:ind w:left="6063" w:hanging="645"/>
      </w:pPr>
      <w:rPr>
        <w:rFonts w:hint="default"/>
        <w:lang w:val="ru-RU" w:eastAsia="en-US" w:bidi="ar-SA"/>
      </w:rPr>
    </w:lvl>
    <w:lvl w:ilvl="7" w:tplc="F5E873C6">
      <w:numFmt w:val="bullet"/>
      <w:lvlText w:val="•"/>
      <w:lvlJc w:val="left"/>
      <w:pPr>
        <w:ind w:left="7034" w:hanging="645"/>
      </w:pPr>
      <w:rPr>
        <w:rFonts w:hint="default"/>
        <w:lang w:val="ru-RU" w:eastAsia="en-US" w:bidi="ar-SA"/>
      </w:rPr>
    </w:lvl>
    <w:lvl w:ilvl="8" w:tplc="0EFE68B6">
      <w:numFmt w:val="bullet"/>
      <w:lvlText w:val="•"/>
      <w:lvlJc w:val="left"/>
      <w:pPr>
        <w:ind w:left="8005" w:hanging="645"/>
      </w:pPr>
      <w:rPr>
        <w:rFonts w:hint="default"/>
        <w:lang w:val="ru-RU" w:eastAsia="en-US" w:bidi="ar-SA"/>
      </w:rPr>
    </w:lvl>
  </w:abstractNum>
  <w:abstractNum w:abstractNumId="10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E8432C8"/>
    <w:multiLevelType w:val="hybridMultilevel"/>
    <w:tmpl w:val="C13835D8"/>
    <w:lvl w:ilvl="0" w:tplc="E8D836CA">
      <w:start w:val="1"/>
      <w:numFmt w:val="decimal"/>
      <w:lvlText w:val="%1)"/>
      <w:lvlJc w:val="left"/>
      <w:pPr>
        <w:ind w:left="24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62A46">
      <w:numFmt w:val="bullet"/>
      <w:lvlText w:val="•"/>
      <w:lvlJc w:val="left"/>
      <w:pPr>
        <w:ind w:left="1210" w:hanging="384"/>
      </w:pPr>
      <w:rPr>
        <w:rFonts w:hint="default"/>
        <w:lang w:val="ru-RU" w:eastAsia="en-US" w:bidi="ar-SA"/>
      </w:rPr>
    </w:lvl>
    <w:lvl w:ilvl="2" w:tplc="35D21F46">
      <w:numFmt w:val="bullet"/>
      <w:lvlText w:val="•"/>
      <w:lvlJc w:val="left"/>
      <w:pPr>
        <w:ind w:left="2181" w:hanging="384"/>
      </w:pPr>
      <w:rPr>
        <w:rFonts w:hint="default"/>
        <w:lang w:val="ru-RU" w:eastAsia="en-US" w:bidi="ar-SA"/>
      </w:rPr>
    </w:lvl>
    <w:lvl w:ilvl="3" w:tplc="224650EC">
      <w:numFmt w:val="bullet"/>
      <w:lvlText w:val="•"/>
      <w:lvlJc w:val="left"/>
      <w:pPr>
        <w:ind w:left="3151" w:hanging="384"/>
      </w:pPr>
      <w:rPr>
        <w:rFonts w:hint="default"/>
        <w:lang w:val="ru-RU" w:eastAsia="en-US" w:bidi="ar-SA"/>
      </w:rPr>
    </w:lvl>
    <w:lvl w:ilvl="4" w:tplc="03A8ABBE">
      <w:numFmt w:val="bullet"/>
      <w:lvlText w:val="•"/>
      <w:lvlJc w:val="left"/>
      <w:pPr>
        <w:ind w:left="4122" w:hanging="384"/>
      </w:pPr>
      <w:rPr>
        <w:rFonts w:hint="default"/>
        <w:lang w:val="ru-RU" w:eastAsia="en-US" w:bidi="ar-SA"/>
      </w:rPr>
    </w:lvl>
    <w:lvl w:ilvl="5" w:tplc="1444C4DC">
      <w:numFmt w:val="bullet"/>
      <w:lvlText w:val="•"/>
      <w:lvlJc w:val="left"/>
      <w:pPr>
        <w:ind w:left="5093" w:hanging="384"/>
      </w:pPr>
      <w:rPr>
        <w:rFonts w:hint="default"/>
        <w:lang w:val="ru-RU" w:eastAsia="en-US" w:bidi="ar-SA"/>
      </w:rPr>
    </w:lvl>
    <w:lvl w:ilvl="6" w:tplc="DF1CD32E">
      <w:numFmt w:val="bullet"/>
      <w:lvlText w:val="•"/>
      <w:lvlJc w:val="left"/>
      <w:pPr>
        <w:ind w:left="6063" w:hanging="384"/>
      </w:pPr>
      <w:rPr>
        <w:rFonts w:hint="default"/>
        <w:lang w:val="ru-RU" w:eastAsia="en-US" w:bidi="ar-SA"/>
      </w:rPr>
    </w:lvl>
    <w:lvl w:ilvl="7" w:tplc="4740B504">
      <w:numFmt w:val="bullet"/>
      <w:lvlText w:val="•"/>
      <w:lvlJc w:val="left"/>
      <w:pPr>
        <w:ind w:left="7034" w:hanging="384"/>
      </w:pPr>
      <w:rPr>
        <w:rFonts w:hint="default"/>
        <w:lang w:val="ru-RU" w:eastAsia="en-US" w:bidi="ar-SA"/>
      </w:rPr>
    </w:lvl>
    <w:lvl w:ilvl="8" w:tplc="DAD0D7FA">
      <w:numFmt w:val="bullet"/>
      <w:lvlText w:val="•"/>
      <w:lvlJc w:val="left"/>
      <w:pPr>
        <w:ind w:left="8005" w:hanging="384"/>
      </w:pPr>
      <w:rPr>
        <w:rFonts w:hint="default"/>
        <w:lang w:val="ru-RU" w:eastAsia="en-US" w:bidi="ar-SA"/>
      </w:rPr>
    </w:lvl>
  </w:abstractNum>
  <w:abstractNum w:abstractNumId="1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04E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0A3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97C1A"/>
    <w:rsid w:val="002A4D47"/>
    <w:rsid w:val="002C2E23"/>
    <w:rsid w:val="002E1C07"/>
    <w:rsid w:val="003004EC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4482"/>
    <w:rsid w:val="00445A16"/>
    <w:rsid w:val="00486899"/>
    <w:rsid w:val="00492B57"/>
    <w:rsid w:val="0049512F"/>
    <w:rsid w:val="00497B8A"/>
    <w:rsid w:val="004A4A72"/>
    <w:rsid w:val="004B1C6E"/>
    <w:rsid w:val="004C4B6E"/>
    <w:rsid w:val="004D1681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51E0E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F6C43"/>
    <w:rsid w:val="00700A72"/>
    <w:rsid w:val="00744307"/>
    <w:rsid w:val="00784E0B"/>
    <w:rsid w:val="0078521C"/>
    <w:rsid w:val="00786A4F"/>
    <w:rsid w:val="007956A8"/>
    <w:rsid w:val="007957DA"/>
    <w:rsid w:val="007A5082"/>
    <w:rsid w:val="007A5137"/>
    <w:rsid w:val="00801558"/>
    <w:rsid w:val="00807D6F"/>
    <w:rsid w:val="00816456"/>
    <w:rsid w:val="00816928"/>
    <w:rsid w:val="00823D85"/>
    <w:rsid w:val="00833755"/>
    <w:rsid w:val="008474DD"/>
    <w:rsid w:val="00854336"/>
    <w:rsid w:val="00870308"/>
    <w:rsid w:val="00881A30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87836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A4FB3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82A63"/>
    <w:rsid w:val="00E91250"/>
    <w:rsid w:val="00EC5A2D"/>
    <w:rsid w:val="00ED1C65"/>
    <w:rsid w:val="00ED50B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86CA0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36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1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9"/>
    <w:rsid w:val="00987836"/>
    <w:rPr>
      <w:rFonts w:ascii="Times New Roman" w:hAnsi="Times New Roman" w:cs="Times New Roman"/>
      <w:bCs/>
      <w:sz w:val="28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7836"/>
    <w:pPr>
      <w:spacing w:before="100" w:beforeAutospacing="1" w:after="100" w:afterAutospacing="1"/>
    </w:pPr>
  </w:style>
  <w:style w:type="character" w:styleId="ae">
    <w:name w:val="Hyperlink"/>
    <w:uiPriority w:val="99"/>
    <w:rsid w:val="00987836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98783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7836"/>
    <w:rPr>
      <w:rFonts w:ascii="Times New Roman" w:hAnsi="Times New Roman" w:cs="Times New Roman"/>
      <w:lang w:eastAsia="ar-SA"/>
    </w:rPr>
  </w:style>
  <w:style w:type="paragraph" w:customStyle="1" w:styleId="11">
    <w:name w:val="заголовок 1"/>
    <w:basedOn w:val="a"/>
    <w:next w:val="a"/>
    <w:uiPriority w:val="99"/>
    <w:rsid w:val="00987836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987836"/>
    <w:pPr>
      <w:keepNext/>
    </w:pPr>
    <w:rPr>
      <w:i/>
      <w:sz w:val="28"/>
      <w:szCs w:val="20"/>
      <w:u w:val="single"/>
    </w:rPr>
  </w:style>
  <w:style w:type="paragraph" w:customStyle="1" w:styleId="af1">
    <w:name w:val="Знак Знак"/>
    <w:basedOn w:val="a"/>
    <w:rsid w:val="00987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987836"/>
    <w:rPr>
      <w:rFonts w:ascii="Arial" w:hAnsi="Arial" w:cs="Arial"/>
    </w:rPr>
  </w:style>
  <w:style w:type="character" w:customStyle="1" w:styleId="hl">
    <w:name w:val="hl"/>
    <w:basedOn w:val="a0"/>
    <w:rsid w:val="00987836"/>
  </w:style>
  <w:style w:type="character" w:styleId="af2">
    <w:name w:val="page number"/>
    <w:basedOn w:val="a0"/>
    <w:rsid w:val="00987836"/>
  </w:style>
  <w:style w:type="character" w:styleId="af3">
    <w:name w:val="Emphasis"/>
    <w:qFormat/>
    <w:rsid w:val="00987836"/>
    <w:rPr>
      <w:i/>
      <w:iCs/>
    </w:rPr>
  </w:style>
  <w:style w:type="paragraph" w:customStyle="1" w:styleId="Default">
    <w:name w:val="Default"/>
    <w:rsid w:val="00987836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4">
    <w:name w:val="footnote text"/>
    <w:basedOn w:val="a"/>
    <w:link w:val="af5"/>
    <w:rsid w:val="0098783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7836"/>
    <w:rPr>
      <w:rFonts w:ascii="Times New Roman" w:hAnsi="Times New Roman" w:cs="Times New Roman"/>
    </w:rPr>
  </w:style>
  <w:style w:type="character" w:styleId="af6">
    <w:name w:val="footnote reference"/>
    <w:rsid w:val="00987836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987836"/>
  </w:style>
  <w:style w:type="table" w:customStyle="1" w:styleId="TableNormal">
    <w:name w:val="Table Normal"/>
    <w:uiPriority w:val="2"/>
    <w:semiHidden/>
    <w:unhideWhenUsed/>
    <w:qFormat/>
    <w:rsid w:val="009878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7836"/>
    <w:pPr>
      <w:widowControl w:val="0"/>
      <w:autoSpaceDE w:val="0"/>
      <w:autoSpaceDN w:val="0"/>
      <w:spacing w:before="9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3B85-03D1-42FD-B19F-6E93854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2022-12-12T05:44:00Z</dcterms:created>
  <dcterms:modified xsi:type="dcterms:W3CDTF">2022-12-12T05:44:00Z</dcterms:modified>
</cp:coreProperties>
</file>