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Уведомление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 проведении публичных консультаций посредством сбора замечаний и предложений организаций и граждан в рамках анализа проекта </w:t>
      </w:r>
    </w:p>
    <w:p w:rsidR="00FA38B2" w:rsidRDefault="006B039D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нормативного правового акта на предмет его влияния на конкуренцию </w:t>
      </w:r>
    </w:p>
    <w:p w:rsidR="00FA38B2" w:rsidRDefault="00FA38B2">
      <w:pPr>
        <w:jc w:val="center"/>
        <w:rPr>
          <w:b/>
          <w:bCs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9854"/>
      </w:tblGrid>
      <w:tr w:rsidR="00FA38B2">
        <w:tc>
          <w:tcPr>
            <w:tcW w:w="9854" w:type="dxa"/>
          </w:tcPr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экономического развития</w:t>
            </w:r>
          </w:p>
          <w:p w:rsidR="00FA38B2" w:rsidRDefault="006B039D">
            <w:pPr>
              <w:jc w:val="center"/>
            </w:pPr>
            <w:r>
              <w:rPr>
                <w:b/>
                <w:i/>
              </w:rPr>
              <w:t xml:space="preserve">(наименование структурного подразделения администрации </w:t>
            </w:r>
            <w:proofErr w:type="spellStart"/>
            <w:r>
              <w:rPr>
                <w:b/>
                <w:i/>
              </w:rPr>
              <w:t>Грайворонского</w:t>
            </w:r>
            <w:proofErr w:type="spellEnd"/>
            <w:r>
              <w:rPr>
                <w:b/>
                <w:i/>
              </w:rPr>
              <w:t xml:space="preserve"> городского округа)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уведомляет о проведении публичных консультаций посредством сбора замечаний и предложений организаций и граждан по проекту</w:t>
            </w:r>
          </w:p>
          <w:p w:rsidR="00FA38B2" w:rsidRDefault="006B039D">
            <w:pPr>
              <w:pBdr>
                <w:bottom w:val="single" w:sz="12" w:space="1" w:color="auto"/>
              </w:pBd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Проект постановления  </w:t>
            </w:r>
          </w:p>
          <w:p w:rsidR="00002F0E" w:rsidRDefault="00002F0E" w:rsidP="00002F0E">
            <w:pPr>
              <w:shd w:val="clear" w:color="auto" w:fill="FFFFFF"/>
              <w:autoSpaceDN w:val="0"/>
              <w:jc w:val="center"/>
              <w:rPr>
                <w:i/>
              </w:rPr>
            </w:pPr>
            <w:r>
              <w:rPr>
                <w:b/>
                <w:bCs/>
                <w:sz w:val="28"/>
                <w:szCs w:val="28"/>
              </w:rPr>
              <w:t xml:space="preserve">О внесении изменений в постановление администрации </w:t>
            </w:r>
            <w:proofErr w:type="spellStart"/>
            <w:r>
              <w:rPr>
                <w:b/>
                <w:bCs/>
                <w:sz w:val="28"/>
                <w:szCs w:val="28"/>
              </w:rPr>
              <w:t>Грайворонского</w:t>
            </w:r>
            <w:proofErr w:type="spellEnd"/>
            <w:r>
              <w:rPr>
                <w:b/>
                <w:bCs/>
                <w:sz w:val="28"/>
                <w:szCs w:val="28"/>
              </w:rPr>
              <w:t xml:space="preserve"> городского округа от 19 августа 2019 года №453</w:t>
            </w:r>
            <w:r>
              <w:rPr>
                <w:i/>
              </w:rPr>
              <w:t xml:space="preserve"> </w:t>
            </w:r>
          </w:p>
          <w:p w:rsidR="00FA38B2" w:rsidRPr="00D97BF5" w:rsidRDefault="006B039D" w:rsidP="00002F0E">
            <w:pPr>
              <w:shd w:val="clear" w:color="auto" w:fill="FFFFFF"/>
              <w:autoSpaceDN w:val="0"/>
              <w:jc w:val="center"/>
            </w:pPr>
            <w:r>
              <w:rPr>
                <w:i/>
              </w:rPr>
              <w:t xml:space="preserve">(наименование нормативного правового акта администрации </w:t>
            </w:r>
            <w:proofErr w:type="spellStart"/>
            <w:r>
              <w:rPr>
                <w:i/>
              </w:rPr>
              <w:t>Грайворонского</w:t>
            </w:r>
            <w:proofErr w:type="spellEnd"/>
            <w:r>
              <w:rPr>
                <w:i/>
              </w:rPr>
              <w:t xml:space="preserve"> городского округа)</w:t>
            </w:r>
          </w:p>
          <w:p w:rsidR="00FA38B2" w:rsidRPr="00CE4F94" w:rsidRDefault="006B039D">
            <w:pPr>
              <w:jc w:val="center"/>
              <w:rPr>
                <w:i/>
                <w:sz w:val="26"/>
                <w:szCs w:val="26"/>
              </w:rPr>
            </w:pPr>
            <w:r w:rsidRPr="00CE4F94">
              <w:rPr>
                <w:b/>
                <w:bCs/>
                <w:sz w:val="26"/>
                <w:szCs w:val="26"/>
              </w:rPr>
              <w:t>на предмет его влияния на конкуренцию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рамках публичных консультаций все заинтересованные лица могут направить свои замечания и предложения по проекту нормативного правового акта </w:t>
            </w:r>
            <w:r>
              <w:rPr>
                <w:bCs/>
                <w:sz w:val="24"/>
                <w:szCs w:val="24"/>
              </w:rPr>
              <w:t>на предмет его влияния на конкуренцию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Замечания и предложения принимаются по адресу: 309370, Белгородская область, </w:t>
            </w:r>
            <w:proofErr w:type="spellStart"/>
            <w:r>
              <w:rPr>
                <w:sz w:val="24"/>
                <w:szCs w:val="24"/>
              </w:rPr>
              <w:t>Грайворонский</w:t>
            </w:r>
            <w:proofErr w:type="spellEnd"/>
            <w:r>
              <w:rPr>
                <w:sz w:val="24"/>
                <w:szCs w:val="24"/>
              </w:rPr>
              <w:t xml:space="preserve"> район, город Грайворон, ул. Комсомольская, 21 (212 кабинет), а также по адресу электронной почты: </w:t>
            </w:r>
            <w:hyperlink r:id="rId6" w:tooltip="mailto:nesterova_n@gr.belregio" w:history="1">
              <w:r>
                <w:rPr>
                  <w:rStyle w:val="af3"/>
                  <w:sz w:val="24"/>
                  <w:szCs w:val="24"/>
                  <w:lang w:val="en-US"/>
                </w:rPr>
                <w:t>nesterova</w:t>
              </w:r>
              <w:r>
                <w:rPr>
                  <w:rStyle w:val="af3"/>
                  <w:sz w:val="24"/>
                  <w:szCs w:val="24"/>
                </w:rPr>
                <w:t>_</w:t>
              </w:r>
              <w:r>
                <w:rPr>
                  <w:rStyle w:val="af3"/>
                  <w:sz w:val="24"/>
                  <w:szCs w:val="24"/>
                  <w:lang w:val="en-US"/>
                </w:rPr>
                <w:t>n</w:t>
              </w:r>
              <w:r w:rsidR="00AC6AC0">
                <w:rPr>
                  <w:rStyle w:val="af3"/>
                  <w:sz w:val="24"/>
                  <w:szCs w:val="24"/>
                  <w:lang w:val="en-US"/>
                </w:rPr>
                <w:t>g</w:t>
              </w:r>
              <w:r>
                <w:rPr>
                  <w:rStyle w:val="af3"/>
                  <w:sz w:val="24"/>
                  <w:szCs w:val="24"/>
                </w:rPr>
                <w:t>@</w:t>
              </w:r>
              <w:r>
                <w:rPr>
                  <w:rStyle w:val="af3"/>
                  <w:sz w:val="24"/>
                  <w:szCs w:val="24"/>
                  <w:lang w:val="en-US"/>
                </w:rPr>
                <w:t>gr</w:t>
              </w:r>
              <w:r>
                <w:rPr>
                  <w:rStyle w:val="af3"/>
                  <w:sz w:val="24"/>
                  <w:szCs w:val="24"/>
                </w:rPr>
                <w:t>.</w:t>
              </w:r>
              <w:r>
                <w:rPr>
                  <w:rStyle w:val="af3"/>
                  <w:sz w:val="24"/>
                  <w:szCs w:val="24"/>
                  <w:lang w:val="en-US"/>
                </w:rPr>
                <w:t>belregio</w:t>
              </w:r>
            </w:hyperlink>
            <w:r>
              <w:rPr>
                <w:sz w:val="24"/>
                <w:szCs w:val="24"/>
                <w:lang w:val="en-US"/>
              </w:rPr>
              <w:t>n</w:t>
            </w:r>
            <w:r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  <w:lang w:val="en-US"/>
              </w:rPr>
              <w:t>ru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Сроки приема замечаний и предложений: </w:t>
            </w:r>
            <w:r w:rsidR="00D94B46">
              <w:rPr>
                <w:b/>
                <w:sz w:val="24"/>
                <w:szCs w:val="24"/>
              </w:rPr>
              <w:t xml:space="preserve">с </w:t>
            </w:r>
            <w:r w:rsidR="00002F0E">
              <w:rPr>
                <w:b/>
                <w:sz w:val="24"/>
                <w:szCs w:val="24"/>
              </w:rPr>
              <w:t>1</w:t>
            </w:r>
            <w:r w:rsidR="0056066E">
              <w:rPr>
                <w:b/>
                <w:sz w:val="24"/>
                <w:szCs w:val="24"/>
              </w:rPr>
              <w:t>5</w:t>
            </w:r>
            <w:r w:rsidR="00D97BF5">
              <w:rPr>
                <w:b/>
                <w:sz w:val="24"/>
                <w:szCs w:val="24"/>
              </w:rPr>
              <w:t xml:space="preserve"> </w:t>
            </w:r>
            <w:r w:rsidR="0056066E">
              <w:rPr>
                <w:b/>
                <w:sz w:val="24"/>
                <w:szCs w:val="24"/>
              </w:rPr>
              <w:t>июня</w:t>
            </w:r>
            <w:r>
              <w:rPr>
                <w:b/>
                <w:sz w:val="24"/>
                <w:szCs w:val="24"/>
              </w:rPr>
              <w:t xml:space="preserve"> 2023 года по</w:t>
            </w:r>
            <w:r w:rsidR="00E6266F">
              <w:rPr>
                <w:b/>
                <w:sz w:val="24"/>
                <w:szCs w:val="24"/>
              </w:rPr>
              <w:t xml:space="preserve"> </w:t>
            </w:r>
            <w:r w:rsidR="00002F0E">
              <w:rPr>
                <w:b/>
                <w:sz w:val="24"/>
                <w:szCs w:val="24"/>
              </w:rPr>
              <w:t>28</w:t>
            </w:r>
            <w:r w:rsidR="00850A2B">
              <w:rPr>
                <w:b/>
                <w:sz w:val="24"/>
                <w:szCs w:val="24"/>
              </w:rPr>
              <w:t xml:space="preserve"> июня</w:t>
            </w:r>
            <w:r w:rsidR="00D94B46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2023 года.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sz w:val="24"/>
                <w:szCs w:val="24"/>
              </w:rPr>
              <w:t xml:space="preserve">С учетом анализа поступивших замечаний и предложений будет подготовлен сводный доклад о результатах анализа проектов </w:t>
            </w:r>
            <w:r>
              <w:rPr>
                <w:color w:val="000000" w:themeColor="text1"/>
                <w:sz w:val="24"/>
                <w:szCs w:val="24"/>
              </w:rPr>
              <w:t xml:space="preserve">нормативных правовых актов 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округа,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>действующих нормативных правовых актов</w:t>
            </w:r>
            <w:r>
              <w:rPr>
                <w:i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color w:val="000000" w:themeColor="text1"/>
                <w:sz w:val="24"/>
                <w:szCs w:val="24"/>
              </w:rPr>
              <w:t xml:space="preserve">администрации </w:t>
            </w:r>
            <w:proofErr w:type="spellStart"/>
            <w:r>
              <w:rPr>
                <w:color w:val="000000" w:themeColor="text1"/>
                <w:sz w:val="24"/>
                <w:szCs w:val="24"/>
              </w:rPr>
              <w:t>Грайворонского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городского округа  на предмет выявления рисков нарушения антимонопольного законодательства за 202</w:t>
            </w:r>
            <w:r w:rsidR="00EC6E21">
              <w:rPr>
                <w:color w:val="000000" w:themeColor="text1"/>
                <w:sz w:val="24"/>
                <w:szCs w:val="24"/>
              </w:rPr>
              <w:t>3</w:t>
            </w:r>
            <w:r>
              <w:rPr>
                <w:color w:val="000000" w:themeColor="text1"/>
                <w:sz w:val="24"/>
                <w:szCs w:val="24"/>
              </w:rPr>
              <w:t xml:space="preserve"> год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отчетный год)</w:t>
            </w:r>
            <w:r>
              <w:rPr>
                <w:color w:val="000000" w:themeColor="text1"/>
                <w:sz w:val="24"/>
                <w:szCs w:val="24"/>
              </w:rPr>
              <w:t>, который до 10.02.202</w:t>
            </w:r>
            <w:r w:rsidR="00EC6E21">
              <w:rPr>
                <w:color w:val="000000" w:themeColor="text1"/>
                <w:sz w:val="24"/>
                <w:szCs w:val="24"/>
              </w:rPr>
              <w:t>4</w:t>
            </w:r>
            <w:r>
              <w:rPr>
                <w:color w:val="000000" w:themeColor="text1"/>
                <w:sz w:val="24"/>
                <w:szCs w:val="24"/>
              </w:rPr>
              <w:t xml:space="preserve"> года </w:t>
            </w:r>
            <w:r>
              <w:rPr>
                <w:i/>
                <w:color w:val="000000" w:themeColor="text1"/>
                <w:sz w:val="24"/>
                <w:szCs w:val="24"/>
              </w:rPr>
              <w:t>(указывается год, следующий за отчетным)</w:t>
            </w:r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в составе ежегодного доклада об антимонопольном </w:t>
            </w:r>
            <w:proofErr w:type="spellStart"/>
            <w:r>
              <w:rPr>
                <w:sz w:val="24"/>
                <w:szCs w:val="24"/>
              </w:rPr>
              <w:t>комплаенсе</w:t>
            </w:r>
            <w:proofErr w:type="spellEnd"/>
            <w:r>
              <w:rPr>
                <w:color w:val="000000" w:themeColor="text1"/>
                <w:sz w:val="24"/>
                <w:szCs w:val="24"/>
              </w:rPr>
              <w:t xml:space="preserve"> будет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</w:t>
            </w:r>
            <w:proofErr w:type="gramStart"/>
            <w:r>
              <w:rPr>
                <w:color w:val="000000" w:themeColor="text1"/>
                <w:sz w:val="24"/>
                <w:szCs w:val="24"/>
              </w:rPr>
              <w:t>размещен</w:t>
            </w:r>
            <w:proofErr w:type="gramEnd"/>
            <w:r>
              <w:rPr>
                <w:color w:val="000000" w:themeColor="text1"/>
                <w:sz w:val="24"/>
                <w:szCs w:val="24"/>
              </w:rPr>
              <w:t xml:space="preserve"> на </w:t>
            </w:r>
            <w:r>
              <w:rPr>
                <w:sz w:val="24"/>
                <w:szCs w:val="24"/>
              </w:rPr>
              <w:t xml:space="preserve">официальном сайте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 в разделе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 уведомлению прилагаются: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1. Анкета участника публичных консультаций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 Те</w:t>
            </w:r>
            <w:proofErr w:type="gramStart"/>
            <w:r>
              <w:rPr>
                <w:sz w:val="24"/>
                <w:szCs w:val="24"/>
              </w:rPr>
              <w:t>кст  пр</w:t>
            </w:r>
            <w:proofErr w:type="gramEnd"/>
            <w:r>
              <w:rPr>
                <w:sz w:val="24"/>
                <w:szCs w:val="24"/>
              </w:rPr>
              <w:t xml:space="preserve">оекта нормативного правового акта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3. Текст действующего нормативного правового акта в формате </w:t>
            </w:r>
            <w:proofErr w:type="spellStart"/>
            <w:r>
              <w:rPr>
                <w:sz w:val="24"/>
                <w:szCs w:val="24"/>
                <w:lang w:val="en-US"/>
              </w:rPr>
              <w:t>pdf</w:t>
            </w:r>
            <w:proofErr w:type="spellEnd"/>
            <w:r>
              <w:rPr>
                <w:sz w:val="24"/>
                <w:szCs w:val="24"/>
              </w:rPr>
              <w:t xml:space="preserve"> (если проектом анализируемого  нормативного правового акта вносятся изменения)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4. </w:t>
            </w:r>
            <w:r>
              <w:rPr>
                <w:color w:val="000000" w:themeColor="text1"/>
                <w:sz w:val="24"/>
                <w:szCs w:val="24"/>
              </w:rPr>
              <w:t xml:space="preserve">Обоснование необходимости реализации предлагаемых решений посредством принятия нормативного правового акта, в том числе их влияния на конкуренцию, в формате </w:t>
            </w:r>
            <w:r>
              <w:rPr>
                <w:color w:val="000000" w:themeColor="text1"/>
                <w:sz w:val="24"/>
                <w:szCs w:val="24"/>
                <w:lang w:val="en-US"/>
              </w:rPr>
              <w:t>word</w:t>
            </w:r>
            <w:r>
              <w:rPr>
                <w:sz w:val="24"/>
                <w:szCs w:val="24"/>
              </w:rPr>
              <w:t>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  <w:u w:val="single"/>
              </w:rPr>
            </w:pPr>
            <w:proofErr w:type="gramStart"/>
            <w:r>
              <w:rPr>
                <w:sz w:val="24"/>
                <w:szCs w:val="24"/>
              </w:rPr>
              <w:t xml:space="preserve">Место размещения приложений в информационно-телекоммуникационной сети «Интернет» - официальный сайт администрации </w:t>
            </w:r>
            <w:proofErr w:type="spellStart"/>
            <w:r>
              <w:rPr>
                <w:sz w:val="24"/>
                <w:szCs w:val="24"/>
              </w:rPr>
              <w:t>Грайворонского</w:t>
            </w:r>
            <w:proofErr w:type="spellEnd"/>
            <w:r>
              <w:rPr>
                <w:sz w:val="24"/>
                <w:szCs w:val="24"/>
              </w:rPr>
              <w:t xml:space="preserve"> городского округа</w:t>
            </w:r>
            <w:r>
              <w:rPr>
                <w:i/>
                <w:color w:val="000000" w:themeColor="text1"/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 xml:space="preserve">,                          раздел «Антимонопольный </w:t>
            </w:r>
            <w:proofErr w:type="spellStart"/>
            <w:r>
              <w:rPr>
                <w:sz w:val="24"/>
                <w:szCs w:val="24"/>
              </w:rPr>
              <w:t>комплаенс</w:t>
            </w:r>
            <w:proofErr w:type="spellEnd"/>
            <w:r>
              <w:rPr>
                <w:sz w:val="24"/>
                <w:szCs w:val="24"/>
              </w:rPr>
              <w:t>»</w:t>
            </w:r>
            <w:proofErr w:type="gramEnd"/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http://www.graivoron.ru/deyatelnost/antimonopolnyj-komplaens/</w:t>
            </w:r>
          </w:p>
        </w:tc>
      </w:tr>
      <w:tr w:rsidR="00FA38B2">
        <w:tc>
          <w:tcPr>
            <w:tcW w:w="9854" w:type="dxa"/>
          </w:tcPr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Контактное лицо: начальник управления экономического развития </w:t>
            </w:r>
            <w:proofErr w:type="spellStart"/>
            <w:r>
              <w:rPr>
                <w:sz w:val="24"/>
                <w:szCs w:val="24"/>
              </w:rPr>
              <w:t>Чепурная</w:t>
            </w:r>
            <w:proofErr w:type="spellEnd"/>
            <w:r>
              <w:rPr>
                <w:sz w:val="24"/>
                <w:szCs w:val="24"/>
              </w:rPr>
              <w:t xml:space="preserve"> Елена Ивановна, тел. 8(47261)4-52-56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ФИО, должность, контактный телефон.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Режим работы:</w:t>
            </w:r>
          </w:p>
          <w:p w:rsidR="00FA38B2" w:rsidRDefault="006B039D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5" w:color="auto"/>
              </w:pBd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8-00 до 17-00, перерыв с 12-00 до 13-00; суббота, воскресенье – выходные дни</w:t>
            </w:r>
          </w:p>
        </w:tc>
      </w:tr>
    </w:tbl>
    <w:p w:rsidR="00FA38B2" w:rsidRDefault="00FA38B2"/>
    <w:sectPr w:rsidR="00FA38B2" w:rsidSect="00FA38B2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338C" w:rsidRDefault="00D5338C">
      <w:r>
        <w:separator/>
      </w:r>
    </w:p>
  </w:endnote>
  <w:endnote w:type="continuationSeparator" w:id="0">
    <w:p w:rsidR="00D5338C" w:rsidRDefault="00D533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338C" w:rsidRDefault="00D5338C">
      <w:r>
        <w:separator/>
      </w:r>
    </w:p>
  </w:footnote>
  <w:footnote w:type="continuationSeparator" w:id="0">
    <w:p w:rsidR="00D5338C" w:rsidRDefault="00D533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A38B2"/>
    <w:rsid w:val="00002F0E"/>
    <w:rsid w:val="00013F81"/>
    <w:rsid w:val="00034307"/>
    <w:rsid w:val="000656E1"/>
    <w:rsid w:val="000915B2"/>
    <w:rsid w:val="00167FCA"/>
    <w:rsid w:val="00175EE5"/>
    <w:rsid w:val="001810CD"/>
    <w:rsid w:val="001A36A1"/>
    <w:rsid w:val="001A7ECB"/>
    <w:rsid w:val="001C0752"/>
    <w:rsid w:val="001E04A3"/>
    <w:rsid w:val="00212A97"/>
    <w:rsid w:val="002152F4"/>
    <w:rsid w:val="002365A4"/>
    <w:rsid w:val="0024380B"/>
    <w:rsid w:val="002D653C"/>
    <w:rsid w:val="00302AFD"/>
    <w:rsid w:val="00321F02"/>
    <w:rsid w:val="00336E86"/>
    <w:rsid w:val="00393E72"/>
    <w:rsid w:val="003958B7"/>
    <w:rsid w:val="003A6193"/>
    <w:rsid w:val="003B0BA3"/>
    <w:rsid w:val="003E3736"/>
    <w:rsid w:val="003F4A32"/>
    <w:rsid w:val="004059BD"/>
    <w:rsid w:val="004A2A10"/>
    <w:rsid w:val="004C2657"/>
    <w:rsid w:val="004D54AE"/>
    <w:rsid w:val="00526C33"/>
    <w:rsid w:val="00534470"/>
    <w:rsid w:val="00541627"/>
    <w:rsid w:val="0056066E"/>
    <w:rsid w:val="00570D30"/>
    <w:rsid w:val="005855E5"/>
    <w:rsid w:val="005D6E46"/>
    <w:rsid w:val="005D78F5"/>
    <w:rsid w:val="005F3302"/>
    <w:rsid w:val="00632577"/>
    <w:rsid w:val="00676DE3"/>
    <w:rsid w:val="00677809"/>
    <w:rsid w:val="006B039D"/>
    <w:rsid w:val="006B6BC5"/>
    <w:rsid w:val="006C7A27"/>
    <w:rsid w:val="006D2688"/>
    <w:rsid w:val="006F726B"/>
    <w:rsid w:val="007161FB"/>
    <w:rsid w:val="00755333"/>
    <w:rsid w:val="007A67E7"/>
    <w:rsid w:val="007B7887"/>
    <w:rsid w:val="007C360C"/>
    <w:rsid w:val="007C391B"/>
    <w:rsid w:val="007E3649"/>
    <w:rsid w:val="00846DA8"/>
    <w:rsid w:val="00850A2B"/>
    <w:rsid w:val="00892B63"/>
    <w:rsid w:val="008B35C7"/>
    <w:rsid w:val="00904F95"/>
    <w:rsid w:val="00936AE8"/>
    <w:rsid w:val="00942D25"/>
    <w:rsid w:val="00955F39"/>
    <w:rsid w:val="00987746"/>
    <w:rsid w:val="009D4A32"/>
    <w:rsid w:val="009E4EF8"/>
    <w:rsid w:val="009F1BE9"/>
    <w:rsid w:val="009F38E2"/>
    <w:rsid w:val="009F764A"/>
    <w:rsid w:val="00A03B9B"/>
    <w:rsid w:val="00A13730"/>
    <w:rsid w:val="00A16109"/>
    <w:rsid w:val="00A866CE"/>
    <w:rsid w:val="00AB59C6"/>
    <w:rsid w:val="00AC0CB3"/>
    <w:rsid w:val="00AC6AC0"/>
    <w:rsid w:val="00AE03F1"/>
    <w:rsid w:val="00AE4B5C"/>
    <w:rsid w:val="00B15CE8"/>
    <w:rsid w:val="00B27792"/>
    <w:rsid w:val="00B46F45"/>
    <w:rsid w:val="00B627D5"/>
    <w:rsid w:val="00B65029"/>
    <w:rsid w:val="00B66671"/>
    <w:rsid w:val="00B86571"/>
    <w:rsid w:val="00BA5B89"/>
    <w:rsid w:val="00BA710A"/>
    <w:rsid w:val="00BB43B4"/>
    <w:rsid w:val="00BD6CBA"/>
    <w:rsid w:val="00BE38C8"/>
    <w:rsid w:val="00C25F34"/>
    <w:rsid w:val="00C32DAD"/>
    <w:rsid w:val="00C663EC"/>
    <w:rsid w:val="00C97359"/>
    <w:rsid w:val="00CA60A4"/>
    <w:rsid w:val="00CE4F94"/>
    <w:rsid w:val="00CF076D"/>
    <w:rsid w:val="00D009C8"/>
    <w:rsid w:val="00D047BF"/>
    <w:rsid w:val="00D1081E"/>
    <w:rsid w:val="00D43F3E"/>
    <w:rsid w:val="00D5338C"/>
    <w:rsid w:val="00D9405A"/>
    <w:rsid w:val="00D94B46"/>
    <w:rsid w:val="00D97BF5"/>
    <w:rsid w:val="00DA5AC7"/>
    <w:rsid w:val="00DA5C1D"/>
    <w:rsid w:val="00DD5591"/>
    <w:rsid w:val="00DD6162"/>
    <w:rsid w:val="00DE1EBB"/>
    <w:rsid w:val="00DE75EF"/>
    <w:rsid w:val="00E4533C"/>
    <w:rsid w:val="00E56139"/>
    <w:rsid w:val="00E6266F"/>
    <w:rsid w:val="00E657D6"/>
    <w:rsid w:val="00EB52B5"/>
    <w:rsid w:val="00EC6E21"/>
    <w:rsid w:val="00ED349C"/>
    <w:rsid w:val="00EF057D"/>
    <w:rsid w:val="00EF688E"/>
    <w:rsid w:val="00F10EB9"/>
    <w:rsid w:val="00F608BC"/>
    <w:rsid w:val="00F636A1"/>
    <w:rsid w:val="00F70FC6"/>
    <w:rsid w:val="00F83E45"/>
    <w:rsid w:val="00F901D8"/>
    <w:rsid w:val="00F914A9"/>
    <w:rsid w:val="00FA38B2"/>
    <w:rsid w:val="00FB793D"/>
    <w:rsid w:val="00FB7D50"/>
    <w:rsid w:val="00FD5607"/>
    <w:rsid w:val="00FE23D1"/>
    <w:rsid w:val="00FE7240"/>
    <w:rsid w:val="00FF19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8B2"/>
    <w:pPr>
      <w:spacing w:after="0" w:line="240" w:lineRule="auto"/>
    </w:pPr>
    <w:rPr>
      <w:rFonts w:ascii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FA38B2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FA38B2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FA38B2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FA38B2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FA38B2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FA38B2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FA38B2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FA38B2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FA38B2"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character" w:customStyle="1" w:styleId="Heading5Char">
    <w:name w:val="Heading 5 Char"/>
    <w:basedOn w:val="a0"/>
    <w:link w:val="Heading5"/>
    <w:uiPriority w:val="9"/>
    <w:rsid w:val="00FA38B2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FA38B2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FA38B2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FA38B2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FA38B2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FA38B2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FA38B2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FA38B2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FA38B2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FA38B2"/>
    <w:pPr>
      <w:ind w:left="720"/>
      <w:contextualSpacing/>
    </w:pPr>
  </w:style>
  <w:style w:type="paragraph" w:styleId="a4">
    <w:name w:val="No Spacing"/>
    <w:uiPriority w:val="1"/>
    <w:qFormat/>
    <w:rsid w:val="00FA38B2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FA38B2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FA38B2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FA38B2"/>
    <w:pPr>
      <w:spacing w:before="200" w:after="200"/>
    </w:pPr>
    <w:rPr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FA38B2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FA38B2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FA38B2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FA38B2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FA38B2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FA38B2"/>
  </w:style>
  <w:style w:type="paragraph" w:customStyle="1" w:styleId="Footer">
    <w:name w:val="Footer"/>
    <w:basedOn w:val="a"/>
    <w:link w:val="CaptionChar"/>
    <w:uiPriority w:val="99"/>
    <w:unhideWhenUsed/>
    <w:rsid w:val="00FA38B2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FA38B2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FA38B2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FA38B2"/>
  </w:style>
  <w:style w:type="table" w:customStyle="1" w:styleId="TableGridLight">
    <w:name w:val="Table Grid Light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tblPr/>
      <w:tcPr>
        <w:shd w:val="clear" w:color="FFFFFF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FA38B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6BFDD" w:themeColor="accen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4" w:space="0" w:color="000000"/>
          <w:left w:val="single" w:sz="4" w:space="0" w:color="A6BFDD" w:themeColor="accen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ABB59" w:themeColor="accent3" w:themeTint="FE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4" w:space="0" w:color="000000"/>
          <w:left w:val="single" w:sz="4" w:space="0" w:color="9ABB59" w:themeColor="accent3" w:themeTint="FE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4" w:space="0" w:color="000000"/>
          <w:left w:val="single" w:sz="4" w:space="0" w:color="99D0DE" w:themeColor="accent5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4" w:space="0" w:color="000000"/>
          <w:left w:val="single" w:sz="4" w:space="0" w:color="FAC396" w:themeColor="accent6" w:themeTint="9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F7F7F" w:themeColor="text1" w:themeTint="80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4" w:space="0" w:color="000000"/>
          <w:left w:val="single" w:sz="4" w:space="0" w:color="7F7F7F" w:themeColor="text1" w:themeTint="8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4" w:space="0" w:color="000000"/>
          <w:left w:val="single" w:sz="4" w:space="0" w:color="4F81BD" w:themeColor="accent1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D99695" w:themeColor="accent2" w:themeTint="97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4" w:space="0" w:color="000000"/>
          <w:left w:val="single" w:sz="4" w:space="0" w:color="D99695" w:themeColor="accent2" w:themeTint="97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3D69B" w:themeColor="accent3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4" w:space="0" w:color="000000"/>
          <w:left w:val="single" w:sz="4" w:space="0" w:color="C3D69B" w:themeColor="accent3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B2A1C6" w:themeColor="accent4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4" w:space="0" w:color="000000"/>
          <w:left w:val="single" w:sz="4" w:space="0" w:color="B2A1C6" w:themeColor="accent4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2CCDC" w:themeColor="accent5" w:themeTint="9A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4" w:space="0" w:color="000000"/>
          <w:left w:val="single" w:sz="4" w:space="0" w:color="92CCDC" w:themeColor="accent5" w:themeTint="9A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AC090" w:themeColor="accent6" w:themeTint="98"/>
          <w:right w:val="none" w:sz="4" w:space="0" w:color="000000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4" w:space="0" w:color="000000"/>
          <w:left w:val="single" w:sz="4" w:space="0" w:color="FAC090" w:themeColor="accent6" w:themeTint="98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FA38B2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FA38B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b">
    <w:name w:val="footnote text"/>
    <w:basedOn w:val="a"/>
    <w:link w:val="ac"/>
    <w:uiPriority w:val="99"/>
    <w:semiHidden/>
    <w:unhideWhenUsed/>
    <w:rsid w:val="00FA38B2"/>
    <w:pPr>
      <w:spacing w:after="40"/>
    </w:pPr>
    <w:rPr>
      <w:sz w:val="18"/>
    </w:rPr>
  </w:style>
  <w:style w:type="character" w:customStyle="1" w:styleId="ac">
    <w:name w:val="Текст сноски Знак"/>
    <w:link w:val="ab"/>
    <w:uiPriority w:val="99"/>
    <w:rsid w:val="00FA38B2"/>
    <w:rPr>
      <w:sz w:val="18"/>
    </w:rPr>
  </w:style>
  <w:style w:type="character" w:styleId="ad">
    <w:name w:val="footnote reference"/>
    <w:basedOn w:val="a0"/>
    <w:uiPriority w:val="99"/>
    <w:unhideWhenUsed/>
    <w:rsid w:val="00FA38B2"/>
    <w:rPr>
      <w:vertAlign w:val="superscript"/>
    </w:rPr>
  </w:style>
  <w:style w:type="paragraph" w:styleId="ae">
    <w:name w:val="endnote text"/>
    <w:basedOn w:val="a"/>
    <w:link w:val="af"/>
    <w:uiPriority w:val="99"/>
    <w:semiHidden/>
    <w:unhideWhenUsed/>
    <w:rsid w:val="00FA38B2"/>
  </w:style>
  <w:style w:type="character" w:customStyle="1" w:styleId="af">
    <w:name w:val="Текст концевой сноски Знак"/>
    <w:link w:val="ae"/>
    <w:uiPriority w:val="99"/>
    <w:rsid w:val="00FA38B2"/>
    <w:rPr>
      <w:sz w:val="20"/>
    </w:rPr>
  </w:style>
  <w:style w:type="character" w:styleId="af0">
    <w:name w:val="endnote reference"/>
    <w:basedOn w:val="a0"/>
    <w:uiPriority w:val="99"/>
    <w:semiHidden/>
    <w:unhideWhenUsed/>
    <w:rsid w:val="00FA38B2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FA38B2"/>
    <w:pPr>
      <w:spacing w:after="57"/>
    </w:pPr>
  </w:style>
  <w:style w:type="paragraph" w:styleId="21">
    <w:name w:val="toc 2"/>
    <w:basedOn w:val="a"/>
    <w:next w:val="a"/>
    <w:uiPriority w:val="39"/>
    <w:unhideWhenUsed/>
    <w:rsid w:val="00FA38B2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FA38B2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FA38B2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FA38B2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FA38B2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FA38B2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FA38B2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FA38B2"/>
    <w:pPr>
      <w:spacing w:after="57"/>
      <w:ind w:left="2268"/>
    </w:pPr>
  </w:style>
  <w:style w:type="paragraph" w:styleId="af1">
    <w:name w:val="TOC Heading"/>
    <w:uiPriority w:val="39"/>
    <w:unhideWhenUsed/>
    <w:rsid w:val="00FA38B2"/>
  </w:style>
  <w:style w:type="table" w:styleId="af2">
    <w:name w:val="Table Grid"/>
    <w:basedOn w:val="a1"/>
    <w:uiPriority w:val="59"/>
    <w:rsid w:val="00FA38B2"/>
    <w:pPr>
      <w:spacing w:after="0" w:line="240" w:lineRule="auto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3">
    <w:name w:val="Hyperlink"/>
    <w:basedOn w:val="a0"/>
    <w:uiPriority w:val="99"/>
    <w:unhideWhenUsed/>
    <w:rsid w:val="00FA38B2"/>
    <w:rPr>
      <w:color w:val="0000FF" w:themeColor="hyperlink"/>
      <w:u w:val="single"/>
    </w:rPr>
  </w:style>
  <w:style w:type="paragraph" w:styleId="af4">
    <w:name w:val="Balloon Text"/>
    <w:basedOn w:val="a"/>
    <w:link w:val="af5"/>
    <w:uiPriority w:val="99"/>
    <w:semiHidden/>
    <w:unhideWhenUsed/>
    <w:rsid w:val="00FA38B2"/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FA38B2"/>
    <w:rPr>
      <w:rFonts w:ascii="Tahoma" w:eastAsia="Calibri" w:hAnsi="Tahoma" w:cs="Tahoma"/>
      <w:sz w:val="16"/>
      <w:szCs w:val="16"/>
      <w:lang w:eastAsia="ru-RU"/>
    </w:rPr>
  </w:style>
  <w:style w:type="character" w:customStyle="1" w:styleId="FontStyle47">
    <w:name w:val="Font Style47"/>
    <w:basedOn w:val="a0"/>
    <w:rsid w:val="00FA38B2"/>
    <w:rPr>
      <w:rFonts w:ascii="Times New Roman" w:hAnsi="Times New Roman" w:cs="Times New Roman"/>
      <w:b/>
      <w:bCs/>
      <w:sz w:val="26"/>
      <w:szCs w:val="26"/>
    </w:rPr>
  </w:style>
  <w:style w:type="paragraph" w:styleId="af6">
    <w:name w:val="Normal (Web)"/>
    <w:basedOn w:val="a"/>
    <w:rsid w:val="00FA38B2"/>
    <w:pPr>
      <w:spacing w:after="240"/>
    </w:pPr>
    <w:rPr>
      <w:rFonts w:eastAsia="Times New Roman"/>
      <w:color w:val="000000"/>
      <w:sz w:val="24"/>
      <w:szCs w:val="24"/>
    </w:rPr>
  </w:style>
  <w:style w:type="paragraph" w:styleId="af7">
    <w:name w:val="Body Text"/>
    <w:basedOn w:val="a"/>
    <w:link w:val="af8"/>
    <w:semiHidden/>
    <w:unhideWhenUsed/>
    <w:rsid w:val="00FA38B2"/>
    <w:pPr>
      <w:jc w:val="both"/>
    </w:pPr>
    <w:rPr>
      <w:rFonts w:eastAsia="Times New Roman"/>
      <w:sz w:val="28"/>
    </w:rPr>
  </w:style>
  <w:style w:type="character" w:customStyle="1" w:styleId="af8">
    <w:name w:val="Основной текст Знак"/>
    <w:basedOn w:val="a0"/>
    <w:link w:val="af7"/>
    <w:semiHidden/>
    <w:rsid w:val="00FA38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f9">
    <w:name w:val="Обычный + По ширине"/>
    <w:basedOn w:val="a"/>
    <w:rsid w:val="00FA38B2"/>
    <w:pPr>
      <w:jc w:val="both"/>
    </w:pPr>
    <w:rPr>
      <w:rFonts w:eastAsia="Times New Roman"/>
      <w:sz w:val="28"/>
      <w:szCs w:val="24"/>
    </w:rPr>
  </w:style>
  <w:style w:type="paragraph" w:customStyle="1" w:styleId="docdata">
    <w:name w:val="docdata"/>
    <w:aliases w:val="docy,v5,1799,bqiaagaaeyqcaaagiaiaaap1awaabqmeaaaaaaaaaaaaaaaaaaaaaaaaaaaaaaaaaaaaaaaaaaaaaaaaaaaaaaaaaaaaaaaaaaaaaaaaaaaaaaaaaaaaaaaaaaaaaaaaaaaaaaaaaaaaaaaaaaaaaaaaaaaaaaaaaaaaaaaaaaaaaaaaaaaaaaaaaaaaaaaaaaaaaaaaaaaaaaaaaaaaaaaaaaaaaaaaaaaaaaaa"/>
    <w:basedOn w:val="a"/>
    <w:rsid w:val="00D97BF5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customStyle="1" w:styleId="1139">
    <w:name w:val="1139"/>
    <w:aliases w:val="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D97BF5"/>
  </w:style>
  <w:style w:type="character" w:customStyle="1" w:styleId="1139bqiaagaaeyqcaaagiaiaaaotawaabbsdaaaaaaaaaaaaaaaaaaaaaaaaaaaaaaaaaaaaaaaaaaaaaaaaaaaaaaaaaaaaaaaaaaaaaaaaaaaaaaaaaaaaaaaaaaaaaaaaaaaaaaaaaaaaaaaaaaaaaaaaaaaaaaaaaaaaaaaaaaaaaaaaaaaaaaaaaaaaaaaaaaaaaaaaaaaaaaaaaaaaaaaaaaaaaaaaaaaaaaaa">
    <w:name w:val="1139;bqiaagaaeyqcaaagiaiaaaotawaabbsdaaaaaaaaaaaaaaaaaaaaaaaaaaaaaaaaaaaaaaaaaaaaaaaaaaaaaaaaaaaaaaaaaaaaaaaaaaaaaaaaaaaaaaaaaaaaaaaaaaaaaaaaaaaaaaaaaaaaaaaaaaaaaaaaaaaaaaaaaaaaaaaaaaaaaaaaaaaaaaaaaaaaaaaaaaaaaaaaaaaaaaaaaaaaaaaaaaaaaaaa"/>
    <w:basedOn w:val="a0"/>
    <w:rsid w:val="00E626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99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9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5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26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38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4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1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80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6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99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nesterova_n@gr.belregio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150</TotalTime>
  <Pages>1</Pages>
  <Words>431</Words>
  <Characters>2457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Нестерова_Н</cp:lastModifiedBy>
  <cp:revision>82</cp:revision>
  <cp:lastPrinted>2023-06-15T07:25:00Z</cp:lastPrinted>
  <dcterms:created xsi:type="dcterms:W3CDTF">2022-03-15T06:22:00Z</dcterms:created>
  <dcterms:modified xsi:type="dcterms:W3CDTF">2023-06-15T07:25:00Z</dcterms:modified>
</cp:coreProperties>
</file>