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bookmarkStart w:id="1" w:name="Par36"/>
      <w:r>
        <w:rPr>
          <w:rFonts w:ascii="PT Astra Serif" w:hAnsi="PT Astra Serif" w:cs="PT Astra Serif" w:eastAsia="PT Astra Serif"/>
          <w:sz w:val="28"/>
        </w:rPr>
      </w:r>
      <w:bookmarkEnd w:id="1"/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РЕГЛАМЕНТ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sz w:val="24"/>
          <w:lang w:val="ru-RU" w:bidi="ru-RU"/>
        </w:rPr>
      </w:pPr>
      <w:r>
        <w:rPr>
          <w:rFonts w:ascii="PT Astra Serif" w:hAnsi="PT Astra Serif" w:cs="PT Astra Serif" w:eastAsia="PT Astra Serif"/>
          <w:b w:val="false"/>
          <w:sz w:val="24"/>
          <w:lang w:val="ru-RU" w:bidi="ru-RU"/>
        </w:rPr>
        <w:t xml:space="preserve">(в ред. постановления Грайворонской ТИК от </w:t>
      </w:r>
      <w:hyperlink r:id="rId9" w:tooltip="http://10.04.2023" w:history="1">
        <w:r>
          <w:rPr>
            <w:rStyle w:val="792"/>
            <w:rFonts w:ascii="PT Astra Serif" w:hAnsi="PT Astra Serif" w:cs="PT Astra Serif" w:eastAsia="PT Astra Serif"/>
            <w:b w:val="false"/>
            <w:color w:val="000000" w:themeColor="text1"/>
            <w:sz w:val="24"/>
            <w:u w:val="none"/>
            <w:lang w:val="ru-RU" w:bidi="ru-RU"/>
          </w:rPr>
          <w:t xml:space="preserve">10.04.2023</w:t>
        </w:r>
      </w:hyperlink>
      <w:r>
        <w:rPr>
          <w:rFonts w:ascii="PT Astra Serif" w:hAnsi="PT Astra Serif" w:cs="PT Astra Serif" w:eastAsia="PT Astra Serif"/>
          <w:b w:val="false"/>
          <w:sz w:val="24"/>
          <w:lang w:val="ru-RU" w:bidi="ru-RU"/>
        </w:rPr>
        <w:t xml:space="preserve">  № 15/54-1, с изм., </w:t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lang w:val="ru-RU" w:bidi="ru-RU"/>
        </w:rPr>
        <w:t xml:space="preserve">внесенными постановлением Грайворонской ТИК от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4"/>
          <w:u w:val="none"/>
          <w:lang w:val="ru-RU" w:bidi="ru-RU"/>
        </w:rPr>
        <w:t xml:space="preserve"> </w:t>
      </w:r>
      <w:hyperlink r:id="rId10" w:tooltip="http://09.02.2023" w:history="1">
        <w:r>
          <w:rPr>
            <w:rStyle w:val="792"/>
            <w:rFonts w:ascii="PT Astra Serif" w:hAnsi="PT Astra Serif" w:cs="PT Astra Serif" w:eastAsia="PT Astra Serif"/>
            <w:b w:val="false"/>
            <w:color w:val="000000" w:themeColor="text1"/>
            <w:sz w:val="24"/>
            <w:u w:val="none"/>
            <w:lang w:val="ru-RU" w:bidi="ru-RU"/>
          </w:rPr>
          <w:t xml:space="preserve">09.02.2023</w:t>
        </w:r>
      </w:hyperlink>
      <w:r>
        <w:rPr>
          <w:rFonts w:ascii="PT Astra Serif" w:hAnsi="PT Astra Serif" w:cs="PT Astra Serif" w:eastAsia="PT Astra Serif"/>
          <w:b w:val="false"/>
          <w:color w:val="000000" w:themeColor="text1"/>
          <w:sz w:val="24"/>
          <w:u w:val="none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4"/>
          <w:lang w:val="ru-RU" w:bidi="ru-RU"/>
        </w:rPr>
        <w:t xml:space="preserve">№ 13/41-1)</w:t>
      </w:r>
      <w:r>
        <w:rPr>
          <w:rFonts w:ascii="PT Astra Serif" w:hAnsi="PT Astra Serif" w:cs="PT Astra Serif" w:eastAsia="PT Astra Serif"/>
          <w:b w:val="false"/>
          <w:sz w:val="24"/>
          <w:lang w:val="ru-RU" w:bidi="ru-RU"/>
        </w:rPr>
      </w:r>
    </w:p>
    <w:p>
      <w:pPr>
        <w:pStyle w:val="817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sz w:val="24"/>
        </w:rPr>
      </w:r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  <w:highlight w:val="none"/>
          <w:lang w:val="ru-RU" w:bidi="ru-RU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Раздел 1. ОБЩИЕ ПОЛОЖЕНИЯ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  <w:lang w:val="ru-RU" w:bidi="ru-RU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1. Настоящий Регламент Грайворонской территориальной избирательной комиссии (далее - Регламент) определяет порядок и правила работы Грайворонской территориальной избирательной комиссии (далее - комиссия или территориальная комиссия), по подготовке и </w:t>
      </w: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роведению выборов в федеральные органы государственной власти, в органы государственной власти Белгородской области, в органы местного самоуправления, референдума Российской Федерации и референдума Белгородской области, иных форм прямого волеизъявления гра</w:t>
      </w:r>
      <w:r>
        <w:rPr>
          <w:rFonts w:ascii="PT Astra Serif" w:hAnsi="PT Astra Serif" w:cs="PT Astra Serif" w:eastAsia="PT Astra Serif"/>
          <w:sz w:val="28"/>
        </w:rPr>
        <w:t xml:space="preserve">ж</w:t>
      </w:r>
      <w:r>
        <w:rPr>
          <w:rFonts w:ascii="PT Astra Serif" w:hAnsi="PT Astra Serif" w:cs="PT Astra Serif" w:eastAsia="PT Astra Serif"/>
          <w:sz w:val="28"/>
        </w:rPr>
        <w:t xml:space="preserve">дан на территории Грайворонского городского округа, голосования по отзыву депутата представительного органа городского округа (далее - голосование по отзыву), осуществлению контроля за соблюдением избирательных прав и права на участие в референдуме граждан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Российской Федерации, прав граждан на участие в голосованию по отзыву, осуществлению в пределах своей компетенции руководства деятельностью нижестоящих избирательных комиссий, оказанию им правовой, методической, организационно-технической и иной помощи, а </w:t>
      </w:r>
      <w:r>
        <w:rPr>
          <w:rFonts w:ascii="PT Astra Serif" w:hAnsi="PT Astra Serif" w:cs="PT Astra Serif" w:eastAsia="PT Astra Serif"/>
          <w:sz w:val="28"/>
        </w:rPr>
        <w:t xml:space="preserve">также исполнению иных полномочий в соответствии с законодательством Российской Федерации, решениями вышестоящих избирательных комиссий.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</w:t>
      </w:r>
      <w:r>
        <w:rPr>
          <w:rFonts w:ascii="PT Astra Serif" w:hAnsi="PT Astra Serif" w:cs="PT Astra Serif" w:eastAsia="PT Astra Serif"/>
          <w:sz w:val="28"/>
        </w:rPr>
        <w:t xml:space="preserve">ерриториальная комиссия при подготовке и проведении выборов в органы местного самоуправления, местного референдума, голосования по отзыву организует подготовку и проведение выборов в органы местного самоуправления, местного референдума, голосования по отзы</w:t>
      </w:r>
      <w:r>
        <w:rPr>
          <w:rFonts w:ascii="PT Astra Serif" w:hAnsi="PT Astra Serif" w:cs="PT Astra Serif" w:eastAsia="PT Astra Serif"/>
          <w:sz w:val="28"/>
        </w:rPr>
        <w:t xml:space="preserve">ву, осуществляет иные полномочия в соответствии с законом, уставом муниципального образования.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2. Комиссия является государственным органом Белгородской области и действует на постоянной основе.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своей деятельности территориальная комиссия руководствуется Конституцией Российской Федерации, федеральными законами и законами Белгородской области, решениями вышестоящих избирательных комиссий, настоящим Регламентом, Положением о территориальной избират</w:t>
      </w:r>
      <w:r>
        <w:rPr>
          <w:rFonts w:ascii="PT Astra Serif" w:hAnsi="PT Astra Serif" w:cs="PT Astra Serif" w:eastAsia="PT Astra Serif"/>
          <w:sz w:val="28"/>
        </w:rPr>
        <w:t xml:space="preserve">ельной комиссии, Уставом муниципального образования.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Срок полномочий комиссии составляет пять лет.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3. В соответствии с пунктом 4 статьи 26 Федерального закона «Об основных гарантиях избирательных прав и права на участие в референдуме граждан Российской Федерации» территориальная комиссия является юридическим лицом, имеет лицевой счет в органе Феде</w:t>
      </w:r>
      <w:r>
        <w:rPr>
          <w:rFonts w:ascii="PT Astra Serif" w:hAnsi="PT Astra Serif" w:cs="PT Astra Serif" w:eastAsia="PT Astra Serif"/>
          <w:sz w:val="28"/>
        </w:rPr>
        <w:t xml:space="preserve">рального казначейства, самостоятельный баланс, печать территориальной комиссии, штамп и бланки со своим наименованием и реквизитами.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4. Комиссия состоит из 10 членов с правом решающего голоса, которые назначаются Избирательной комиссией Белгородской области в соответствии со статьей 26 Федерального закона «Об основных гарантиях избирательных прав и права на участие в референдуме г</w:t>
      </w:r>
      <w:r>
        <w:rPr>
          <w:rFonts w:ascii="PT Astra Serif" w:hAnsi="PT Astra Serif" w:cs="PT Astra Serif" w:eastAsia="PT Astra Serif"/>
          <w:sz w:val="28"/>
        </w:rPr>
        <w:t xml:space="preserve">раждан Российской Федерации», статьей 30 Избирательного кодекса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5. Полномочия члена комиссии с правом решающего голоса приостанавливаются по решению соответствующей комиссии, если такое приостановление не приведет к тому, что комиссия останется в неправомочном составе в случае появления оснований, предусмотренных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пунктом 1 статьи 29 Федерального закона «Об основных гарантиях избирательных прав и права на участие в референдуме граждан Российской Федерации» (членами комиссий с правом решающего голоса не могут быть на соответствующих выборах - кандидаты, их уполномоче</w:t>
      </w: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кандидатов, супруги и близкие родственники кандидатов, близкие родственники супругов кандидатов, лица, которые нах</w:t>
      </w:r>
      <w:r>
        <w:rPr>
          <w:rFonts w:ascii="PT Astra Serif" w:hAnsi="PT Astra Serif" w:cs="PT Astra Serif" w:eastAsia="PT Astra Serif"/>
          <w:sz w:val="28"/>
        </w:rPr>
        <w:t xml:space="preserve">одятся в непосредственном подчинении у кандидатов).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6. При появлении оснований для досрочного освобождения (прекращения полномочий) члена комиссии с правом решающего голоса от обязанностей члена комиссии в случаях, предусмотренных пунктами 6, 8 статьи 29 Федерального закона «Об основных гарантиях изби</w:t>
      </w: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ательных прав и права на участие в референдуме граждан Российской Федерации»,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комиссии с право</w:t>
      </w:r>
      <w:r>
        <w:rPr>
          <w:rFonts w:ascii="PT Astra Serif" w:hAnsi="PT Astra Serif" w:cs="PT Astra Serif" w:eastAsia="PT Astra Serif"/>
          <w:sz w:val="28"/>
        </w:rPr>
        <w:t xml:space="preserve">м решающего голоса и о назначении нового члена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збирательная комиссия Белгородской области назначает нового члена комиссии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</w:t>
      </w:r>
      <w:r>
        <w:rPr>
          <w:rFonts w:ascii="PT Astra Serif" w:hAnsi="PT Astra Serif" w:cs="PT Astra Serif" w:eastAsia="PT Astra Serif"/>
          <w:sz w:val="28"/>
        </w:rPr>
        <w:t xml:space="preserve">ума -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 на участие в референдуме граждан Российской Федерации».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случае, если в указанный срок Избирательная комиссия Белгородской области не примет решение о досрочном прекращении полномочий члена комиссии, его полномочия прекращаются решением территориальной комиссии, в которую он входит, в течение трех дней со дня и</w:t>
      </w:r>
      <w:r>
        <w:rPr>
          <w:rFonts w:ascii="PT Astra Serif" w:hAnsi="PT Astra Serif" w:cs="PT Astra Serif" w:eastAsia="PT Astra Serif"/>
          <w:sz w:val="28"/>
        </w:rPr>
        <w:t xml:space="preserve">стечения этого срока.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7. 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8. Решения и акты комиссии, принятые в пределах ее компетенции, обязательны для органов исполнительной власти Белгородской области, государственных учреждений, органов местного самоуправления, кандидатов, избирательных объединений, общественных объед</w:t>
      </w:r>
      <w:r>
        <w:rPr>
          <w:rFonts w:ascii="PT Astra Serif" w:hAnsi="PT Astra Serif" w:cs="PT Astra Serif" w:eastAsia="PT Astra Serif"/>
          <w:sz w:val="28"/>
        </w:rPr>
        <w:t xml:space="preserve">инений, организаций, должностных лиц и избирателей.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Решения и иные акты комиссии не подлежат государственной регистрации.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Решения комиссии, принятые в пределах ее компетенции, обязательны для нижестоящих избирательных комиссий.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9. Комиссия имеет гербовую печать со своим наименованием и изображением герба Белгородской области, другие печати и штампы, необходимые для обеспечения деятельности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Территориальная комиссия имеет сайт (страницу), созданный в информационно-телекоммуникационной сети «Интернет», а также страницы в социальных сетях.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10. Место постоянного пребывания комиссии – город Грайворон, ул. Комсомольская, д. 21.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Заседания территориальной комиссии проводятся по мере необходимости, но не реже одного раза в месяц. Заседания комиссии проводятся по месту ее постоянного пребывания. Комиссия вправе принять решение о проведении выездного заседания.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ри введении режима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комиссия вправе провести заседание с использованием систем видеоко</w:t>
      </w:r>
      <w:r>
        <w:rPr>
          <w:rFonts w:ascii="PT Astra Serif" w:hAnsi="PT Astra Serif" w:cs="PT Astra Serif" w:eastAsia="PT Astra Serif"/>
          <w:sz w:val="28"/>
        </w:rPr>
        <w:t xml:space="preserve">нференцсвязи.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Заседания Комиссии с использованием систем видеоконференцсвязи проводятся по решению председателя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Член комиссии 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</w:t>
      </w:r>
      <w:r>
        <w:rPr>
          <w:rFonts w:ascii="PT Astra Serif" w:hAnsi="PT Astra Serif" w:cs="PT Astra Serif" w:eastAsia="PT Astra Serif"/>
          <w:sz w:val="28"/>
        </w:rPr>
        <w:t xml:space="preserve">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</w:t>
      </w:r>
      <w:r>
        <w:rPr>
          <w:rFonts w:ascii="PT Astra Serif" w:hAnsi="PT Astra Serif" w:cs="PT Astra Serif" w:eastAsia="PT Astra Serif"/>
          <w:sz w:val="28"/>
        </w:rPr>
        <w:t xml:space="preserve">ротоколов об итогах голосования, о результатах выборов, референдума, отзыва и сводных таблиц.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11. В Регламенте территориальной комиссии используются следующие термины: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) член комиссии с правом решающего голоса - член территориальной комиссии, назначенный Избирательной комиссией Белгородской области, в соответствии с Федеральным законом «Об основных гарантиях избирательных прав и права на участие в референдуме граждан Рос</w:t>
      </w:r>
      <w:r>
        <w:rPr>
          <w:rFonts w:ascii="PT Astra Serif" w:hAnsi="PT Astra Serif" w:cs="PT Astra Serif" w:eastAsia="PT Astra Serif"/>
          <w:sz w:val="28"/>
        </w:rPr>
        <w:t xml:space="preserve">сийской Федерации» и Избирательным кодексом Белгородской области;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) установленное число членов комиссии - число ее членов, установленное Избирательной комиссией Белгородской области в соответствии с Федеральным законом «Об основных гарантиях избирательных прав и права на участие в референдуме граждан Российской Федерации</w:t>
      </w:r>
      <w:r>
        <w:rPr>
          <w:rFonts w:ascii="PT Astra Serif" w:hAnsi="PT Astra Serif" w:cs="PT Astra Serif" w:eastAsia="PT Astra Serif"/>
          <w:sz w:val="28"/>
        </w:rPr>
        <w:t xml:space="preserve">» и Избирательным кодексом Белгородской области;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число присутствующих членов территориальной комиссии - число ее членов с правом решающего голоса, участвующих в конкретном заседании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) нижестоящие избирательные комиссии - участковые избирательные комиссии, обеспечивающие подготовку и проведение соответствующих выборов, участковые избирательные комиссии, обеспечивающие проведение референдума Белгородской области и местного референдума, </w:t>
      </w:r>
      <w:r>
        <w:rPr>
          <w:rFonts w:ascii="PT Astra Serif" w:hAnsi="PT Astra Serif" w:cs="PT Astra Serif" w:eastAsia="PT Astra Serif"/>
          <w:sz w:val="28"/>
        </w:rPr>
        <w:t xml:space="preserve">голосования по отзыву, иных форм прямого волеизъявления граждан, а также голосования по отзыву депутата.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2. ПРЕДСЕДАТЕЛЬ, ЗАМЕСТИТЕЛЬ ПРЕДСЕДАТЕЛЯ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 СЕКРЕТАРЬ ГРАЙВ</w:t>
      </w:r>
      <w:r>
        <w:rPr>
          <w:rFonts w:ascii="PT Astra Serif" w:hAnsi="PT Astra Serif" w:cs="PT Astra Serif" w:eastAsia="PT Astra Serif"/>
          <w:b/>
          <w:sz w:val="28"/>
        </w:rPr>
        <w:t xml:space="preserve">ОРОНСКОЙ 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12.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Председатель территориальной комиссии работает в территориальной комиссии на постоянной (штатной) основе и замещает государственную должность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13.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14. В список для тайного голосования на должность заместителя председателя комиссии в первоочередном порядке вносятся кандидатуры, предложенные председателем комиссии, а также фамилии иных кандидатур, выдвинутых членами комиссии с правом решающего го</w:t>
      </w:r>
      <w:r>
        <w:rPr>
          <w:rFonts w:ascii="PT Astra Serif" w:hAnsi="PT Astra Serif" w:cs="PT Astra Serif" w:eastAsia="PT Astra Serif"/>
          <w:sz w:val="28"/>
        </w:rPr>
        <w:t xml:space="preserve">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Избранным на должность заместителя председателя комиссии считается кандидат, получивший в результате тайного голосования более половины голосов от установленного числа членов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случае,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голосов, проводятся следующие процедуры: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) если за кандидатом, получившим наибольшее число голосов, следующие по порядку в бюллетене два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тура г</w:t>
      </w:r>
      <w:r>
        <w:rPr>
          <w:rFonts w:ascii="PT Astra Serif" w:hAnsi="PT Astra Serif" w:cs="PT Astra Serif" w:eastAsia="PT Astra Serif"/>
          <w:sz w:val="28"/>
        </w:rPr>
        <w:t xml:space="preserve">олосования.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Если во втором туре голосования в группе ни один из кандидатов не набрал необходимого числа голосов, то процедура выборов повторяется в полном объеме.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збрание заместителя председателя комиссии оформляется отдельным решением комиссии. Протоколы счетной комиссии, бюллетени для голосования по избранию заместителя председателя комиссии опечатываются в конверты и хранятся в делах территориальной избирательной</w:t>
      </w:r>
      <w:r>
        <w:rPr>
          <w:rFonts w:ascii="PT Astra Serif" w:hAnsi="PT Astra Serif" w:cs="PT Astra Serif" w:eastAsia="PT Astra Serif"/>
          <w:sz w:val="28"/>
        </w:rPr>
        <w:t xml:space="preserve"> комиссии вместе с протоколом заседания.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15. Избрание секретаря комиссии проводится в порядке, установленном статьями 13 и 14 настоящего Регламента.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16. Председатель комиссии, действующей на постоянной основе и являющейся юридическим лицом, работает в комиссии на постоянной (штатной) основе и замещает государственную должность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17. Председатель территориальной комиссии: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организует работу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формирует проекты повесток заседаний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созывает заседания комиссии и председательствует на них;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подписывает решения комиссии и протоколы заседаний комиссии, а также договоры, соглашения и иные документы от имени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издает распоряжения и дает поручения по вопросам, отнесенным к его компетенции;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является распорядителем финансовых средств, выделяемых комиссии из федерального, областного и местного бюджетов;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7) организует бухгалтерский учет в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8) действует без доверенности от имени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9</w:t>
      </w:r>
      <w:r>
        <w:rPr>
          <w:rFonts w:ascii="PT Astra Serif" w:hAnsi="PT Astra Serif" w:cs="PT Astra Serif" w:eastAsia="PT Astra Serif"/>
          <w:sz w:val="28"/>
        </w:rPr>
        <w:t xml:space="preserve">) представляет комиссию во взаимоотношениях с Центральной избирательной комиссией Российской Федерации, избирательными комиссиями субъектов Российской Федерации, Избирательной комиссией Белгородской области, органами государственной власти, судами, правоох</w:t>
      </w: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анительными органами, иными государственными органами, органами местного самоуправления, избирательными комиссиями, комиссиями референдума, комиссиями по отзыву, политическими партиями, политическими движениями, общественными объединениями, другими организ</w:t>
      </w:r>
      <w:r>
        <w:rPr>
          <w:rFonts w:ascii="PT Astra Serif" w:hAnsi="PT Astra Serif" w:cs="PT Astra Serif" w:eastAsia="PT Astra Serif"/>
          <w:sz w:val="28"/>
        </w:rPr>
        <w:t xml:space="preserve">ациями и должностными лицами, средствами массовой информации, гражданами;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10) взаимодействует с Избирательной комиссией Белгородской области по вопросу работы ГАС «Выборы»;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1) организует выполнение мероприятий областной, территориальной программ повышения правовой культуры организаторов и участников выборов, представляет территориальную комиссию по этим вопросам во взаимоотношениях с иными организациями и лицами, осуществляет</w:t>
      </w:r>
      <w:r>
        <w:rPr>
          <w:rFonts w:ascii="PT Astra Serif" w:hAnsi="PT Astra Serif" w:cs="PT Astra Serif" w:eastAsia="PT Astra Serif"/>
          <w:sz w:val="28"/>
        </w:rPr>
        <w:t xml:space="preserve"> контроль за целевым расходованием средств федерального, областного и местного бюджетов, предусмотренных на эти цели;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2) взаимодействует с главой местной администрации по вопросам регистрации (учета) избирателей, участников референдума, участников голосования по отзыву на территории муниципального образования, образованию избирательных участков, участков референдума, сост</w:t>
      </w:r>
      <w:r>
        <w:rPr>
          <w:rFonts w:ascii="PT Astra Serif" w:hAnsi="PT Astra Serif" w:cs="PT Astra Serif" w:eastAsia="PT Astra Serif"/>
          <w:sz w:val="28"/>
        </w:rPr>
        <w:t xml:space="preserve">авлению списков избирателей, участников референдума, участников голосования по отзыву;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13) организует работу по формированию нижестоящих избирательных комиссий, работу по резерву составов участковых избирательных комиссий, обеспечивает соблюдение законодательства в работе нижестоящих избирательных комиссий;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14) организует работу по обучению нижестоящих избирательных комиссий, а также по обучению резерва составов участковых избирательных комиссий;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15) принимает оперативные решения по делам, не терпящим отлагательства, в пределах своей компетенции;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16) от имени комиссии подписывает исковые заявления, жалобы, заявления, направляемые в суды и в иные органы, в случаях, предусмотренных законодательством;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17) выступает от имени комиссии с официальными заявлениями и информацией для средств массовой информации о деятельности комиссии, принятых ею решениях и осуществляемых действиях;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18) осуществляет прием граждан по личным вопросам;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19) организует и контролирует в комиссии работу по рассмотрению обращений граждан;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0) выдает доверенности членам комиссии, иным лицам по представлению комиссии в судах при рассмотрении исков, заявлений, жалоб, одной из сторон в которых является территориальная комиссия (подтверждением полномочий председателя территориальной комиссии в су</w:t>
      </w:r>
      <w:r>
        <w:rPr>
          <w:rFonts w:ascii="PT Astra Serif" w:hAnsi="PT Astra Serif" w:cs="PT Astra Serif" w:eastAsia="PT Astra Serif"/>
          <w:sz w:val="28"/>
        </w:rPr>
        <w:t xml:space="preserve">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комиссии, а также служебное удостоверение);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21) организует материально-техническое обеспечение деятельности комиссии и нижестоящих избирательных комиссий;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22) дает поручения заместителю председателя, секретарю комиссии и членам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3) осуществляет закупки товаров, работ или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а в части отношений, к которым указанный федеральный з</w:t>
      </w:r>
      <w:r>
        <w:rPr>
          <w:rFonts w:ascii="PT Astra Serif" w:hAnsi="PT Astra Serif" w:cs="PT Astra Serif" w:eastAsia="PT Astra Serif"/>
          <w:sz w:val="28"/>
        </w:rPr>
        <w:t xml:space="preserve">акон не применяется, - в соответствии с Гражданским кодексом Российской Федерации;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24) осуществляет иные полномочия, предусмотренные действующим федеральным законодательством и законодательством Белгородской области, а также решениями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период временного отсутствия председателя комиссии (отпуск, болезнь, иные уважительные причины) по согласованию с Избирательной комиссией Белгородской области его обязанности могут возлагаться на заместителя председателя комиссии. На период длительного от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утствия председателя комиссии либо до назначения нового председателя комиссии постановлением Избирательной комиссии Белгородской области временно исполняющим обязанности председателя комиссии может быть назначен заместитель председателя комиссии, а при нев</w:t>
      </w:r>
      <w:r>
        <w:rPr>
          <w:rFonts w:ascii="PT Astra Serif" w:hAnsi="PT Astra Serif" w:cs="PT Astra Serif" w:eastAsia="PT Astra Serif"/>
          <w:sz w:val="28"/>
        </w:rPr>
        <w:t xml:space="preserve">озможности исполнения обязанностей председателя комиссии заместителем председателя комиссии - секретарь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18. Заместитель председателя территориальной комиссии: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выполняет поручения председателя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вносит председателю комиссии предложения по рассмотрению на заседаниях комиссии соответствующих вопросов, рассмотрение которых входит в компетенцию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) принимает участие в реализации мероприятий областной и территориальной программ повышения правовой культуры организаторов и участников выборов, в том числе, по согласованию с председателем комиссии, осуществляет разработку соответствующих программ, осуще</w:t>
      </w:r>
      <w:r>
        <w:rPr>
          <w:rFonts w:ascii="PT Astra Serif" w:hAnsi="PT Astra Serif" w:cs="PT Astra Serif" w:eastAsia="PT Astra Serif"/>
          <w:sz w:val="28"/>
        </w:rPr>
        <w:t xml:space="preserve">ствляет организацию мероприятий по реализации данных программ;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принимает участие в разработке перспективных и текущих планов работы территориальной комиссии в пределах своих полномочий;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осуществляет иные полномочия в соответствии с настоящим Регламентом и распределением обязанностей в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период подготовки и проведения выборов, референдумов, голосования по отзыву: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)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кампаний, кампаний референдума, ка</w:t>
      </w:r>
      <w:r>
        <w:rPr>
          <w:rFonts w:ascii="PT Astra Serif" w:hAnsi="PT Astra Serif" w:cs="PT Astra Serif" w:eastAsia="PT Astra Serif"/>
          <w:sz w:val="28"/>
        </w:rPr>
        <w:t xml:space="preserve">м</w:t>
      </w:r>
      <w:r>
        <w:rPr>
          <w:rFonts w:ascii="PT Astra Serif" w:hAnsi="PT Astra Serif" w:cs="PT Astra Serif" w:eastAsia="PT Astra Serif"/>
          <w:sz w:val="28"/>
        </w:rPr>
        <w:t xml:space="preserve">паний голосования по отзыву порядка и правил ведения предвыборной агитации, агитации по вопросам референдума, агитации по отзыву, обеспечению прав избирателей, участников референдума, участников голосования по отзыву на получение информации о выборах и реф</w:t>
      </w:r>
      <w:r>
        <w:rPr>
          <w:rFonts w:ascii="PT Astra Serif" w:hAnsi="PT Astra Serif" w:cs="PT Astra Serif" w:eastAsia="PT Astra Serif"/>
          <w:sz w:val="28"/>
        </w:rPr>
        <w:t xml:space="preserve">ерендумах, обеспечению прав граждан Российской Федерации, политических партий и других общественных объединений на агитацию при проведении выборов и референдумов, голосования по отзыву, в том числе через средства массовой информации;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) по поручению председателя комиссии организует информирование избирателей о сроках и порядке осуществления избирательных действий, действий, связанных с подготовкой и проведением референдумов, голосования по отзыву, информирование избирателей о кандидатах</w:t>
      </w:r>
      <w:r>
        <w:rPr>
          <w:rFonts w:ascii="PT Astra Serif" w:hAnsi="PT Astra Serif" w:cs="PT Astra Serif" w:eastAsia="PT Astra Serif"/>
          <w:sz w:val="28"/>
        </w:rPr>
        <w:t xml:space="preserve">, зарегистрированных кандидатах, зарегистрированных списках кандидатов, выдвинутых избирательными объединениями;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по поручению председателя территориальной комиссии организует в комиссии работу по рассмотрению обращений граждан;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) организует работу Контрольно-ревизионной службы при территориальной комиссии, в том числе, осуществляет работу по контролю за источниками поступления, учетом и использованием денежных средств избирательных фондов избирательных объединений, выдвинувших сп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сок кандидатов в депутаты представительного органа по единому избирательному округу, избирательных фондов кандидатов, фондов референдума, фондов голосования по отзыву, проверке финансовых отчетов избирательных объединений, кандидатов, инициативных групп по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проведению референдума, инициативных групп голосования по отзыву, контролю за источниками и размерами имущества, принадлежащего кандидатам (каждому кандидату из списка кандидатов) на праве собственности (в том числе, совместной собственности), пожертвовани</w:t>
      </w:r>
      <w:r>
        <w:rPr>
          <w:rFonts w:ascii="PT Astra Serif" w:hAnsi="PT Astra Serif" w:cs="PT Astra Serif" w:eastAsia="PT Astra Serif"/>
          <w:sz w:val="28"/>
        </w:rPr>
        <w:t xml:space="preserve">ями граждан и юридических лиц и т.д.;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осуществляет иные полномочия в соответствии с настоящим Регламентом и распределением обязанностей в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Заместитель председателя комиссии дает поручения в пределах своей компетенции.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возникновении необходимости и (или) в целях обеспечения полномочий территориальной комиссии полномочия заместителя председателя могут быть уточнены и дополнены.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19. Секретарь территориальной комиссии: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выполняет поручения председателя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подписывает решения комиссии и протоколы заседаний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вносит председателю комиссии предложения по рассмотрению на заседаниях территориальной комиссии соответствующих вопросов, рассмотрение которых входит в компетенцию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по согласованию с председателем территориальной комиссии обеспечивает передачу документов территориальной комиссии, нижестоящих комиссий в архив;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) организует работу по документационному обеспечению деятельности территориальной комиссии, в том числе, обеспечивает доведение решений и иных материалов комиссии до сведения членов территориальной комиссии, Избирательной комиссии Белгородской области, ниж</w:t>
      </w:r>
      <w:r>
        <w:rPr>
          <w:rFonts w:ascii="PT Astra Serif" w:hAnsi="PT Astra Serif" w:cs="PT Astra Serif" w:eastAsia="PT Astra Serif"/>
          <w:sz w:val="28"/>
        </w:rPr>
        <w:t xml:space="preserve">естоящих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дает поручения членам территориальной комиссии в пределах своей компетенции;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7) осуществляет иные полномочия в соответствии с настоящим Примерным регламентом и распределением обязанностей в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период подготовки и проведения выборов, референдумов, голосования по отзыву: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по поручению председателя комиссии организует работу по составлению списков избирателей, участников референдума, участников голосования по отзыву и координирует вопросы использования фрагмента ГАС «Выборы»;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) осуществляет документационное обеспечение избирательных кампаний, готовит предложения по перечням избирательной документации, порядку и правилам работы с ней, контролирует своевременность оформления документов нижестоящими избирательными комиссиями и пер</w:t>
      </w:r>
      <w:r>
        <w:rPr>
          <w:rFonts w:ascii="PT Astra Serif" w:hAnsi="PT Astra Serif" w:cs="PT Astra Serif" w:eastAsia="PT Astra Serif"/>
          <w:sz w:val="28"/>
        </w:rPr>
        <w:t xml:space="preserve">едачу их в территориальную комиссию, а также координирует работу по разработке и изготовлению избирательных документов, документов референдумов, голосования по отзыву;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) осуществляет прием документов о выдвижении и для регистрации кандидатов, выдвинутых избирательными объединениями по одно/многомандатным избирательным округам, организует проверку соответствия документов действующему законодательству и проверку достоверно</w:t>
      </w:r>
      <w:r>
        <w:rPr>
          <w:rFonts w:ascii="PT Astra Serif" w:hAnsi="PT Astra Serif" w:cs="PT Astra Serif" w:eastAsia="PT Astra Serif"/>
          <w:sz w:val="28"/>
        </w:rPr>
        <w:t xml:space="preserve">сти содержащихся в них сведений;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организует работу по контролю за соблюдением нормативов технологического оборудования нижестоящими избирательными комиссиями;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ведет учет рабочего времени членов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осуществляет иные полномочия в соответствии с настоящим Примерным регламентом и распределением обязанностей в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возникновении необходимости и (или) в целях обеспечения полномочий территориальной комиссии полномочия секретаря комиссии могут быть уточнены и дополнены.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20. В случае временного отсутствия заместителя председателя,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21. Председатель территориальной комиссии может быть досрочно освобожден от занимаемой должности постановлением Избирательной комиссией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случае досрочного освобождения от должности председателя комиссии его обязанности временно, до назначения нового председателя комиссии, исполняет заместитель председателя комиссии или секретарь комиссии (при невозможности исполнения полномочий заместителе</w:t>
      </w:r>
      <w:r>
        <w:rPr>
          <w:rFonts w:ascii="PT Astra Serif" w:hAnsi="PT Astra Serif" w:cs="PT Astra Serif" w:eastAsia="PT Astra Serif"/>
          <w:sz w:val="28"/>
        </w:rPr>
        <w:t xml:space="preserve">м председателя комиссии).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</w:t>
      </w:r>
      <w:r>
        <w:rPr>
          <w:rFonts w:ascii="PT Astra Serif" w:hAnsi="PT Astra Serif" w:cs="PT Astra Serif" w:eastAsia="PT Astra Serif"/>
          <w:sz w:val="28"/>
        </w:rPr>
        <w:t xml:space="preserve">аместитель председателя, секретарь комиссии могут быть досрочно освобождены от занимаемых должностей на основании решения территориальной комиссии, принимаемого большинством голосов от установленного числа членов комиссии при тайном голосовании (за исключе</w:t>
      </w:r>
      <w:r>
        <w:rPr>
          <w:rFonts w:ascii="PT Astra Serif" w:hAnsi="PT Astra Serif" w:cs="PT Astra Serif" w:eastAsia="PT Astra Serif"/>
          <w:sz w:val="28"/>
        </w:rPr>
        <w:t xml:space="preserve">нием случая освобождения от должности по личному заявлению).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 досрочного освобождения от должностей заместителя председателя,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случае досрочного освобождения от должностей заместителя председателя, секретаря комиссии новые выборы заместителя председателя комиссии, секретаря комиссии проводятся не позднее чем через 7 дней со дня их освобождения в порядке, установленном настоящим П</w:t>
      </w:r>
      <w:r>
        <w:rPr>
          <w:rFonts w:ascii="PT Astra Serif" w:hAnsi="PT Astra Serif" w:cs="PT Astra Serif" w:eastAsia="PT Astra Serif"/>
          <w:sz w:val="28"/>
        </w:rPr>
        <w:t xml:space="preserve">римерным регламентом.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3. ЧЛЕНЫ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22.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23. Члены территориальной комиссии с правом решающего голоса: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заблаговременно извещаются о заседаниях соответствующей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вправе задавать другим участникам заседания комиссии вопросы в соответствии с повесткой дня и получать на них ответы по существу;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) вправе знакомиться с документами и материалами (в том числе со списками избирателей, участников референдума, участников голосования по отзыву, включая списки, составленные в электронном виде, сведения об избирателях, участниках референдума, участников го</w:t>
      </w:r>
      <w:r>
        <w:rPr>
          <w:rFonts w:ascii="PT Astra Serif" w:hAnsi="PT Astra Serif" w:cs="PT Astra Serif" w:eastAsia="PT Astra Serif"/>
          <w:sz w:val="28"/>
        </w:rPr>
        <w:t xml:space="preserve">л</w:t>
      </w:r>
      <w:r>
        <w:rPr>
          <w:rFonts w:ascii="PT Astra Serif" w:hAnsi="PT Astra Serif" w:cs="PT Astra Serif" w:eastAsia="PT Astra Serif"/>
          <w:sz w:val="28"/>
        </w:rPr>
        <w:t xml:space="preserve">осования по отзыву, подавших заявления о включении в список избирателей, участников референдума, участников голосования по отзыву по месту своего нахождения, с подписными листами, финансовыми отчетами кандидатов, избирательных объединений, бюллетенями), не</w:t>
      </w: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осредственно связанными с выборами, референдумом, голосованием по отзыву, включая документы и материалы, находящиеся на машиночитаемых носителях, соответствующей комиссии и получать копии этих документов и материалов (за исключением бюллетеней, открепитель</w:t>
      </w: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ых удостоверений, списков избирателей, участников референдума, участников голосования по отзыву,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</w:t>
      </w:r>
      <w:r>
        <w:rPr>
          <w:rFonts w:ascii="PT Astra Serif" w:hAnsi="PT Astra Serif" w:cs="PT Astra Serif" w:eastAsia="PT Astra Serif"/>
          <w:sz w:val="28"/>
        </w:rPr>
        <w:t xml:space="preserve">ядке, установленном федеральным законом), требовать заверения указанных копий;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) вправе знакомиться с документами и материалами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участников голосования по отзыву, в т</w:t>
      </w:r>
      <w:r>
        <w:rPr>
          <w:rFonts w:ascii="PT Astra Serif" w:hAnsi="PT Astra Serif" w:cs="PT Astra Serif" w:eastAsia="PT Astra Serif"/>
          <w:sz w:val="28"/>
        </w:rPr>
        <w:t xml:space="preserve">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) вправе удостовериться в правильности подсчета по спискам избирателей, участников референдума, участников голосования по отзыву, в том числе составленным в электронном виде, числа лиц, принявших участие в голосовании, голосовании по отзыву в правильности </w:t>
      </w:r>
      <w:r>
        <w:rPr>
          <w:rFonts w:ascii="PT Astra Serif" w:hAnsi="PT Astra Serif" w:cs="PT Astra Serif" w:eastAsia="PT Astra Serif"/>
          <w:sz w:val="28"/>
        </w:rPr>
        <w:t xml:space="preserve">сортировки бюллетеней по кандидатам, избирательным объединениям, вариантам ответа на вопрос референдума, отзыва;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7) вправе обжаловать действия (бездействие) комиссии в соответствующую вышестоящую комиссию или в суд.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24. Член территориальной комиссии с правом решающего голоса обязан: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присутствовать на всех заседаниях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принимать участие в голосовании по вопросам, включенным в повестку дня;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обеспечивать выполнение принятых комиссией решений;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заблаговременно информировать председателя или секретаря комиссии о невозможности присутствовать на заседании комиссии по уважительной причине;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выполнять поручения комиссии, председателя комиссии, а также заместителя председателя комиссии, секретаря комиссии, данные в пределах их компетенции, и информировать об их выполнении в установленный срок;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незамедлительно информировать комиссию о наступлении обстоятельств, несовместимых со статусом члена комиссии с правом решающего голоса, изменением места работы (службы), занимаемой должности, адреса места жительства, номеров телефонов.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25.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порядке. Решение комиссии о направлении в суд </w:t>
      </w:r>
      <w:r>
        <w:rPr>
          <w:rFonts w:ascii="PT Astra Serif" w:hAnsi="PT Astra Serif" w:cs="PT Astra Serif" w:eastAsia="PT Astra Serif"/>
          <w:sz w:val="28"/>
        </w:rPr>
        <w:t xml:space="preserve">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26. Полномочия члена территориальной комиссии с правом решающего голоса прекращаются немедленно в случае: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) утраты членом комиссии гражданства Российской Федерации, приобретения им гражданства (подданства)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</w:t>
      </w:r>
      <w:r>
        <w:rPr>
          <w:rFonts w:ascii="PT Astra Serif" w:hAnsi="PT Astra Serif" w:cs="PT Astra Serif" w:eastAsia="PT Astra Serif"/>
          <w:sz w:val="28"/>
        </w:rPr>
        <w:t xml:space="preserve">рации на территории иностранного государства;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вступления в законную силу в отношении члена комиссии обвинительного приговора суда либо решения (постановления) суда о назначении административного наказания за нарушение законодательства о выборах и референдумах;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смерти члена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признания члена комиссии решением суда, вступившим в законную силу, на основании заявления соответствующей комиссии систематически не выполняющим свои обязанности;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вступления в законную силу решения суда о расформировании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27. Член комиссии с правом решающего голоса освобождается от обязанностей члена комиссии до истечения срока своих полномочий по решению органа, его назначившего, в случае: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) подачи членом комиссии заявления в письменной форме о сложении своих полномочий. Указанное заявление не может быть подано в период, начинающийся за десять дней до дня (первого дня) голосования и заканчивающийся в день установления итогов голосования, опр</w:t>
      </w:r>
      <w:r>
        <w:rPr>
          <w:rFonts w:ascii="PT Astra Serif" w:hAnsi="PT Astra Serif" w:cs="PT Astra Serif" w:eastAsia="PT Astra Serif"/>
          <w:sz w:val="28"/>
        </w:rPr>
        <w:t xml:space="preserve">еделения результатов выборов, референдума, отзыва, за исключением случая, когда оно подается в связи с вынуждающими к тому обстоятельствами: тяжелой болезнью, стойким расстройством здоровья члена комиссии, его близких родственников;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появления оснований, предусмотренных пунктами 1 и 4 статьи 29 Федерального закона «Об основных гарантиях избирательных прав и права на участие в референдуме граждан Российской Федерации»;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) несоблюдения членом комиссии с правом решающего голоса, работающим в комиссии на постоянной (штатной) основе, ограничений, запретов, неисполнения обязанностей, которые установлены Федеральным законом от 25 декабря 2008 года № 273-ФЗ «О противодействии ко</w:t>
      </w: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</w:t>
      </w:r>
      <w:r>
        <w:rPr>
          <w:rFonts w:ascii="PT Astra Serif" w:hAnsi="PT Astra Serif" w:cs="PT Astra Serif" w:eastAsia="PT Astra Serif"/>
          <w:sz w:val="28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) освобождения от обязанностей члена комиссии по решению органа, его назначившего, на основании мотивированного представления политической партии о досрочном прекращении его полномочий, внесенного в соответствии с пунктом 3.3 статьи 22 Федерального закона </w:t>
      </w:r>
      <w:r>
        <w:rPr>
          <w:rFonts w:ascii="PT Astra Serif" w:hAnsi="PT Astra Serif" w:cs="PT Astra Serif" w:eastAsia="PT Astra Serif"/>
          <w:sz w:val="28"/>
        </w:rPr>
        <w:t xml:space="preserve">«Об основных гарантиях избирательных прав и права на участие в референдуме граждан Российской Федерации».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28. Гарантии деятельности членов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выборов, референдума, голосования по отзыву.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</w:t>
      </w:r>
      <w:r>
        <w:rPr>
          <w:rFonts w:ascii="PT Astra Serif" w:hAnsi="PT Astra Serif" w:cs="PT Astra Serif" w:eastAsia="PT Astra Serif"/>
          <w:sz w:val="28"/>
        </w:rPr>
        <w:t xml:space="preserve">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референдума, голосования по отзыву сохраняется основное место работы (должность), и ему выплачивает</w:t>
      </w:r>
      <w:r>
        <w:rPr>
          <w:rFonts w:ascii="PT Astra Serif" w:hAnsi="PT Astra Serif" w:cs="PT Astra Serif" w:eastAsia="PT Astra Serif"/>
          <w:sz w:val="28"/>
        </w:rPr>
        <w:t xml:space="preserve">ся компенсация за период, в течение которого он был освобожден от основной работы.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азмеры и порядок выплаты компенсации и дополнительной оплаты труда (вознаграждения) устанавливаются комиссией, организующей соответствующие выборы, референдум, голосование по отзыву, за счет и в пределах бюджетных средств, выделенных на проведение этих выб</w:t>
      </w:r>
      <w:r>
        <w:rPr>
          <w:rFonts w:ascii="PT Astra Serif" w:hAnsi="PT Astra Serif" w:cs="PT Astra Serif" w:eastAsia="PT Astra Serif"/>
          <w:sz w:val="28"/>
        </w:rPr>
        <w:t xml:space="preserve">оров, референдума, голосования по отзыву.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У</w:t>
      </w:r>
      <w:r>
        <w:rPr>
          <w:rFonts w:ascii="PT Astra Serif" w:hAnsi="PT Astra Serif" w:cs="PT Astra Serif" w:eastAsia="PT Astra Serif"/>
          <w:sz w:val="28"/>
        </w:rPr>
        <w:t xml:space="preserve">ровень материального обеспечения (в том числе размер и виды денежного содержания, иных выплат) и социального обеспечения члена территориальной комиссии, работающего в территориальной комиссии на постоянной (штатной) основе, определяются законами, иными нор</w:t>
      </w:r>
      <w:r>
        <w:rPr>
          <w:rFonts w:ascii="PT Astra Serif" w:hAnsi="PT Astra Serif" w:cs="PT Astra Serif" w:eastAsia="PT Astra Serif"/>
          <w:sz w:val="28"/>
        </w:rPr>
        <w:t xml:space="preserve">мативными правовыми актами Белгородской области. Выплата годовой премии осуществляется с учетом показателей эффективности деятельности, определяемых решением Избирательной комиссии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4. ПОРЯДОК ПРОВЕДЕНИЯ ЗАСЕДАНИЙ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29. Комиссия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комиссии и не ранее истечения срока полномочий комиссии прежнего состава. Срок полн</w:t>
      </w:r>
      <w:r>
        <w:rPr>
          <w:rFonts w:ascii="PT Astra Serif" w:hAnsi="PT Astra Serif" w:cs="PT Astra Serif" w:eastAsia="PT Astra Serif"/>
          <w:sz w:val="28"/>
        </w:rPr>
        <w:t xml:space="preserve">омочий комиссии начинается со дня ее первого заседания.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30. Заседание комиссии считается правомочным, если на нем присутствуют большинство от установленного числа членов комиссии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31. В день первого заседания комиссии нового состава, полномочия комиссии прежнего состава прекращаются.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32. Первое заседание комиссии открывает и ведет назначенный Избирательной комиссией Белгородской области председатель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первом заседании комиссии: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) 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 и Избирательным кодекс</w:t>
      </w:r>
      <w:r>
        <w:rPr>
          <w:rFonts w:ascii="PT Astra Serif" w:hAnsi="PT Astra Serif" w:cs="PT Astra Serif" w:eastAsia="PT Astra Serif"/>
          <w:sz w:val="28"/>
        </w:rPr>
        <w:t xml:space="preserve">ом Белгородской области;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проводятся выборы заместителя председателя комиссии и секретаря комиссии в порядке, установленном настоящим Регламентом;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распределяются обязанности между членами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33. Комиссия вправе рассмотреть любой вопрос, входящий в ее компетенцию.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34. Исключительно на заседаниях комиссии решаются вопросы: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избрания на должности либо освобождения от должности заместителя председателя комиссии и секретаря комиссии, внесения предложений по кандидатурам на указанные должности;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формирования составов нижестоящих избирательных комиссий, назначения на должность либо освобождения от должности председателей нижестоящих избирательных комиссий;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регистрации кандидатов, списка кандидатов;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финансового обеспечения подготовки и проведения выборов, референдумов, голосования по отзыву;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определения итогов голосования или результатов выборов, референдумов, голосования по отзыву на соответствующей территории;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о признании выборов, референдумов, голосования по отзыву на соответствующей территории несостоявшимися или недействительными;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7) об обращении комиссии в суд с заявлениями и исками;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8) о проведении повторного голосования или повторных выборов;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9) отмены решений нижестоящих избирательных комиссий;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10) утверждения планов работы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11) распределения обязанностей между членами территориальной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12) издания в рамках своих полномочий методических материалов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13) принятия Регламента комиссии, внесения в него изменений и дополнений;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14) утверждение положения о Контрольно-ревизионной службе при комиссии и ее состава, внесения в них изменений и дополнений;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15)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16) иные вопросы, предусмотренные федеральными законами и законами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35. Заседания территориальной комиссии проводятся открыто и гласно.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а всех заседаниях комиссии, а также при осуществлении комиссией работы со списками избирателей, участников референдума, голосования по отзыву, с избирательными бюллетенями, протоколами об итогах голосования и со сводными таблицами вправе присутствовать чле</w:t>
      </w: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ы вышестоящих комиссий с правом решающего голоса и работники их аппаратов, кандидат, зарегистрированный данной либо вышестоящей комиссией, либо его уполномоченный представитель по финансовым вопросам или доверенное лицо, уполномоченный представитель или до</w:t>
      </w: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группы по проведению референдума. На заседании коми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сии, на котором будет рассматриваться вопрос о регистрации кандидата, списка кандидатов, вправе присутствовать соответственно выдвинутый кандидат либо его уполномоченный представитель по финансовым вопросам, уполномоченный представитель избирательного объе</w:t>
      </w:r>
      <w:r>
        <w:rPr>
          <w:rFonts w:ascii="PT Astra Serif" w:hAnsi="PT Astra Serif" w:cs="PT Astra Serif" w:eastAsia="PT Astra Serif"/>
          <w:sz w:val="28"/>
        </w:rPr>
        <w:t xml:space="preserve">динения.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присутствия на заседаниях комиссии и при осуществлении ею работы с указанными избирательными документами, документами, связанными с подготовкой и проведением референдума, голосования по отзыву указанным лицам не требуется дополнительное разрешение.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а всех заседаниях комиссии и при осуществлении ею работы с документами вправе присутствовать представители средств массовой информации, а на заседаниях комиссии при установлении ею итогов голосования, определении результатов выборов, референдума, голосован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я по отзыву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два месяца до дня официального опубликования (публикации) решения о назначении выборов</w:t>
      </w:r>
      <w:r>
        <w:rPr>
          <w:rFonts w:ascii="PT Astra Serif" w:hAnsi="PT Astra Serif" w:cs="PT Astra Serif" w:eastAsia="PT Astra Serif"/>
          <w:sz w:val="28"/>
        </w:rPr>
        <w:t xml:space="preserve">, референдума, голосования по отзыву трудового или возмездного гражданско-правового договора, аккредитованные в установленном порядке.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36. Заседания комиссии проводятся не реже 1 раза в месяц.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Заседания комиссии созываются по инициативе председателя комиссии или по требованию не менее чем одной трети от установленного числа членов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37. Члены комиссии извещаются председателем или секретарем комиссии о заседании комиссии, проекты решений комиссии и другие необходимые материалы предоставляются (направляются) членам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38. Председательствующий на заседании комиссии: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ведет заседание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организует обсуждение вопросов повестки дня заседания комиссии, ставит ее на голосование;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3) предоставляет слово для выступления членам комиссии в порядке очередности поступивших заявок, а также приглашенным лицам;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4) ставит на голосование в порядке поступления все предложения членов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5) организует голосование и подсчет голосов, оглашает результаты голосования;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6) обеспечивает соблюдение положений настоящего Примерного регламента членами комиссии и приглашенными лицами;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7) может удалить из зала заседаний приглашенных лиц, мешающих работе территориальной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редседательствующий во время выступлений членов территориальной комиссии и приглашенных лиц не вправе комментировать их высказывания, за исключением случаев отклонения темы выступлений от утвержденной повестки дня. Участвуя в открытом голосовании, председа</w:t>
      </w:r>
      <w:r>
        <w:rPr>
          <w:rFonts w:ascii="PT Astra Serif" w:hAnsi="PT Astra Serif" w:cs="PT Astra Serif" w:eastAsia="PT Astra Serif"/>
          <w:sz w:val="28"/>
        </w:rPr>
        <w:t xml:space="preserve">тельствующий голосует последним.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39. На заседании территориальной комиссии ведется протокол. Протокол составляется на основании записей, произведенных во время заседания, представленных тезисов докладов. Запись хода заседания, сбор материалов и подготовка текста протокола возлагаетс</w:t>
      </w:r>
      <w:r>
        <w:rPr>
          <w:rFonts w:ascii="PT Astra Serif" w:hAnsi="PT Astra Serif" w:cs="PT Astra Serif" w:eastAsia="PT Astra Serif"/>
          <w:sz w:val="28"/>
        </w:rPr>
        <w:t xml:space="preserve">я на секретаря комиссии (в случае его отсутствия - на иного члена территориальной комиссии). Текст протокола должен быть подготовлен в течение трех дней со дня заседания.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Протокол заседания комиссии состоит из вводной и основной частей.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вводной части указываются фамилии и инициалы председателя (председательствующего), заместителя председателя комиссии, секретаря и членов территориальной комиссии, а также фамилии и инициалы приглашенных на заседание кандидатов, зарегистрированных кандидат</w:t>
      </w:r>
      <w:r>
        <w:rPr>
          <w:rFonts w:ascii="PT Astra Serif" w:hAnsi="PT Astra Serif" w:cs="PT Astra Serif" w:eastAsia="PT Astra Serif"/>
          <w:sz w:val="28"/>
        </w:rPr>
        <w:t xml:space="preserve">ов, их доверенных лиц, представителей политических партий, избирательных объединений, инициативных групп, сторонних организаций и средств массовой информации.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случае, если на заседание комиссии приглашается большое число представителей сторонних организаций, средств массовой информации, их фамилии перечисляются в прилагаемом к протоколу списке.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Вводная часть протокола должна включать в себя также повестку дня с указанием докладчиков по каждому пункту повестки.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сновная часть протокола состоит из разделов, соответствующих пунктам повестки дня. Текст каждого раздела строится по схеме: СЛУШАЛИ - ВЫСТУПИЛИ - РЕШИЛИ. Основное содержание докладов и выступлений помещается в тексте протокола либо прилагается к нему. Соде</w:t>
      </w:r>
      <w:r>
        <w:rPr>
          <w:rFonts w:ascii="PT Astra Serif" w:hAnsi="PT Astra Serif" w:cs="PT Astra Serif" w:eastAsia="PT Astra Serif"/>
          <w:sz w:val="28"/>
        </w:rPr>
        <w:t xml:space="preserve">ржание особого мнения, высказанного во время обсуждения, записывается в тексте протокола после соответствующего решения. В протоколе фиксируются итоги голосования по каждому вопросу.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протоколу заседания комиссии прилагаются подлинные экземпляры решений. Решениям комиссии присваиваются порядковые номера. Первичные документы по рассматриваемому вопросу прикладываются к решению.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Протокол заседания и решения комиссии подписываются председателем (председательствующим) и секретарем комиссии (секретарем заседания). Принятые решения доводятся до исполнителей в виде выписок из протокола либо рассылкой копий решений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40. 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41. Заседания комиссии проводятся в соответствии с планом ее работы.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- 10 минут, для содоклада - 5 мину</w:t>
      </w:r>
      <w:r>
        <w:rPr>
          <w:rFonts w:ascii="PT Astra Serif" w:hAnsi="PT Astra Serif" w:cs="PT Astra Serif" w:eastAsia="PT Astra Serif"/>
          <w:sz w:val="28"/>
        </w:rPr>
        <w:t xml:space="preserve">т, для заключительного слова - 3 минуты, для выступления в прениях - 3 минуты, для дачи справок, оглашения информации, заявлений и обращений - 2 минуты, для повторного выступления - до 2 минут.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42. Выступающий на заседании комиссии не вправе употреблять в речи грубые, оскорбительные выражения, наносящие ущерб чести и достоинству граждан и должностных лиц, призывать к насильственным действиям, использовать ложную информацию, допускать необос</w:t>
      </w:r>
      <w:r>
        <w:rPr>
          <w:rFonts w:ascii="PT Astra Serif" w:hAnsi="PT Astra Serif" w:cs="PT Astra Serif" w:eastAsia="PT Astra Serif"/>
          <w:sz w:val="28"/>
        </w:rPr>
        <w:t xml:space="preserve">н</w:t>
      </w:r>
      <w:r>
        <w:rPr>
          <w:rFonts w:ascii="PT Astra Serif" w:hAnsi="PT Astra Serif" w:cs="PT Astra Serif" w:eastAsia="PT Astra Serif"/>
          <w:sz w:val="28"/>
        </w:rPr>
        <w:t xml:space="preserve">ованные обвинения в чей - либо адрес. В случае нарушения установленного настоящим Примерным регламентом порядка, выступающий может быть лишен слова без предупреждения. Указанным лицам слово для повторного выступления по обсуждаемому вопросу не предоставляе</w:t>
      </w:r>
      <w:r>
        <w:rPr>
          <w:rFonts w:ascii="PT Astra Serif" w:hAnsi="PT Astra Serif" w:cs="PT Astra Serif" w:eastAsia="PT Astra Serif"/>
          <w:sz w:val="28"/>
        </w:rPr>
        <w:t xml:space="preserve">тся.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43. Никто не вправе выступать на заседании комиссии без разрешения председательствующего.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44. Для предварительной подготовки вопросов, вносимых на рассмотрение комиссии, могут создаваться рабочие группы из числа членов комиссии, специалистов и экспертов. Итоги работы групп оформляются соответствующими документами (справками, заключениями </w:t>
      </w:r>
      <w:r>
        <w:rPr>
          <w:rFonts w:ascii="PT Astra Serif" w:hAnsi="PT Astra Serif" w:cs="PT Astra Serif" w:eastAsia="PT Astra Serif"/>
          <w:sz w:val="28"/>
        </w:rPr>
        <w:t xml:space="preserve">и т.д.).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5. ПОРЯДОК ГОЛОСОВАНИЯ НА ЗАСЕДАНИЯХ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45. При принятии комиссией решения член комиссии может голосовать только «за» или «против». В случае равного числа голосов «за» или «против» голос председателя комиссии (председательствующего на заседании) является решающим.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46. Все решения комиссии принимаются на ее заседаниях открытым или тайным голосованием. 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Результаты голосования по всем вопросам, оглашенные председательствующим, вносятся в протокол заседания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47. При голосовании член комиссии с правом решающего голоса имеет один голос и голосует лично. Члены комиссии с правом решающего голоса, несогласные с решением, принятым комиссией, вправе в письменной форме высказать особое мнение, которое должно быт</w:t>
      </w:r>
      <w:r>
        <w:rPr>
          <w:rFonts w:ascii="PT Astra Serif" w:hAnsi="PT Astra Serif" w:cs="PT Astra Serif" w:eastAsia="PT Astra Serif"/>
          <w:sz w:val="28"/>
        </w:rPr>
        <w:t xml:space="preserve">ь</w:t>
      </w:r>
      <w:r>
        <w:rPr>
          <w:rFonts w:ascii="PT Astra Serif" w:hAnsi="PT Astra Serif" w:cs="PT Astra Serif" w:eastAsia="PT Astra Serif"/>
          <w:sz w:val="28"/>
        </w:rPr>
        <w:t xml:space="preserve"> отражено в протоколе комиссии и приложено к нему. Если в соответствии с требованиями законодательства о выборах указанное решение избирательной комиссии подлежит опубликованию (обнародованию), особое мнение должно быть опубликовано (обнародовано) в том же</w:t>
      </w:r>
      <w:r>
        <w:rPr>
          <w:rFonts w:ascii="PT Astra Serif" w:hAnsi="PT Astra Serif" w:cs="PT Astra Serif" w:eastAsia="PT Astra Serif"/>
          <w:sz w:val="28"/>
        </w:rPr>
        <w:t xml:space="preserve"> порядке, что и решение избирательной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48. Тайное голосование проводится в случаях, предусмотренных федеральными законами и законами Белгородской области, либо по решению комиссии, принимаемому большинством голосов от числа присутствующих членов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ля проведения тайного голосования и определения его результатов избирается счетная комиссия в количестве и составе, определенных комиссией. Счетная комиссия избирает из своего состава председателя комиссии и организует проведение тайного голосования. Форма</w:t>
      </w:r>
      <w:r>
        <w:rPr>
          <w:rFonts w:ascii="PT Astra Serif" w:hAnsi="PT Astra Serif" w:cs="PT Astra Serif" w:eastAsia="PT Astra Serif"/>
          <w:sz w:val="28"/>
        </w:rPr>
        <w:t xml:space="preserve"> и текст бюллетеня для голосования утверждаются комиссией по предложению счетной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Каждому члену комиссии с правом решающего голоса выдается один бюллетень для тайного голосования.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</w:t>
      </w:r>
      <w:r>
        <w:rPr>
          <w:rFonts w:ascii="PT Astra Serif" w:hAnsi="PT Astra Serif" w:cs="PT Astra Serif" w:eastAsia="PT Astra Serif"/>
          <w:sz w:val="28"/>
        </w:rPr>
        <w:t xml:space="preserve">олосования.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Недействительными считаются бюллетени, по которым невозможно однозначно определить волеизъявление членов комиссии с правом решающего голоса. Дополнения, внесенные в бюллетень, при подсчете голосов не учитываются.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6. ПОРЯДОК ПРИНЯТИЯ ТЕРРИТОРИАЛЬНОЙ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КОМИССИИ РЕШЕНИЙ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49. Комиссия принимает решения по вопросам, отнесенным к ее ведению федеральными законами и законами Белгородской области, в порядке, установленном настоящим Примерным регламентом.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ешения комиссии об избрании, о назначении на должность либо об освобождении от должности председателя, заместителя председателя, секретаря комиссии, а также о внесении предложений по кандидатурам на указанные должности, о финансовом обеспечении подготовки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 проведения выборов, референдума, голосования по отзыву, о регистрации кандидатов, списков кандидатов и об обращении в суд с заявлением об отмене их регистрации, об итогах голосования или о результатах выборов, референдума, голосования по отзыву, о признан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и выборов, референдума несостоявшимися или недействительными, о проведении повторного голосования или повторных выборов, об отмене решения комиссии в порядке, предусмотренном пунктом 11 статьи 20 и пунктами 6 и 7 статьи 75 Федерального закона «Об основных </w:t>
      </w:r>
      <w:r>
        <w:rPr>
          <w:rFonts w:ascii="PT Astra Serif" w:hAnsi="PT Astra Serif" w:cs="PT Astra Serif" w:eastAsia="PT Astra Serif"/>
          <w:sz w:val="28"/>
        </w:rPr>
        <w:t xml:space="preserve">г</w:t>
      </w:r>
      <w:r>
        <w:rPr>
          <w:rFonts w:ascii="PT Astra Serif" w:hAnsi="PT Astra Serif" w:cs="PT Astra Serif" w:eastAsia="PT Astra Serif"/>
          <w:sz w:val="28"/>
        </w:rPr>
        <w:t xml:space="preserve">арантиях избирательных прав и права на участие в референдуме граждан Российской Федерации», принимаются на заседании комиссии большинством голосов от установленного числа членов комиссии с правом решающего голоса. Решения об освобождении от должности предс</w:t>
      </w:r>
      <w:r>
        <w:rPr>
          <w:rFonts w:ascii="PT Astra Serif" w:hAnsi="PT Astra Serif" w:cs="PT Astra Serif" w:eastAsia="PT Astra Serif"/>
          <w:sz w:val="28"/>
        </w:rPr>
        <w:t xml:space="preserve">едателя, заместителя председателя, секретаря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Решения комиссии по иным вопросам принимаются простым большинством голосов от числа присутствующих членов комиссии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50. При рассмотрении проекта решения комиссия заслушивает доклад члена комиссии, содоклады и проводит обсуждение проекта.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Проект решения, принятый комиссией за основу, обсуждается и голосуется в дальнейшем в целом либо по пунктам или частям.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голосование ставятся поправки, внесенные только членами комиссии. После обсуждения и голосования поправок проект решения принимается в целом.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51. При рассмотрении проекта решения территориальная комиссия вправе: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1) принять его или отложить его обсуждение, или отклонить, или направить на доработку членам комиссии, готовившим данный проект, а также привлечь к участию в его доработке других членов комиссии;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2) принять его за основу, направить на доработку и повторное рассмотрение.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повторном рассмотрении в проект решения вносятся поправки, поступившие после его первоначального рассмотрения.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52. Принятые комиссией решения, если иное не предусмотрено законом, доводятся до сведения исполнителей и заинтересованных лиц в течение 3 дней после их принятия. Решения, подлежащие обязательной публикации, в установленные законами сроки публикуются </w:t>
      </w:r>
      <w:r>
        <w:rPr>
          <w:rFonts w:ascii="PT Astra Serif" w:hAnsi="PT Astra Serif" w:cs="PT Astra Serif" w:eastAsia="PT Astra Serif"/>
          <w:sz w:val="28"/>
        </w:rPr>
        <w:t xml:space="preserve">на сайте комиссии и в соответствующих средствах массовой информации.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7. ОБЕСПЕЧЕНИЕ ДЕЯТЕЛЬНОСТИ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53. Органы государственной власти, органы местного самоуправления, государственные и муниципальные учреждения, а также их должностные лица оказывают содействие территориальной комиссии в реализации ее полномочий, в частности на безвозмездной основе п</w:t>
      </w: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законом, обеспечивают охрану предостав</w:t>
      </w:r>
      <w:r>
        <w:rPr>
          <w:rFonts w:ascii="PT Astra Serif" w:hAnsi="PT Astra Serif" w:cs="PT Astra Serif" w:eastAsia="PT Astra Serif"/>
          <w:sz w:val="28"/>
        </w:rPr>
        <w:t xml:space="preserve">ляемых помещений и указанной документации, а также предоставляют на безвозмездной основе транспортные средства, средства связи, техническое оборудование.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54.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(Контрольно-ревизионную службу, Рабочую группу по информационным спорам и иным вопросам </w:t>
      </w:r>
      <w:r>
        <w:rPr>
          <w:rFonts w:ascii="PT Astra Serif" w:hAnsi="PT Astra Serif" w:cs="PT Astra Serif" w:eastAsia="PT Astra Serif"/>
          <w:sz w:val="28"/>
        </w:rPr>
        <w:t xml:space="preserve">информационного обеспечения выборов и иные группы), положения о которых утверждаются территориальной комиссией.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55. Территориальная комиссия может иметь аппарат, структура и штаты которого устанавливаются указанными комиссиями самостоятельно. Работники аппарата могут замещать должности государственной гражданской службы Белгородской области, если иное не устан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влено законами и иными нормативными правовыми актами Белгородской области. Уровень материального (в том числе размер и виды денежного содержания, иных выплат) и социального обеспечения замещающих должности государственной гражданской службы работников аппа</w:t>
      </w:r>
      <w:r>
        <w:rPr>
          <w:rFonts w:ascii="PT Astra Serif" w:hAnsi="PT Astra Serif" w:cs="PT Astra Serif" w:eastAsia="PT Astra Serif"/>
          <w:sz w:val="28"/>
        </w:rPr>
        <w:t xml:space="preserve">р</w:t>
      </w:r>
      <w:r>
        <w:rPr>
          <w:rFonts w:ascii="PT Astra Serif" w:hAnsi="PT Astra Serif" w:cs="PT Astra Serif" w:eastAsia="PT Astra Serif"/>
          <w:sz w:val="28"/>
        </w:rPr>
        <w:t xml:space="preserve">атов комиссий устанавливается законами и иными нормативными правовыми актами Белгородской области. Органы государственной власти Белгородской области принимают необходимые меры по материальному и социальному обеспечению (в том числе по медицинскому, санато</w:t>
      </w:r>
      <w:r>
        <w:rPr>
          <w:rFonts w:ascii="PT Astra Serif" w:hAnsi="PT Astra Serif" w:cs="PT Astra Serif" w:eastAsia="PT Astra Serif"/>
          <w:sz w:val="28"/>
        </w:rPr>
        <w:t xml:space="preserve">рно-курортному, жилищно-бытовому, пенсионному и иным видам обеспечения) работников аппаратов комиссий.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Территориальная комиссия утверждает структуру и штат аппарата территориальной комиссии в пределах средств, предусмотренных в бюджете Белгородской области на соответствующий финансовый год и по согласованию с Избирательной комиссией Белгородской области.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Финансовое обеспечение деятельности территориальной комиссии осуществляется за счет средств областного бюджета в пределах ассигнований, предусмотренных на эти цели законом Белгородской области об областном бюджете на очередной финансовый год.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</w:t>
      </w:r>
      <w:r>
        <w:rPr>
          <w:rFonts w:ascii="PT Astra Serif" w:hAnsi="PT Astra Serif" w:cs="PT Astra Serif" w:eastAsia="PT Astra Serif"/>
          <w:sz w:val="28"/>
        </w:rPr>
        <w:t xml:space="preserve">ерриториальная комиссия может привлекать граждан к выполнению работ и оказанию услуг, связанных с подготовкой и проведением на соответствующей территории выборов, референдумов, а также с обеспечением полномочий территориальной комиссии, по гражданско-право</w:t>
      </w:r>
      <w:r>
        <w:rPr>
          <w:rFonts w:ascii="PT Astra Serif" w:hAnsi="PT Astra Serif" w:cs="PT Astra Serif" w:eastAsia="PT Astra Serif"/>
          <w:sz w:val="28"/>
        </w:rPr>
        <w:t xml:space="preserve">вым договорам.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8. ОСУЩЕСТВЛЕНИЕ ТЕРРИТОРИАЛЬНОЙ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КОМИССИЕЙ КОНТРОЛЯ ЗА СОБЛЮДЕНИЕМ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ИЗБИРАТЕЛЬНЫХ ПРАВ ГРАЖДАН, ПРОЖИВАЮЩИХ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НА ТЕРРИТОРИИ ГРАЙВОРОНСКОГО ГОРОДСКОГО ОКРУГА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Статья</w:t>
      </w:r>
      <w:r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 соответствии с федеральными конституционными законами, федеральными законами, законами </w:t>
      </w:r>
      <w:r>
        <w:rPr>
          <w:sz w:val="28"/>
          <w:szCs w:val="28"/>
        </w:rPr>
        <w:t xml:space="preserve">Белгородской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омиссия рассматривает жалобы на решения и действия (бездействие) нижестоящих избирательных комиссий и их должностных лиц, а также обращения о нарушении федеральных конституционных законов, федеральных законов, законов </w:t>
      </w:r>
      <w:r>
        <w:rPr>
          <w:sz w:val="28"/>
          <w:szCs w:val="28"/>
        </w:rPr>
        <w:t xml:space="preserve">Белгородской</w:t>
      </w:r>
      <w:r>
        <w:rPr>
          <w:sz w:val="28"/>
          <w:szCs w:val="28"/>
        </w:rPr>
        <w:t xml:space="preserve"> области.</w:t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избирательной комиссии, рассмотреть жалобу и вынести одно из следующих решений:</w:t>
      </w:r>
      <w:r>
        <w:rPr>
          <w:sz w:val="28"/>
          <w:szCs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а) оставить жалобу без удовлетворения;</w:t>
      </w:r>
      <w:r>
        <w:rPr>
          <w:sz w:val="28"/>
          <w:szCs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б) отменить обжалуемое решение полностью или в части (признать незаконным действие (бездействие)) и принять решение по существу;</w:t>
      </w:r>
      <w:r>
        <w:rPr>
          <w:sz w:val="28"/>
          <w:szCs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в)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действие)).</w:t>
      </w:r>
      <w:r>
        <w:rPr>
          <w:sz w:val="28"/>
          <w:szCs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Поступившие в ходе избирательной кампании, кампании референдума 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омиссию жалобы и обращения рассматриваются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омиссии с правом решающего голоса и в случае необходимости вносятся на предварительное рассмотрение соответствующей рабочей группы, а затем, если это необходимо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омиссии.</w:t>
      </w:r>
      <w:r>
        <w:rPr>
          <w:sz w:val="28"/>
          <w:szCs w:val="28"/>
        </w:rPr>
      </w:r>
      <w:r/>
    </w:p>
    <w:p>
      <w:pPr>
        <w:pStyle w:val="819"/>
        <w:ind w:firstLine="708"/>
        <w:jc w:val="both"/>
      </w:pPr>
      <w:r>
        <w:rPr>
          <w:sz w:val="28"/>
          <w:szCs w:val="28"/>
        </w:rPr>
        <w:t xml:space="preserve">Если обращение указывает на нарушение закона кандидатом, избирательным объединением, инициативной группой по проведен</w:t>
      </w:r>
      <w:r>
        <w:rPr>
          <w:sz w:val="28"/>
          <w:szCs w:val="28"/>
        </w:rPr>
        <w:t xml:space="preserve">ию референдума, эти кандидат, избирательное объединение, инициативная группа по проведению референдума или его (ее)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Письменные ответы по обращениям о нарушении закона, поступившим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омиссию в перио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 избирательной кампании, кампании референдума, должны быть даны лицам, направившим обращения,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–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немедленно.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Если факты, содержащиеся в обращениях, требуют дополнительной проверки, решения по ним принимаются не позднее чем в десятидневный срок, при этом необходимо письменно уведомить заявителя о проведении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омиссией дополнительной проверки.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Решение территориальной комиссии по существу жалобы (заявления) принимается большинством голосов от числа присутствующих членов комиссии, за исключением решений, принимаемых комиссией по вопросам, предусмотренным 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begin"/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HYPERLINK \l Par298  \o "Статья 51. Комиссия принимает решения по вопросам, отнесенным к ее ведению федеральными законами и законами Свердловской области, в порядке, установленном настоящим Примерным регламентом."</w:instrText>
      </w:r>
      <w:r>
        <w:rPr>
          <w:rFonts w:ascii="PT Astra Serif" w:hAnsi="PT Astra Serif" w:cs="PT Astra Serif" w:eastAsia="PT Astra Serif"/>
          <w:sz w:val="28"/>
          <w:szCs w:val="28"/>
        </w:rPr>
        <w:fldChar w:fldCharType="separate"/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статьей 49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end"/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настоящего Примерного регламента.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принятия жалобы к рассмотрению судом и обращения того же заявителя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омиссию с аналогичной жалобой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омиссия приостанавливает рассмотрение жалобы до вступления решения суда в законную силу.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вынесения судом решения по существу жалобы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омиссия прекращает ее рассмотрение.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bookmarkStart w:id="0" w:name="_GoBack"/>
      <w:r>
        <w:rPr>
          <w:rFonts w:ascii="PT Astra Serif" w:hAnsi="PT Astra Serif" w:cs="PT Astra Serif" w:eastAsia="PT Astra Serif"/>
        </w:rPr>
      </w:r>
      <w:bookmarkEnd w:id="0"/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Статья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57.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Комиссия осуществляет проверку деятельности нижестоящих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збирательных комиссий по вопросам, входящим в компетенцию территориальной комиссии, а также при рассмотрении жалоб и заявлений на решения и действия (бездействие) нижестоящих комиссий, нарушающих избирательные права, право на участие в референдуме граждан.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решению территориальной комиссии к изучению данных вопросов могут привлекаться члены комиссии, члены нижестоящих избирательных комиссий, соответствующие специалисты.</w:t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вправе обращаться с представлениями о проведении соответствующих проверок и пресечении нарушений закона в правоохранительные органы, органы исполнительной власти.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Комиссия вправе в связи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татья 58. В целях осуществления эффективного контроля за соблюдением избирательных прав, права на участие в референдуме граждан, а также для обобщения практики проведения выборов, референдумов территориальная комиссия может запрашивать от нижестоящих избир</w:t>
      </w:r>
      <w:r>
        <w:rPr>
          <w:rFonts w:ascii="PT Astra Serif" w:hAnsi="PT Astra Serif" w:cs="PT Astra Serif" w:eastAsia="PT Astra Serif"/>
          <w:sz w:val="28"/>
        </w:rPr>
        <w:t xml:space="preserve">ательных комиссий, избирательных объединений, государственных органов и органов местного самоуправления, средств массовой информации, организаций, правоохранительных органов необходимую информацию по всем вопросам, связанным с реализацией федеральных за</w:t>
      </w:r>
      <w:r>
        <w:rPr>
          <w:rFonts w:ascii="PT Astra Serif" w:hAnsi="PT Astra Serif" w:cs="PT Astra Serif" w:eastAsia="PT Astra Serif"/>
          <w:sz w:val="28"/>
        </w:rPr>
        <w:t xml:space="preserve">коно</w:t>
      </w:r>
      <w:r>
        <w:rPr>
          <w:rFonts w:ascii="PT Astra Serif" w:hAnsi="PT Astra Serif" w:cs="PT Astra Serif" w:eastAsia="PT Astra Serif"/>
          <w:sz w:val="28"/>
        </w:rPr>
        <w:t xml:space="preserve">в и законов Белгородской области о выборах и референдумах, голосовании по отзыву.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Раздел 9. ЗАКЛЮЧИТЕЛЬНЫЕ ПОЛОЖЕНИЯ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59. Регламент территориальной комиссии, изменения и дополнения к нему принимаются большинством голосов от установленного числа членов территориальной комиссии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60. Предложения об изменении и дополнении Регламента территориальной комиссии рассматриваются на заседании комиссии в первоочередном порядке.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Статья 61. Регламент территориальной комиссии, вносимые в него изменения и дополнения, вступают в силу с момента их принятия.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character" w:styleId="816">
    <w:name w:val="Основной текст Знак1"/>
    <w:rPr>
      <w:rFonts w:ascii="Arial" w:hAnsi="Arial" w:cs="Arial" w:eastAsia="Arial"/>
      <w:sz w:val="18"/>
    </w:rPr>
  </w:style>
  <w:style w:type="paragraph" w:styleId="81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>
    <w:name w:val="Обычный"/>
    <w:rPr>
      <w:rFonts w:ascii="Times New Roman" w:hAnsi="Times New Roman" w:cs="Times New Roman CYR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10.04.2023" TargetMode="External"/><Relationship Id="rId10" Type="http://schemas.openxmlformats.org/officeDocument/2006/relationships/hyperlink" Target="http://09.02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2023-05-19T07:30:38Z</dcterms:modified>
</cp:coreProperties>
</file>