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на конкуренцию </w:t>
      </w:r>
    </w:p>
    <w:p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>
        <w:tc>
          <w:tcPr>
            <w:shd w:val="clear" w:color="auto" w:fill="auto"/>
            <w:tcW w:w="985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 xml:space="preserve">постановления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</w:t>
            </w:r>
            <w:r>
              <w:rPr>
                <w:b/>
                <w:sz w:val="28"/>
                <w:szCs w:val="28"/>
              </w:rPr>
              <w:t xml:space="preserve">О внесении изменений в постановление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</w:t>
            </w:r>
            <w:r>
              <w:rPr>
                <w:b/>
                <w:sz w:val="28"/>
                <w:szCs w:val="28"/>
              </w:rPr>
              <w:t xml:space="preserve">Грайворонского</w:t>
            </w:r>
            <w:r>
              <w:rPr>
                <w:b/>
                <w:sz w:val="28"/>
                <w:szCs w:val="28"/>
              </w:rPr>
              <w:t xml:space="preserve"> городского округа</w:t>
            </w:r>
          </w:p>
          <w:p>
            <w:pPr>
              <w:jc w:val="center"/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от 03 июня 2024 года №238</w:t>
            </w:r>
            <w:r>
              <w:rPr>
                <w:b/>
                <w:sz w:val="28"/>
                <w:szCs w:val="28"/>
              </w:rPr>
              <w:t xml:space="preserve">»</w:t>
            </w:r>
          </w:p>
          <w:p>
            <w:pPr>
              <w:ind w:left="-142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</w:t>
            </w:r>
            <w:r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 xml:space="preserve">Грайворонского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>
              <w:rPr>
                <w:i/>
                <w:color w:val="000000" w:themeColor="text1"/>
              </w:rPr>
              <w:t xml:space="preserve">)</w:t>
            </w:r>
          </w:p>
          <w:p>
            <w:pPr>
              <w:jc w:val="center"/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>
            <w:pPr>
              <w:jc w:val="center"/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Отдел по градостроительной деятельности и архитектуре управления по строительству, транспорту, ЖКХ и ТЭК администрации </w:t>
            </w:r>
            <w:r>
              <w:rPr>
                <w:sz w:val="28"/>
                <w:szCs w:val="28"/>
              </w:rPr>
              <w:t xml:space="preserve">Грайворонского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</w:t>
            </w:r>
            <w:r>
              <w:rPr>
                <w:i/>
                <w:color w:val="000000" w:themeColor="text1"/>
              </w:rPr>
              <w:t xml:space="preserve">Грайворонского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 целях приведения в соответствие нормативных правовых актов администрации </w:t>
            </w:r>
            <w:r>
              <w:rPr>
                <w:sz w:val="26"/>
                <w:szCs w:val="26"/>
              </w:rPr>
              <w:t xml:space="preserve">Грайворонского</w:t>
            </w:r>
            <w:r>
              <w:rPr>
                <w:sz w:val="26"/>
                <w:szCs w:val="26"/>
              </w:rPr>
              <w:t xml:space="preserve"> муниципального округа Белгородской области в соответствие с действующим законодательством</w:t>
            </w:r>
            <w:r>
              <w:rPr>
                <w:sz w:val="26"/>
                <w:szCs w:val="26"/>
                <w:lang w:eastAsia="en-US"/>
              </w:rPr>
              <w:t xml:space="preserve">.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городского округа (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окажет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не окажет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городского округа (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отсутствуют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отсутствуют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/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cs="Times New Roman" w:eastAsia="Calibri"/>
      <w:sz w:val="20"/>
      <w:szCs w:val="20"/>
      <w:lang w:eastAsia="ru-RU"/>
    </w:rPr>
    <w:pPr>
      <w:spacing w:lineRule="auto" w:line="240" w:after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Title" w:customStyle="1">
    <w:name w:val="ConsPlusTitle"/>
    <w:rPr>
      <w:rFonts w:ascii="Arial" w:hAnsi="Arial" w:cs="Arial" w:eastAsia="Calibri"/>
      <w:b/>
      <w:sz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1350</Characters>
  <CharactersWithSpaces>1583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Normal.dotm</Template>
  <TotalTime>31</TotalTime>
  <Words>236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2020-02-11T10:25:00Z</cp:lastPrinted>
  <dcterms:created xsi:type="dcterms:W3CDTF">2021-03-02T11:12:00Z</dcterms:created>
  <dcterms:modified xsi:type="dcterms:W3CDTF">2024-10-30T08:28:00Z</dcterms:modified>
</cp:coreProperties>
</file>