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4001CA">
        <w:tc>
          <w:tcPr>
            <w:tcW w:w="9854" w:type="dxa"/>
            <w:shd w:val="clear" w:color="auto" w:fill="auto"/>
          </w:tcPr>
          <w:p w:rsidR="000D60A6" w:rsidRPr="007A59B9" w:rsidRDefault="00366C59" w:rsidP="000D60A6">
            <w:pPr>
              <w:tabs>
                <w:tab w:val="center" w:pos="14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Грайворонского муниципального округа Белгородской области на 2025 год</w:t>
            </w:r>
          </w:p>
          <w:p w:rsidR="00F706D5" w:rsidRPr="00B312A5" w:rsidRDefault="00F706D5" w:rsidP="00E77522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5B61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>администрации Грайворонского городского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4001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26948" w:rsidRPr="00726948" w:rsidRDefault="00CB33E3" w:rsidP="004001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</w:t>
            </w:r>
            <w:r w:rsidR="006F1F4F">
              <w:rPr>
                <w:sz w:val="28"/>
                <w:szCs w:val="28"/>
              </w:rPr>
              <w:t xml:space="preserve"> управления по строительству, транспорту, </w:t>
            </w:r>
            <w:r w:rsidR="00AE018C">
              <w:rPr>
                <w:sz w:val="28"/>
                <w:szCs w:val="28"/>
              </w:rPr>
              <w:t xml:space="preserve">жилищно-коммунального хозяйства </w:t>
            </w:r>
            <w:r w:rsidR="006F1F4F">
              <w:rPr>
                <w:sz w:val="28"/>
                <w:szCs w:val="28"/>
              </w:rPr>
              <w:t xml:space="preserve">и ТЭК администрации Грайворонского </w:t>
            </w:r>
            <w:r w:rsidR="00AE018C">
              <w:rPr>
                <w:sz w:val="28"/>
                <w:szCs w:val="28"/>
              </w:rPr>
              <w:t>муниципального</w:t>
            </w:r>
            <w:r w:rsidR="006F1F4F">
              <w:rPr>
                <w:sz w:val="28"/>
                <w:szCs w:val="28"/>
              </w:rPr>
              <w:t xml:space="preserve"> округа</w:t>
            </w:r>
            <w:r w:rsidR="00726948" w:rsidRPr="00726948">
              <w:rPr>
                <w:sz w:val="28"/>
                <w:szCs w:val="28"/>
              </w:rPr>
              <w:t xml:space="preserve"> </w:t>
            </w:r>
            <w:r w:rsidR="00AE018C">
              <w:rPr>
                <w:sz w:val="28"/>
                <w:szCs w:val="28"/>
              </w:rPr>
              <w:t>Белгородской области</w:t>
            </w:r>
          </w:p>
          <w:p w:rsidR="00365B61" w:rsidRPr="00BD788C" w:rsidRDefault="00365B61" w:rsidP="004001CA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городского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4001C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CB33E3" w:rsidRPr="00CC529A" w:rsidRDefault="00EB02D3" w:rsidP="006F1F4F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 w:rsidRPr="00CC529A">
              <w:rPr>
                <w:sz w:val="26"/>
                <w:szCs w:val="26"/>
                <w:lang w:eastAsia="en-US"/>
              </w:rPr>
              <w:t xml:space="preserve">В соответствии с Жилищным кодексом Российской Федерации, </w:t>
            </w:r>
            <w:r w:rsidRPr="00CC529A">
              <w:rPr>
                <w:sz w:val="26"/>
                <w:szCs w:val="26"/>
              </w:rPr>
              <w:t xml:space="preserve">порядком разработки и утверждения административных регламентов предоставления муниципальных услуг на территории Грайворонского </w:t>
            </w:r>
            <w:r w:rsidR="00AE018C" w:rsidRPr="00CC529A">
              <w:rPr>
                <w:sz w:val="26"/>
                <w:szCs w:val="26"/>
              </w:rPr>
              <w:t>муниципального</w:t>
            </w:r>
            <w:r w:rsidRPr="00CC529A">
              <w:rPr>
                <w:sz w:val="26"/>
                <w:szCs w:val="26"/>
              </w:rPr>
              <w:t xml:space="preserve"> округа, утвержденным постановлением администрации Грайворонского городского округа от 06 декабря 2022 года №843</w:t>
            </w:r>
          </w:p>
          <w:p w:rsidR="00CB33E3" w:rsidRPr="004001CA" w:rsidRDefault="00CB33E3" w:rsidP="006F1F4F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13315D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  <w:r w:rsidR="00B90045">
              <w:rPr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13315D" w:rsidP="004001C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13315D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  <w:r w:rsidR="00B9004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13315D" w:rsidP="004001CA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4645A"/>
    <w:rsid w:val="00092E50"/>
    <w:rsid w:val="000B5E45"/>
    <w:rsid w:val="000D60A6"/>
    <w:rsid w:val="00100C12"/>
    <w:rsid w:val="0013315D"/>
    <w:rsid w:val="00202283"/>
    <w:rsid w:val="00202E56"/>
    <w:rsid w:val="0024402D"/>
    <w:rsid w:val="00271833"/>
    <w:rsid w:val="002C42EA"/>
    <w:rsid w:val="002E35E9"/>
    <w:rsid w:val="00365B61"/>
    <w:rsid w:val="00366C59"/>
    <w:rsid w:val="003F5974"/>
    <w:rsid w:val="004001CA"/>
    <w:rsid w:val="00420098"/>
    <w:rsid w:val="0045060B"/>
    <w:rsid w:val="00570E30"/>
    <w:rsid w:val="005B7562"/>
    <w:rsid w:val="00602FC3"/>
    <w:rsid w:val="00674ABE"/>
    <w:rsid w:val="00682C33"/>
    <w:rsid w:val="006A329D"/>
    <w:rsid w:val="006C6C56"/>
    <w:rsid w:val="006F1F4F"/>
    <w:rsid w:val="00714AE3"/>
    <w:rsid w:val="00726948"/>
    <w:rsid w:val="00853343"/>
    <w:rsid w:val="0087025F"/>
    <w:rsid w:val="008749E8"/>
    <w:rsid w:val="00943468"/>
    <w:rsid w:val="00972FD0"/>
    <w:rsid w:val="009D2C6B"/>
    <w:rsid w:val="00A154CB"/>
    <w:rsid w:val="00A27ECC"/>
    <w:rsid w:val="00A46291"/>
    <w:rsid w:val="00AB0B95"/>
    <w:rsid w:val="00AE018C"/>
    <w:rsid w:val="00B90045"/>
    <w:rsid w:val="00BA44F0"/>
    <w:rsid w:val="00C5345A"/>
    <w:rsid w:val="00C94766"/>
    <w:rsid w:val="00CB33E3"/>
    <w:rsid w:val="00CC529A"/>
    <w:rsid w:val="00CF0932"/>
    <w:rsid w:val="00D52C63"/>
    <w:rsid w:val="00E46AF0"/>
    <w:rsid w:val="00E77522"/>
    <w:rsid w:val="00E9461F"/>
    <w:rsid w:val="00E96B82"/>
    <w:rsid w:val="00EB02D3"/>
    <w:rsid w:val="00F50A63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3E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3E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4</cp:revision>
  <cp:lastPrinted>2024-11-08T12:14:00Z</cp:lastPrinted>
  <dcterms:created xsi:type="dcterms:W3CDTF">2024-11-08T11:55:00Z</dcterms:created>
  <dcterms:modified xsi:type="dcterms:W3CDTF">2024-11-08T12:14:00Z</dcterms:modified>
</cp:coreProperties>
</file>