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674ABE" w:rsidRPr="003E6CF1" w:rsidRDefault="00674ABE" w:rsidP="0051004A">
            <w:pPr>
              <w:shd w:val="clear" w:color="auto" w:fill="FFFFFF"/>
              <w:jc w:val="center"/>
              <w:outlineLvl w:val="2"/>
              <w:rPr>
                <w:b/>
                <w:sz w:val="26"/>
                <w:szCs w:val="26"/>
              </w:rPr>
            </w:pPr>
            <w:r w:rsidRPr="003E6CF1">
              <w:rPr>
                <w:b/>
                <w:sz w:val="26"/>
                <w:szCs w:val="26"/>
              </w:rPr>
              <w:t>Проект постановления «</w:t>
            </w:r>
            <w:r w:rsidR="0051004A" w:rsidRPr="003E6CF1">
              <w:rPr>
                <w:b/>
                <w:sz w:val="26"/>
                <w:szCs w:val="26"/>
              </w:rPr>
              <w:t>Об утверждении порядка установления мер поддержки отдельным категориям граждан при организации платных мероприятий (услуг) учреждениями культуры Грайворонского муниципального округа Белгородской области</w:t>
            </w:r>
            <w:r w:rsidRPr="003E6CF1">
              <w:rPr>
                <w:b/>
                <w:sz w:val="26"/>
                <w:szCs w:val="26"/>
              </w:rPr>
              <w:t xml:space="preserve">»  </w:t>
            </w:r>
          </w:p>
          <w:p w:rsidR="00F706D5" w:rsidRPr="00B312A5" w:rsidRDefault="00F706D5" w:rsidP="00260F5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312A5" w:rsidRDefault="00260F54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молодежной политики администрации Грайворонского </w:t>
            </w:r>
            <w:r w:rsidR="0051004A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  <w:r w:rsidR="0051004A">
              <w:rPr>
                <w:sz w:val="24"/>
                <w:szCs w:val="24"/>
              </w:rPr>
              <w:t xml:space="preserve"> Белгородской области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5100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1004A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 w:rsidR="00233A9F" w:rsidRPr="0051004A">
              <w:rPr>
                <w:color w:val="000000"/>
                <w:sz w:val="24"/>
                <w:szCs w:val="24"/>
                <w:lang w:eastAsia="en-US"/>
              </w:rPr>
              <w:t xml:space="preserve">соответствии с </w:t>
            </w:r>
            <w:r w:rsidR="0051004A" w:rsidRPr="0051004A">
              <w:rPr>
                <w:sz w:val="24"/>
                <w:szCs w:val="24"/>
                <w:shd w:val="clear" w:color="auto" w:fill="FFFFFF"/>
              </w:rPr>
              <w:t>постановлением Правительства Белгородской области от 16 сентября 2024 года № 444-пп «Об утверждении порядка установления мер поддержки отдельным категориям граждан при организации платных мероприятий (услуг) учреждениями культуры Белгородской области»</w:t>
            </w:r>
            <w:r w:rsidR="0051004A">
              <w:rPr>
                <w:sz w:val="24"/>
                <w:szCs w:val="24"/>
                <w:shd w:val="clear" w:color="auto" w:fill="FFFFFF"/>
              </w:rPr>
              <w:t>,</w:t>
            </w:r>
            <w:r w:rsidR="0051004A" w:rsidRPr="0051004A">
              <w:rPr>
                <w:sz w:val="24"/>
                <w:szCs w:val="24"/>
                <w:shd w:val="clear" w:color="auto" w:fill="FFFFFF"/>
              </w:rPr>
              <w:t xml:space="preserve"> а также в целях социальной поддержки отдельных категорий граждан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5100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51004A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3C1735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Белгородской области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(отсутствуют/присутствуют,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5B61"/>
    <w:rsid w:val="00226841"/>
    <w:rsid w:val="00233A9F"/>
    <w:rsid w:val="00260F54"/>
    <w:rsid w:val="00365B61"/>
    <w:rsid w:val="003C1735"/>
    <w:rsid w:val="003E6CF1"/>
    <w:rsid w:val="0051004A"/>
    <w:rsid w:val="0051345C"/>
    <w:rsid w:val="00570E30"/>
    <w:rsid w:val="00663A34"/>
    <w:rsid w:val="00674ABE"/>
    <w:rsid w:val="006A329D"/>
    <w:rsid w:val="00853343"/>
    <w:rsid w:val="00A013F4"/>
    <w:rsid w:val="00A27ECC"/>
    <w:rsid w:val="00AB0B95"/>
    <w:rsid w:val="00CF0932"/>
    <w:rsid w:val="00D1784C"/>
    <w:rsid w:val="00E46B12"/>
    <w:rsid w:val="00F706D5"/>
    <w:rsid w:val="00F7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F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3</cp:revision>
  <cp:lastPrinted>2024-11-07T13:41:00Z</cp:lastPrinted>
  <dcterms:created xsi:type="dcterms:W3CDTF">2024-11-07T13:39:00Z</dcterms:created>
  <dcterms:modified xsi:type="dcterms:W3CDTF">2024-11-07T13:41:00Z</dcterms:modified>
</cp:coreProperties>
</file>