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0"/>
        <w:outlineLvl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БЕЛГОРОДСКОЙ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25 августа 2017 г. N 400-рп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УПОЛНОМОЧЕННОМ ОРГАНЕ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привлечения инвестиций в экономику Белгородской области, а также обеспечения эффективного использования имущества, находящегося в государственной собственности, на условиях концессионного соглашения и руководствуясь </w:t>
      </w:r>
      <w:hyperlink r:id="rId10" w:tooltip="Федеральный закон от 21.07.2005 N 115-ФЗ (ред. от 29.07.2017) &quot;О концессионных соглашениях&quot; ------------ Недействующая редакция {КонсультантПлюс}" w:history="0">
        <w:r>
          <w:rPr>
            <w:color w:val="0000FF"/>
            <w:sz w:val="20"/>
          </w:rPr>
          <w:t xml:space="preserve">статьей 5</w:t>
        </w:r>
      </w:hyperlink>
      <w:r>
        <w:rPr>
          <w:sz w:val="20"/>
        </w:rPr>
        <w:t xml:space="preserve"> Федерального закона от 21 июля 2005 года N 115-ФЗ "О концессионных соглашениях":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Уполномочить департамент жилищно-коммунального хозяйства Белгородской области (Галдун Ю.В.) выступить концедентом от имени Белгородской области по концессионному соглашению в отношении объектов водоснабжения и водоотведения, находящихся в государственной собственности Белгородской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Департаменту жилищно-коммунального хозяйства Белгородской области (Галдун Ю.В.) в случае поступления заявок о готовности к участию в конкурсе на заключение концессионного соглашения в отношении объекта концессионного соглашения в сроки, установленные действующим законодательством:</w:t>
      </w:r>
    </w:p>
    <w:p>
      <w:pPr>
        <w:pStyle w:val="0"/>
        <w:ind w:firstLine="540"/>
        <w:jc w:val="both"/>
        <w:spacing w:before="200"/>
      </w:pPr>
      <w:r>
        <w:rPr>
          <w:sz w:val="20"/>
        </w:rPr>
        <w:t xml:space="preserve">- принять решение о заключении концессионного соглашения;</w:t>
      </w:r>
    </w:p>
    <w:p>
      <w:pPr>
        <w:pStyle w:val="0"/>
        <w:ind w:firstLine="540"/>
        <w:jc w:val="both"/>
        <w:spacing w:before="200"/>
      </w:pPr>
      <w:r>
        <w:rPr>
          <w:sz w:val="20"/>
        </w:rPr>
        <w:t xml:space="preserve">- разработать и утвердить конкурсную документацию для проведения конкурса на право заключения концессионного соглашения (далее - конкурс);</w:t>
      </w:r>
    </w:p>
    <w:p>
      <w:pPr>
        <w:pStyle w:val="0"/>
        <w:ind w:firstLine="540"/>
        <w:jc w:val="both"/>
        <w:spacing w:before="200"/>
      </w:pPr>
      <w:r>
        <w:rPr>
          <w:sz w:val="20"/>
        </w:rPr>
        <w:t xml:space="preserve">- обеспечить деятельность конкурсной комиссии по проведению конкурса.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Контроль за исполнением распоряжения возложить на департамент жилищно-коммунального хозяйства Белгородской области (Галдун Ю.В.).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Белгородской области</w:t>
      </w:r>
    </w:p>
    <w:p>
      <w:pPr>
        <w:pStyle w:val="0"/>
        <w:jc w:val="right"/>
      </w:pPr>
      <w:r>
        <w:rPr>
          <w:sz w:val="20"/>
        </w:rPr>
        <w:t xml:space="preserve">Е.САВЧЕНКО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spacing w:after="100" w:before="100"/>
        <w:pBdr>
          <w:bottom w:val="single" w:sz="6" w:space="0" w:color="auto"/>
        </w:pBdr>
        <w:rPr>
          <w:sz w:val="2"/>
          <w:szCs w:val="2"/>
        </w:rPr>
      </w:pPr>
    </w:p>
    <w:sectPr>
      <w:headerReference w:type="default" r:id="rId6"/>
      <w:headerReference w:type="first" r:id="rId7"/>
      <w:footerReference w:type="default" r:id="rId8"/>
      <w:footerReference w:type="first" r:id="rId9"/>
      <w:pgSz w:w="11906" w:h="16838"/>
      <w:pgMar w:top="1440" w:right="566" w:bottom="1440" w:left="1133" w:header="0" w:footer="0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>
      <w:trPr>
        <w:trHeight w:val="1663" w:hRule="exact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</w:rPr>
            <w:t xml:space="preserve"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 xml:space="preserve"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 xml:space="preserve"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 xml:space="preserve">PAGE</w:instrText>
          </w:r>
          <w:r>
            <w:fldChar w:fldCharType="separate"/>
          </w:r>
          <w:r>
            <w:rPr>
              <w:rFonts w:ascii="Tahoma" w:hAnsi="Tahoma" w:cs="Tahoma"/>
            </w:rPr>
            <w:t xml:space="preserve"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 xml:space="preserve">NUMPAGES</w:instrText>
          </w:r>
          <w:r>
            <w:fldChar w:fldCharType="separate"/>
          </w:r>
          <w:r>
            <w:rPr>
              <w:rFonts w:ascii="Tahoma" w:hAnsi="Tahoma" w:cs="Tahoma"/>
            </w:rPr>
            <w:t xml:space="preserve">5</w:t>
          </w:r>
          <w:r>
            <w:fldChar w:fldCharType="end"/>
          </w:r>
        </w:p>
      </w:tc>
    </w:tr>
  </w:tbl>
  <w:p>
    <w:r>
      <w:rPr>
        <w:sz w:val="2"/>
        <w:szCs w:val="2"/>
      </w:rPr>
      <w:t xml:space="preserve"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>
      <w:trPr>
        <w:trHeight w:val="1663" w:hRule="exact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</w:rPr>
            <w:t xml:space="preserve"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 xml:space="preserve"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 xml:space="preserve"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 xml:space="preserve">PAGE</w:instrText>
          </w:r>
          <w:r>
            <w:fldChar w:fldCharType="separate"/>
          </w:r>
          <w:r>
            <w:rPr>
              <w:rFonts w:ascii="Tahoma" w:hAnsi="Tahoma" w:cs="Tahoma"/>
            </w:rPr>
            <w:t xml:space="preserve"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 xml:space="preserve">NUMPAGES</w:instrText>
          </w:r>
          <w:r>
            <w:fldChar w:fldCharType="separate"/>
          </w:r>
          <w:r>
            <w:rPr>
              <w:rFonts w:ascii="Tahoma" w:hAnsi="Tahoma" w:cs="Tahoma"/>
            </w:rPr>
            <w:t xml:space="preserve">5</w:t>
          </w:r>
          <w:r>
            <w:fldChar w:fldCharType="end"/>
          </w:r>
        </w:p>
      </w:tc>
    </w:tr>
  </w:tbl>
  <w:p>
    <w:r>
      <w:rPr>
        <w:sz w:val="2"/>
        <w:szCs w:val="2"/>
      </w:rPr>
      <w:t xml:space="preserve"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val="1683" w:hRule="exact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Распоряжение Правительства Белгородской обл. от 25.08.2017 N 400-рп</w:t>
            <w:br/>
            <w:t xml:space="preserve">"Об уполномоченном органе"</w:t>
          </w:r>
        </w:p>
      </w:tc>
      <w:tc>
        <w:tcPr>
          <w:tcW w:w="2300" w:type="pct"/>
          <w:vAlign w:val="center"/>
        </w:tcPr>
        <w:p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 w:history="0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сохранения: 27.01.2023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val="1683" w:hRule="exact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910715" cy="445770"/>
                    <wp:effectExtent l="0" t="0" r="0" b="0"/>
                    <wp:docPr id="1" name="Консультант Плюс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 preferRelativeResize="0"/>
                            <pic:nvPr/>
                          </pic:nvPicPr>
                          <pic:blipFill>
                            <a:blip r:embed="rId1"/>
                            <a:srcRect/>
                            <a:stretch/>
                          </pic:blipFill>
                          <pic:spPr bwMode="auto">
                            <a:xfrm>
                              <a:off x="0" y="0"/>
                              <a:ext cx="1910715" cy="445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150.4pt;height:35.1pt;">
                    <v:path textboxrect="0,0,0,0"/>
                    <v:imagedata r:id="rId1" o:title=""/>
                  </v:shape>
                </w:pict>
              </mc:Fallback>
            </mc:AlternateContent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Распоряжение Правительства Белгородской обл. от 25.08.2017 N 400-рп "Об уполномоченном органе"</w:t>
          </w:r>
        </w:p>
      </w:tc>
      <w:tc>
        <w:tcPr>
          <w:tcW w:w="2300" w:type="pct"/>
          <w:vAlign w:val="center"/>
        </w:tcPr>
        <w:p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tooltip="КонсультантПлюс - надежная правовая система" w:history="0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сохранения: 27.01.2023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708"/>
  <w:clrSchemeMapping w:bg1="light1" w:t1="dark1" w:bg2="light2" w:t2="dark2" w:accent1="accent1" w:accent2="accent2" w:accent3="accent3" w:accent4="accent4" w:accent5="accent5" w:accent6="accent6" w:hyperlink="hyperlink" w:followedHyperlink="followedHyperlink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0" w:default="1" w:customStyle="1">
    <w:name w:val="ConsPlusNormal"/>
    <w:rPr>
      <w:rFonts w:ascii="Arial" w:hAnsi="Arial" w:cs="Arial"/>
      <w:sz w:val="20"/>
    </w:rPr>
    <w:pPr>
      <w:widowControl w:val="off"/>
    </w:pPr>
  </w:style>
  <w:style w:type="paragraph" w:styleId="1" w:customStyle="1">
    <w:name w:val="ConsPlusNonformat"/>
    <w:rPr>
      <w:rFonts w:ascii="Courier New" w:hAnsi="Courier New" w:cs="Courier New"/>
      <w:sz w:val="20"/>
    </w:rPr>
    <w:pPr>
      <w:widowControl w:val="off"/>
    </w:pPr>
  </w:style>
  <w:style w:type="paragraph" w:styleId="2" w:customStyle="1">
    <w:name w:val="ConsPlusTitle"/>
    <w:rPr>
      <w:rFonts w:ascii="Arial" w:hAnsi="Arial" w:cs="Arial"/>
      <w:b/>
      <w:sz w:val="20"/>
    </w:rPr>
    <w:pPr>
      <w:widowControl w:val="off"/>
    </w:pPr>
  </w:style>
  <w:style w:type="paragraph" w:styleId="3" w:customStyle="1">
    <w:name w:val="ConsPlusCell"/>
    <w:rPr>
      <w:rFonts w:ascii="Courier New" w:hAnsi="Courier New" w:cs="Courier New"/>
      <w:sz w:val="20"/>
    </w:rPr>
    <w:pPr>
      <w:widowControl w:val="off"/>
    </w:pPr>
  </w:style>
  <w:style w:type="paragraph" w:styleId="4" w:customStyle="1">
    <w:name w:val="ConsPlusDocList"/>
    <w:rPr>
      <w:rFonts w:ascii="Courier New" w:hAnsi="Courier New" w:cs="Courier New"/>
      <w:sz w:val="20"/>
    </w:rPr>
    <w:pPr>
      <w:widowControl w:val="off"/>
    </w:pPr>
  </w:style>
  <w:style w:type="paragraph" w:styleId="5" w:customStyle="1">
    <w:name w:val="ConsPlusTitlePage"/>
    <w:rPr>
      <w:rFonts w:ascii="Tahoma" w:hAnsi="Tahoma" w:cs="Tahoma"/>
      <w:sz w:val="20"/>
    </w:rPr>
    <w:pPr>
      <w:widowControl w:val="off"/>
    </w:pPr>
  </w:style>
  <w:style w:type="paragraph" w:styleId="6" w:customStyle="1">
    <w:name w:val="ConsPlusJurTerm"/>
    <w:rPr>
      <w:rFonts w:ascii="Tahoma" w:hAnsi="Tahoma" w:cs="Tahoma"/>
      <w:sz w:val="26"/>
    </w:rPr>
    <w:pPr>
      <w:widowControl w:val="off"/>
    </w:pPr>
  </w:style>
  <w:style w:type="paragraph" w:styleId="7" w:customStyle="1">
    <w:name w:val="ConsPlusTextList"/>
    <w:rPr>
      <w:rFonts w:ascii="Arial" w:hAnsi="Arial" w:cs="Arial"/>
      <w:sz w:val="20"/>
    </w:rPr>
    <w:pPr>
      <w:widowControl w:val="off"/>
    </w:pPr>
  </w:style>
  <w:style w:type="paragraph" w:styleId="8" w:customStyle="1">
    <w:name w:val="ConsPlusTextList"/>
    <w:rPr>
      <w:rFonts w:ascii="Arial" w:hAnsi="Arial" w:cs="Arial"/>
      <w:sz w:val="20"/>
    </w:rPr>
    <w:pPr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hyperlink" Target="consultantplus://offline/ref=3C2733D36883DB5AC9F553AE5F4E59159D33060FFA75F31C5393541FD7002F35FADAD3CA7703F973C6A441CF7A01C6D69BA49EEC685FE210h3W3M" TargetMode="External"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>КонсультантПлюс Версия 4022.00.50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Белгородской обл. от 25.08.2017 N 400-рп
"Об уполномоченном органе"</dc:title>
  <dcterms:created xsi:type="dcterms:W3CDTF">2023-01-27T12:22:30Z</dcterms:created>
</cp:coreProperties>
</file>