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365B61" w:rsidRPr="004749B9" w:rsidRDefault="00674ABE" w:rsidP="00BA4F85">
            <w:pPr>
              <w:jc w:val="both"/>
              <w:rPr>
                <w:b/>
                <w:sz w:val="24"/>
                <w:szCs w:val="24"/>
              </w:rPr>
            </w:pPr>
            <w:r w:rsidRPr="004749B9">
              <w:rPr>
                <w:b/>
                <w:sz w:val="28"/>
                <w:szCs w:val="28"/>
              </w:rPr>
              <w:t>Проект постановления</w:t>
            </w:r>
            <w:r w:rsidR="00F56C66" w:rsidRPr="004749B9">
              <w:rPr>
                <w:b/>
                <w:sz w:val="28"/>
                <w:szCs w:val="28"/>
              </w:rPr>
              <w:t xml:space="preserve"> </w:t>
            </w:r>
            <w:r w:rsidRPr="004749B9">
              <w:rPr>
                <w:b/>
                <w:color w:val="000000"/>
                <w:sz w:val="24"/>
                <w:szCs w:val="24"/>
                <w:lang w:eastAsia="en-US"/>
              </w:rPr>
              <w:t>«</w:t>
            </w:r>
            <w:r w:rsidR="00F56C66" w:rsidRPr="004749B9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="00F56C66" w:rsidRPr="004749B9">
              <w:rPr>
                <w:b/>
                <w:sz w:val="28"/>
                <w:szCs w:val="28"/>
              </w:rPr>
              <w:t>норматива стоимости одного квадратного метра общей площади жилья</w:t>
            </w:r>
            <w:proofErr w:type="gramEnd"/>
            <w:r w:rsidR="00F56C66" w:rsidRPr="004749B9">
              <w:rPr>
                <w:b/>
                <w:sz w:val="28"/>
                <w:szCs w:val="28"/>
              </w:rPr>
              <w:t xml:space="preserve"> </w:t>
            </w:r>
            <w:r w:rsidR="00F56C66" w:rsidRPr="004749B9">
              <w:rPr>
                <w:b/>
                <w:sz w:val="28"/>
                <w:szCs w:val="28"/>
              </w:rPr>
              <w:br/>
              <w:t xml:space="preserve">по </w:t>
            </w:r>
            <w:proofErr w:type="spellStart"/>
            <w:r w:rsidR="00F56C66" w:rsidRPr="004749B9">
              <w:rPr>
                <w:b/>
                <w:sz w:val="28"/>
                <w:szCs w:val="28"/>
              </w:rPr>
              <w:t>Грайворонскому</w:t>
            </w:r>
            <w:proofErr w:type="spellEnd"/>
            <w:r w:rsidR="00F56C66" w:rsidRPr="004749B9">
              <w:rPr>
                <w:b/>
                <w:sz w:val="28"/>
                <w:szCs w:val="28"/>
              </w:rPr>
              <w:t xml:space="preserve"> муниципальному округу на первое полугодие 2025 года для расчета размера социальных выплат, предоставляемых молодым семьям на приобретение жилого помещения</w:t>
            </w:r>
            <w:r w:rsidR="000F5013" w:rsidRPr="004749B9">
              <w:rPr>
                <w:b/>
                <w:sz w:val="28"/>
                <w:szCs w:val="28"/>
              </w:rPr>
              <w:t xml:space="preserve"> </w:t>
            </w:r>
            <w:r w:rsidR="00F56C66" w:rsidRPr="004749B9">
              <w:rPr>
                <w:b/>
                <w:sz w:val="28"/>
                <w:szCs w:val="28"/>
              </w:rPr>
              <w:t>или строительство индивидуального жилого дома</w:t>
            </w:r>
            <w:r w:rsidR="00A7554A" w:rsidRPr="004749B9">
              <w:rPr>
                <w:b/>
                <w:color w:val="000000"/>
                <w:sz w:val="24"/>
                <w:szCs w:val="24"/>
                <w:lang w:eastAsia="en-US"/>
              </w:rPr>
              <w:t>»</w:t>
            </w:r>
          </w:p>
          <w:p w:rsidR="00F706D5" w:rsidRPr="00B312A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F56C66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6D5" w:rsidRPr="00B312A5" w:rsidRDefault="00A7554A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строительству, транспорту, ЖКХ и ТЭК администрации Грайворонского </w:t>
            </w:r>
            <w:r w:rsidR="00F56C66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F56C66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F56C66" w:rsidRDefault="00365B61" w:rsidP="00F56C66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56C66">
              <w:rPr>
                <w:color w:val="000000"/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A7554A" w:rsidRPr="00F56C6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56C66" w:rsidRPr="00F56C66">
              <w:rPr>
                <w:sz w:val="24"/>
                <w:szCs w:val="24"/>
              </w:rPr>
              <w:t xml:space="preserve">приказ Министерства строительства и </w:t>
            </w:r>
            <w:proofErr w:type="spellStart"/>
            <w:r w:rsidR="00F56C66" w:rsidRPr="00F56C66">
              <w:rPr>
                <w:sz w:val="24"/>
                <w:szCs w:val="24"/>
              </w:rPr>
              <w:t>жилищно</w:t>
            </w:r>
            <w:proofErr w:type="spellEnd"/>
            <w:r w:rsidR="00F56C66" w:rsidRPr="00F56C66">
              <w:rPr>
                <w:sz w:val="24"/>
                <w:szCs w:val="24"/>
              </w:rPr>
              <w:t xml:space="preserve"> – коммунального хозяйства Российской Федерации от 25 декабря 2024 года </w:t>
            </w:r>
            <w:r w:rsidR="00F56C66" w:rsidRPr="00F56C66">
              <w:rPr>
                <w:sz w:val="24"/>
                <w:szCs w:val="24"/>
              </w:rPr>
              <w:br/>
              <w:t>№911/</w:t>
            </w:r>
            <w:proofErr w:type="spellStart"/>
            <w:proofErr w:type="gramStart"/>
            <w:r w:rsidR="00F56C66" w:rsidRPr="00F56C66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="00F56C66" w:rsidRPr="00F56C66">
              <w:rPr>
                <w:sz w:val="24"/>
                <w:szCs w:val="24"/>
              </w:rPr>
              <w:t xml:space="preserve"> «О нормативе стоимости одного квадратного метра общей площади жилого помещения по Российской Федерации на первое полугодие 2025 года </w:t>
            </w:r>
            <w:r w:rsidR="00F56C66" w:rsidRPr="00F56C66">
              <w:rPr>
                <w:sz w:val="24"/>
                <w:szCs w:val="24"/>
              </w:rPr>
              <w:br/>
              <w:t xml:space="preserve">и средней рыночной стоимости одного квадратного метра общей площади жилого помещения по субъектам Российской </w:t>
            </w:r>
            <w:proofErr w:type="gramStart"/>
            <w:r w:rsidR="00F56C66" w:rsidRPr="00F56C66">
              <w:rPr>
                <w:sz w:val="24"/>
                <w:szCs w:val="24"/>
              </w:rPr>
              <w:t xml:space="preserve">Федерации </w:t>
            </w:r>
            <w:r w:rsidR="00F56C66" w:rsidRPr="00F56C66">
              <w:rPr>
                <w:sz w:val="24"/>
                <w:szCs w:val="24"/>
              </w:rPr>
              <w:br/>
              <w:t xml:space="preserve">на </w:t>
            </w:r>
            <w:r w:rsidR="00F56C66" w:rsidRPr="00F56C66">
              <w:rPr>
                <w:sz w:val="24"/>
                <w:szCs w:val="24"/>
                <w:lang w:val="en-US"/>
              </w:rPr>
              <w:t>I</w:t>
            </w:r>
            <w:r w:rsidR="00F56C66" w:rsidRPr="00F56C66">
              <w:rPr>
                <w:sz w:val="24"/>
                <w:szCs w:val="24"/>
              </w:rPr>
              <w:t xml:space="preserve"> квартал 2025 года», в соответствии с пунктом 12 Порядка предоставления молодым семьям социальных выплат на приобретение (строительство) жилья </w:t>
            </w:r>
            <w:r w:rsidR="00F56C66" w:rsidRPr="00F56C66">
              <w:rPr>
                <w:sz w:val="24"/>
                <w:szCs w:val="24"/>
              </w:rPr>
              <w:br/>
              <w:t>и их использования, утвержденного постановлением Правительства Белгородской области от 10 ноября 2014 года №410-пп (в редакции постановления Правительства Белгородской области от 28 июня 2023 года №335-пп), а также в рамках реализации муниципальной программы Грайворонского муниципального округа «Обеспечение доступным и</w:t>
            </w:r>
            <w:proofErr w:type="gramEnd"/>
            <w:r w:rsidR="00F56C66" w:rsidRPr="00F56C66">
              <w:rPr>
                <w:sz w:val="24"/>
                <w:szCs w:val="24"/>
              </w:rPr>
              <w:t xml:space="preserve"> комфортным жильем жителей Грайворонского муниципального округа Белгородской области», утвержденной постановлением администрации Грайворонского муниципального округа Белгородской области от 06 февраля 2025 года №87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A7554A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  <w:p w:rsidR="00365B61" w:rsidRPr="0052571F" w:rsidRDefault="00A7554A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  <w:r w:rsidR="009D296A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65B61"/>
    <w:rsid w:val="000F5013"/>
    <w:rsid w:val="002F2775"/>
    <w:rsid w:val="00365B61"/>
    <w:rsid w:val="004749B9"/>
    <w:rsid w:val="00534994"/>
    <w:rsid w:val="00560110"/>
    <w:rsid w:val="00570E30"/>
    <w:rsid w:val="00583808"/>
    <w:rsid w:val="005C4021"/>
    <w:rsid w:val="00674ABE"/>
    <w:rsid w:val="00772F8C"/>
    <w:rsid w:val="00853343"/>
    <w:rsid w:val="009D296A"/>
    <w:rsid w:val="00A14BA4"/>
    <w:rsid w:val="00A27ECC"/>
    <w:rsid w:val="00A7554A"/>
    <w:rsid w:val="00A976EB"/>
    <w:rsid w:val="00BA4F85"/>
    <w:rsid w:val="00C46BDE"/>
    <w:rsid w:val="00C47CC9"/>
    <w:rsid w:val="00CB48B7"/>
    <w:rsid w:val="00CF0932"/>
    <w:rsid w:val="00CF1972"/>
    <w:rsid w:val="00E16D29"/>
    <w:rsid w:val="00E75B35"/>
    <w:rsid w:val="00F354A5"/>
    <w:rsid w:val="00F56C66"/>
    <w:rsid w:val="00F70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dcterms:created xsi:type="dcterms:W3CDTF">2025-03-04T05:19:00Z</dcterms:created>
  <dcterms:modified xsi:type="dcterms:W3CDTF">2025-03-04T05:19:00Z</dcterms:modified>
</cp:coreProperties>
</file>